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Default Extension="jpeg" ContentType="image/jpeg"/>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360" w:lineRule="auto" w:before="62"/>
        <w:ind w:left="321" w:right="583" w:firstLine="0"/>
        <w:jc w:val="center"/>
        <w:rPr>
          <w:b/>
          <w:sz w:val="28"/>
        </w:rPr>
      </w:pPr>
      <w:r>
        <w:rPr>
          <w:b/>
          <w:sz w:val="28"/>
        </w:rPr>
        <w:t>Exploring</w:t>
      </w:r>
      <w:r>
        <w:rPr>
          <w:b/>
          <w:spacing w:val="-4"/>
          <w:sz w:val="28"/>
        </w:rPr>
        <w:t> </w:t>
      </w:r>
      <w:r>
        <w:rPr>
          <w:b/>
          <w:sz w:val="28"/>
        </w:rPr>
        <w:t>the</w:t>
      </w:r>
      <w:r>
        <w:rPr>
          <w:b/>
          <w:spacing w:val="-5"/>
          <w:sz w:val="28"/>
        </w:rPr>
        <w:t> </w:t>
      </w:r>
      <w:r>
        <w:rPr>
          <w:b/>
          <w:sz w:val="28"/>
        </w:rPr>
        <w:t>Genomic</w:t>
      </w:r>
      <w:r>
        <w:rPr>
          <w:b/>
          <w:spacing w:val="-5"/>
          <w:sz w:val="28"/>
        </w:rPr>
        <w:t> </w:t>
      </w:r>
      <w:r>
        <w:rPr>
          <w:b/>
          <w:sz w:val="28"/>
        </w:rPr>
        <w:t>Analysis</w:t>
      </w:r>
      <w:r>
        <w:rPr>
          <w:b/>
          <w:spacing w:val="-4"/>
          <w:sz w:val="28"/>
        </w:rPr>
        <w:t> </w:t>
      </w:r>
      <w:r>
        <w:rPr>
          <w:b/>
          <w:sz w:val="28"/>
        </w:rPr>
        <w:t>and</w:t>
      </w:r>
      <w:r>
        <w:rPr>
          <w:b/>
          <w:spacing w:val="-5"/>
          <w:sz w:val="28"/>
        </w:rPr>
        <w:t> </w:t>
      </w:r>
      <w:r>
        <w:rPr>
          <w:b/>
          <w:sz w:val="28"/>
        </w:rPr>
        <w:t>Growth-Promoting</w:t>
      </w:r>
      <w:r>
        <w:rPr>
          <w:b/>
          <w:spacing w:val="-7"/>
          <w:sz w:val="28"/>
        </w:rPr>
        <w:t> </w:t>
      </w:r>
      <w:r>
        <w:rPr>
          <w:b/>
          <w:sz w:val="28"/>
        </w:rPr>
        <w:t>Abilities</w:t>
      </w:r>
      <w:r>
        <w:rPr>
          <w:b/>
          <w:spacing w:val="-6"/>
          <w:sz w:val="28"/>
        </w:rPr>
        <w:t> </w:t>
      </w:r>
      <w:r>
        <w:rPr>
          <w:b/>
          <w:sz w:val="28"/>
        </w:rPr>
        <w:t>of Endophytic</w:t>
      </w:r>
      <w:r>
        <w:rPr>
          <w:b/>
          <w:spacing w:val="-3"/>
          <w:sz w:val="28"/>
        </w:rPr>
        <w:t> </w:t>
      </w:r>
      <w:r>
        <w:rPr>
          <w:b/>
          <w:sz w:val="28"/>
        </w:rPr>
        <w:t>Bacterium</w:t>
      </w:r>
      <w:r>
        <w:rPr>
          <w:b/>
          <w:spacing w:val="-5"/>
          <w:sz w:val="28"/>
        </w:rPr>
        <w:t> </w:t>
      </w:r>
      <w:r>
        <w:rPr>
          <w:b/>
          <w:i/>
          <w:sz w:val="28"/>
        </w:rPr>
        <w:t>Serratia</w:t>
      </w:r>
      <w:r>
        <w:rPr>
          <w:b/>
          <w:i/>
          <w:spacing w:val="-2"/>
          <w:sz w:val="28"/>
        </w:rPr>
        <w:t> </w:t>
      </w:r>
      <w:r>
        <w:rPr>
          <w:b/>
          <w:sz w:val="28"/>
        </w:rPr>
        <w:t>sp.</w:t>
      </w:r>
      <w:r>
        <w:rPr>
          <w:b/>
          <w:spacing w:val="-6"/>
          <w:sz w:val="28"/>
        </w:rPr>
        <w:t> </w:t>
      </w:r>
      <w:r>
        <w:rPr>
          <w:b/>
          <w:sz w:val="28"/>
        </w:rPr>
        <w:t>strain</w:t>
      </w:r>
      <w:r>
        <w:rPr>
          <w:b/>
          <w:spacing w:val="-3"/>
          <w:sz w:val="28"/>
        </w:rPr>
        <w:t> </w:t>
      </w:r>
      <w:r>
        <w:rPr>
          <w:b/>
          <w:sz w:val="28"/>
        </w:rPr>
        <w:t>HSTU-BF1R4:</w:t>
      </w:r>
      <w:r>
        <w:rPr>
          <w:b/>
          <w:spacing w:val="-3"/>
          <w:sz w:val="28"/>
        </w:rPr>
        <w:t> </w:t>
      </w:r>
      <w:r>
        <w:rPr>
          <w:b/>
          <w:sz w:val="28"/>
        </w:rPr>
        <w:t>Enhancing Tomato Plant Growth Performance in Field</w:t>
      </w:r>
    </w:p>
    <w:p>
      <w:pPr>
        <w:pStyle w:val="BodyText"/>
        <w:rPr>
          <w:b/>
          <w:sz w:val="28"/>
        </w:rPr>
      </w:pPr>
    </w:p>
    <w:p>
      <w:pPr>
        <w:pStyle w:val="BodyText"/>
        <w:rPr>
          <w:b/>
          <w:sz w:val="28"/>
        </w:rPr>
      </w:pPr>
    </w:p>
    <w:p>
      <w:pPr>
        <w:pStyle w:val="BodyText"/>
        <w:rPr>
          <w:b/>
          <w:sz w:val="28"/>
        </w:rPr>
      </w:pPr>
    </w:p>
    <w:p>
      <w:pPr>
        <w:pStyle w:val="BodyText"/>
        <w:spacing w:before="105"/>
        <w:rPr>
          <w:b/>
          <w:sz w:val="28"/>
        </w:rPr>
      </w:pPr>
    </w:p>
    <w:p>
      <w:pPr>
        <w:pStyle w:val="Heading1"/>
        <w:spacing w:line="355" w:lineRule="auto"/>
        <w:ind w:left="4014" w:right="4273"/>
      </w:pPr>
      <w:r>
        <w:rPr/>
        <w:t>A</w:t>
      </w:r>
      <w:r>
        <w:rPr>
          <w:spacing w:val="-18"/>
        </w:rPr>
        <w:t> </w:t>
      </w:r>
      <w:r>
        <w:rPr/>
        <w:t>THESIS </w:t>
      </w:r>
      <w:r>
        <w:rPr>
          <w:spacing w:val="-6"/>
        </w:rPr>
        <w:t>BY</w:t>
      </w:r>
    </w:p>
    <w:p>
      <w:pPr>
        <w:pStyle w:val="BodyText"/>
        <w:spacing w:before="148"/>
        <w:rPr>
          <w:b/>
          <w:sz w:val="28"/>
        </w:rPr>
      </w:pPr>
    </w:p>
    <w:p>
      <w:pPr>
        <w:spacing w:line="352" w:lineRule="auto" w:before="1"/>
        <w:ind w:left="2811" w:right="3068" w:firstLine="0"/>
        <w:jc w:val="center"/>
        <w:rPr>
          <w:b/>
          <w:sz w:val="28"/>
        </w:rPr>
      </w:pPr>
      <w:r>
        <w:rPr>
          <w:b/>
          <w:sz w:val="28"/>
        </w:rPr>
        <w:t>Md.</w:t>
      </w:r>
      <w:r>
        <w:rPr>
          <w:b/>
          <w:spacing w:val="-12"/>
          <w:sz w:val="28"/>
        </w:rPr>
        <w:t> </w:t>
      </w:r>
      <w:r>
        <w:rPr>
          <w:b/>
          <w:sz w:val="28"/>
        </w:rPr>
        <w:t>Shah</w:t>
      </w:r>
      <w:r>
        <w:rPr>
          <w:b/>
          <w:spacing w:val="-10"/>
          <w:sz w:val="28"/>
        </w:rPr>
        <w:t> </w:t>
      </w:r>
      <w:r>
        <w:rPr>
          <w:b/>
          <w:sz w:val="28"/>
        </w:rPr>
        <w:t>Mokhdum</w:t>
      </w:r>
      <w:r>
        <w:rPr>
          <w:b/>
          <w:spacing w:val="-11"/>
          <w:sz w:val="28"/>
        </w:rPr>
        <w:t> </w:t>
      </w:r>
      <w:r>
        <w:rPr>
          <w:b/>
          <w:sz w:val="28"/>
        </w:rPr>
        <w:t>Badsha Student ID: 2205035</w:t>
      </w:r>
    </w:p>
    <w:p>
      <w:pPr>
        <w:spacing w:before="1"/>
        <w:ind w:left="15" w:right="269" w:firstLine="0"/>
        <w:jc w:val="center"/>
        <w:rPr>
          <w:b/>
          <w:sz w:val="28"/>
        </w:rPr>
      </w:pPr>
      <w:r>
        <w:rPr>
          <w:b/>
          <w:sz w:val="28"/>
        </w:rPr>
        <w:t>Session:</w:t>
      </w:r>
      <w:r>
        <w:rPr>
          <w:b/>
          <w:spacing w:val="-11"/>
          <w:sz w:val="28"/>
        </w:rPr>
        <w:t> </w:t>
      </w:r>
      <w:r>
        <w:rPr>
          <w:b/>
          <w:sz w:val="28"/>
        </w:rPr>
        <w:t>2022-</w:t>
      </w:r>
      <w:r>
        <w:rPr>
          <w:b/>
          <w:spacing w:val="-4"/>
          <w:sz w:val="28"/>
        </w:rPr>
        <w:t>2023</w:t>
      </w:r>
    </w:p>
    <w:p>
      <w:pPr>
        <w:pStyle w:val="BodyText"/>
        <w:rPr>
          <w:b/>
          <w:sz w:val="28"/>
        </w:rPr>
      </w:pPr>
    </w:p>
    <w:p>
      <w:pPr>
        <w:pStyle w:val="BodyText"/>
        <w:rPr>
          <w:b/>
          <w:sz w:val="28"/>
        </w:rPr>
      </w:pPr>
    </w:p>
    <w:p>
      <w:pPr>
        <w:pStyle w:val="BodyText"/>
        <w:rPr>
          <w:b/>
          <w:sz w:val="28"/>
        </w:rPr>
      </w:pPr>
    </w:p>
    <w:p>
      <w:pPr>
        <w:pStyle w:val="BodyText"/>
        <w:spacing w:before="286"/>
        <w:rPr>
          <w:b/>
          <w:sz w:val="28"/>
        </w:rPr>
      </w:pPr>
    </w:p>
    <w:p>
      <w:pPr>
        <w:pStyle w:val="Heading1"/>
        <w:spacing w:line="355" w:lineRule="auto"/>
        <w:ind w:left="2810" w:right="3068"/>
      </w:pPr>
      <w:r>
        <w:rPr/>
        <w:t>MASTER</w:t>
      </w:r>
      <w:r>
        <w:rPr>
          <w:spacing w:val="-12"/>
        </w:rPr>
        <w:t> </w:t>
      </w:r>
      <w:r>
        <w:rPr/>
        <w:t>OF</w:t>
      </w:r>
      <w:r>
        <w:rPr>
          <w:spacing w:val="-12"/>
        </w:rPr>
        <w:t> </w:t>
      </w:r>
      <w:r>
        <w:rPr/>
        <w:t>SCIENCE</w:t>
      </w:r>
      <w:r>
        <w:rPr>
          <w:spacing w:val="-12"/>
        </w:rPr>
        <w:t> </w:t>
      </w:r>
      <w:r>
        <w:rPr/>
        <w:t>(M.S.) </w:t>
      </w:r>
      <w:r>
        <w:rPr>
          <w:spacing w:val="-6"/>
        </w:rPr>
        <w:t>IN</w:t>
      </w:r>
    </w:p>
    <w:p>
      <w:pPr>
        <w:spacing w:line="317" w:lineRule="exact" w:before="0"/>
        <w:ind w:left="10" w:right="269" w:firstLine="0"/>
        <w:jc w:val="center"/>
        <w:rPr>
          <w:b/>
          <w:sz w:val="28"/>
        </w:rPr>
      </w:pPr>
      <w:r>
        <w:rPr>
          <w:b/>
          <w:sz w:val="28"/>
        </w:rPr>
        <w:t>BIOCHEMISTRY</w:t>
      </w:r>
      <w:r>
        <w:rPr>
          <w:b/>
          <w:spacing w:val="-13"/>
          <w:sz w:val="28"/>
        </w:rPr>
        <w:t> </w:t>
      </w:r>
      <w:r>
        <w:rPr>
          <w:b/>
          <w:sz w:val="28"/>
        </w:rPr>
        <w:t>AND</w:t>
      </w:r>
      <w:r>
        <w:rPr>
          <w:b/>
          <w:spacing w:val="-7"/>
          <w:sz w:val="28"/>
        </w:rPr>
        <w:t> </w:t>
      </w:r>
      <w:r>
        <w:rPr>
          <w:b/>
          <w:sz w:val="28"/>
        </w:rPr>
        <w:t>MOLECULAR</w:t>
      </w:r>
      <w:r>
        <w:rPr>
          <w:b/>
          <w:spacing w:val="-7"/>
          <w:sz w:val="28"/>
        </w:rPr>
        <w:t> </w:t>
      </w:r>
      <w:r>
        <w:rPr>
          <w:b/>
          <w:spacing w:val="-2"/>
          <w:sz w:val="28"/>
        </w:rPr>
        <w:t>BIOLOGY</w:t>
      </w:r>
    </w:p>
    <w:p>
      <w:pPr>
        <w:pStyle w:val="BodyText"/>
        <w:rPr>
          <w:b/>
          <w:sz w:val="20"/>
        </w:rPr>
      </w:pPr>
    </w:p>
    <w:p>
      <w:pPr>
        <w:pStyle w:val="BodyText"/>
        <w:spacing w:before="72"/>
        <w:rPr>
          <w:b/>
          <w:sz w:val="20"/>
        </w:rPr>
      </w:pPr>
      <w:r>
        <w:rPr/>
        <w:drawing>
          <wp:anchor distT="0" distB="0" distL="0" distR="0" allowOverlap="1" layoutInCell="1" locked="0" behindDoc="1" simplePos="0" relativeHeight="487587840">
            <wp:simplePos x="0" y="0"/>
            <wp:positionH relativeFrom="page">
              <wp:posOffset>3080460</wp:posOffset>
            </wp:positionH>
            <wp:positionV relativeFrom="paragraph">
              <wp:posOffset>207463</wp:posOffset>
            </wp:positionV>
            <wp:extent cx="1258526" cy="1754886"/>
            <wp:effectExtent l="0" t="0" r="0" b="0"/>
            <wp:wrapTopAndBottom/>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1258526" cy="1754886"/>
                    </a:xfrm>
                    <a:prstGeom prst="rect">
                      <a:avLst/>
                    </a:prstGeom>
                  </pic:spPr>
                </pic:pic>
              </a:graphicData>
            </a:graphic>
          </wp:anchor>
        </w:drawing>
      </w:r>
    </w:p>
    <w:p>
      <w:pPr>
        <w:spacing w:after="0"/>
        <w:rPr>
          <w:sz w:val="20"/>
        </w:rPr>
        <w:sectPr>
          <w:footerReference w:type="default" r:id="rId5"/>
          <w:type w:val="continuous"/>
          <w:pgSz w:w="11910" w:h="16840"/>
          <w:pgMar w:header="0" w:footer="2859" w:top="1360" w:bottom="3040" w:left="1140" w:right="880"/>
          <w:pgNumType w:start="1"/>
        </w:sectPr>
      </w:pPr>
    </w:p>
    <w:p>
      <w:pPr>
        <w:spacing w:line="360" w:lineRule="auto" w:before="62"/>
        <w:ind w:left="321" w:right="583" w:firstLine="0"/>
        <w:jc w:val="center"/>
        <w:rPr>
          <w:b/>
          <w:sz w:val="28"/>
        </w:rPr>
      </w:pPr>
      <w:r>
        <w:rPr>
          <w:b/>
          <w:sz w:val="28"/>
        </w:rPr>
        <w:t>Exploring</w:t>
      </w:r>
      <w:r>
        <w:rPr>
          <w:b/>
          <w:spacing w:val="-4"/>
          <w:sz w:val="28"/>
        </w:rPr>
        <w:t> </w:t>
      </w:r>
      <w:r>
        <w:rPr>
          <w:b/>
          <w:sz w:val="28"/>
        </w:rPr>
        <w:t>the</w:t>
      </w:r>
      <w:r>
        <w:rPr>
          <w:b/>
          <w:spacing w:val="-5"/>
          <w:sz w:val="28"/>
        </w:rPr>
        <w:t> </w:t>
      </w:r>
      <w:r>
        <w:rPr>
          <w:b/>
          <w:sz w:val="28"/>
        </w:rPr>
        <w:t>Genomic</w:t>
      </w:r>
      <w:r>
        <w:rPr>
          <w:b/>
          <w:spacing w:val="-5"/>
          <w:sz w:val="28"/>
        </w:rPr>
        <w:t> </w:t>
      </w:r>
      <w:r>
        <w:rPr>
          <w:b/>
          <w:sz w:val="28"/>
        </w:rPr>
        <w:t>Analysis</w:t>
      </w:r>
      <w:r>
        <w:rPr>
          <w:b/>
          <w:spacing w:val="-4"/>
          <w:sz w:val="28"/>
        </w:rPr>
        <w:t> </w:t>
      </w:r>
      <w:r>
        <w:rPr>
          <w:b/>
          <w:sz w:val="28"/>
        </w:rPr>
        <w:t>and</w:t>
      </w:r>
      <w:r>
        <w:rPr>
          <w:b/>
          <w:spacing w:val="-4"/>
          <w:sz w:val="28"/>
        </w:rPr>
        <w:t> </w:t>
      </w:r>
      <w:r>
        <w:rPr>
          <w:b/>
          <w:sz w:val="28"/>
        </w:rPr>
        <w:t>Growth-Promoting</w:t>
      </w:r>
      <w:r>
        <w:rPr>
          <w:b/>
          <w:spacing w:val="-8"/>
          <w:sz w:val="28"/>
        </w:rPr>
        <w:t> </w:t>
      </w:r>
      <w:r>
        <w:rPr>
          <w:b/>
          <w:sz w:val="28"/>
        </w:rPr>
        <w:t>Abilities</w:t>
      </w:r>
      <w:r>
        <w:rPr>
          <w:b/>
          <w:spacing w:val="-7"/>
          <w:sz w:val="28"/>
        </w:rPr>
        <w:t> </w:t>
      </w:r>
      <w:r>
        <w:rPr>
          <w:b/>
          <w:sz w:val="28"/>
        </w:rPr>
        <w:t>of Endophytic</w:t>
      </w:r>
      <w:r>
        <w:rPr>
          <w:b/>
          <w:spacing w:val="-3"/>
          <w:sz w:val="28"/>
        </w:rPr>
        <w:t> </w:t>
      </w:r>
      <w:r>
        <w:rPr>
          <w:b/>
          <w:sz w:val="28"/>
        </w:rPr>
        <w:t>Bacterium</w:t>
      </w:r>
      <w:r>
        <w:rPr>
          <w:b/>
          <w:spacing w:val="-5"/>
          <w:sz w:val="28"/>
        </w:rPr>
        <w:t> </w:t>
      </w:r>
      <w:r>
        <w:rPr>
          <w:b/>
          <w:i/>
          <w:sz w:val="28"/>
        </w:rPr>
        <w:t>Serratia</w:t>
      </w:r>
      <w:r>
        <w:rPr>
          <w:b/>
          <w:i/>
          <w:spacing w:val="-2"/>
          <w:sz w:val="28"/>
        </w:rPr>
        <w:t> </w:t>
      </w:r>
      <w:r>
        <w:rPr>
          <w:b/>
          <w:sz w:val="28"/>
        </w:rPr>
        <w:t>sp.</w:t>
      </w:r>
      <w:r>
        <w:rPr>
          <w:b/>
          <w:spacing w:val="-6"/>
          <w:sz w:val="28"/>
        </w:rPr>
        <w:t> </w:t>
      </w:r>
      <w:r>
        <w:rPr>
          <w:b/>
          <w:sz w:val="28"/>
        </w:rPr>
        <w:t>strain</w:t>
      </w:r>
      <w:r>
        <w:rPr>
          <w:b/>
          <w:spacing w:val="-3"/>
          <w:sz w:val="28"/>
        </w:rPr>
        <w:t> </w:t>
      </w:r>
      <w:r>
        <w:rPr>
          <w:b/>
          <w:sz w:val="28"/>
        </w:rPr>
        <w:t>HSTU-BF1R4:</w:t>
      </w:r>
      <w:r>
        <w:rPr>
          <w:b/>
          <w:spacing w:val="-3"/>
          <w:sz w:val="28"/>
        </w:rPr>
        <w:t> </w:t>
      </w:r>
      <w:r>
        <w:rPr>
          <w:b/>
          <w:sz w:val="28"/>
        </w:rPr>
        <w:t>Enhancing Tomato Plant Growth Performance in Field</w:t>
      </w:r>
    </w:p>
    <w:p>
      <w:pPr>
        <w:pStyle w:val="BodyText"/>
        <w:spacing w:before="223"/>
        <w:rPr>
          <w:b/>
          <w:sz w:val="28"/>
        </w:rPr>
      </w:pPr>
    </w:p>
    <w:p>
      <w:pPr>
        <w:pStyle w:val="Heading1"/>
        <w:spacing w:line="355" w:lineRule="auto"/>
        <w:ind w:left="4014" w:right="4273"/>
      </w:pPr>
      <w:r>
        <w:rPr/>
        <w:t>A</w:t>
      </w:r>
      <w:r>
        <w:rPr>
          <w:spacing w:val="-18"/>
        </w:rPr>
        <w:t> </w:t>
      </w:r>
      <w:r>
        <w:rPr/>
        <w:t>THESIS </w:t>
      </w:r>
      <w:r>
        <w:rPr>
          <w:spacing w:val="-6"/>
        </w:rPr>
        <w:t>BY</w:t>
      </w:r>
    </w:p>
    <w:p>
      <w:pPr>
        <w:spacing w:line="328" w:lineRule="auto" w:before="0"/>
        <w:ind w:left="2811" w:right="3068" w:firstLine="0"/>
        <w:jc w:val="center"/>
        <w:rPr>
          <w:b/>
          <w:sz w:val="28"/>
        </w:rPr>
      </w:pPr>
      <w:r>
        <w:rPr>
          <w:b/>
          <w:sz w:val="28"/>
        </w:rPr>
        <w:t>Md.</w:t>
      </w:r>
      <w:r>
        <w:rPr>
          <w:b/>
          <w:spacing w:val="-12"/>
          <w:sz w:val="28"/>
        </w:rPr>
        <w:t> </w:t>
      </w:r>
      <w:r>
        <w:rPr>
          <w:b/>
          <w:sz w:val="28"/>
        </w:rPr>
        <w:t>Shah</w:t>
      </w:r>
      <w:r>
        <w:rPr>
          <w:b/>
          <w:spacing w:val="-10"/>
          <w:sz w:val="28"/>
        </w:rPr>
        <w:t> </w:t>
      </w:r>
      <w:r>
        <w:rPr>
          <w:b/>
          <w:sz w:val="28"/>
        </w:rPr>
        <w:t>Mokhdum</w:t>
      </w:r>
      <w:r>
        <w:rPr>
          <w:b/>
          <w:spacing w:val="-11"/>
          <w:sz w:val="28"/>
        </w:rPr>
        <w:t> </w:t>
      </w:r>
      <w:r>
        <w:rPr>
          <w:b/>
          <w:sz w:val="28"/>
        </w:rPr>
        <w:t>Badsha Student ID: 2205035</w:t>
      </w:r>
    </w:p>
    <w:p>
      <w:pPr>
        <w:spacing w:before="0"/>
        <w:ind w:left="15" w:right="269" w:firstLine="0"/>
        <w:jc w:val="center"/>
        <w:rPr>
          <w:b/>
          <w:sz w:val="28"/>
        </w:rPr>
      </w:pPr>
      <w:r>
        <w:rPr>
          <w:b/>
          <w:sz w:val="28"/>
        </w:rPr>
        <w:t>Session:</w:t>
      </w:r>
      <w:r>
        <w:rPr>
          <w:b/>
          <w:spacing w:val="-11"/>
          <w:sz w:val="28"/>
        </w:rPr>
        <w:t> </w:t>
      </w:r>
      <w:r>
        <w:rPr>
          <w:b/>
          <w:sz w:val="28"/>
        </w:rPr>
        <w:t>2022-</w:t>
      </w:r>
      <w:r>
        <w:rPr>
          <w:b/>
          <w:spacing w:val="-4"/>
          <w:sz w:val="28"/>
        </w:rPr>
        <w:t>2023</w:t>
      </w:r>
    </w:p>
    <w:p>
      <w:pPr>
        <w:pStyle w:val="BodyText"/>
        <w:spacing w:before="266"/>
        <w:rPr>
          <w:b/>
          <w:sz w:val="28"/>
        </w:rPr>
      </w:pPr>
    </w:p>
    <w:p>
      <w:pPr>
        <w:spacing w:line="264" w:lineRule="auto" w:before="0"/>
        <w:ind w:left="323" w:right="583" w:firstLine="0"/>
        <w:jc w:val="center"/>
        <w:rPr>
          <w:i/>
          <w:sz w:val="24"/>
        </w:rPr>
      </w:pPr>
      <w:r>
        <w:rPr>
          <w:i/>
          <w:sz w:val="24"/>
        </w:rPr>
        <w:t>Submitted</w:t>
      </w:r>
      <w:r>
        <w:rPr>
          <w:i/>
          <w:spacing w:val="-4"/>
          <w:sz w:val="24"/>
        </w:rPr>
        <w:t> </w:t>
      </w:r>
      <w:r>
        <w:rPr>
          <w:i/>
          <w:sz w:val="24"/>
        </w:rPr>
        <w:t>to</w:t>
      </w:r>
      <w:r>
        <w:rPr>
          <w:i/>
          <w:spacing w:val="-4"/>
          <w:sz w:val="24"/>
        </w:rPr>
        <w:t> </w:t>
      </w:r>
      <w:r>
        <w:rPr>
          <w:i/>
          <w:sz w:val="24"/>
        </w:rPr>
        <w:t>the</w:t>
      </w:r>
      <w:r>
        <w:rPr>
          <w:i/>
          <w:spacing w:val="-5"/>
          <w:sz w:val="24"/>
        </w:rPr>
        <w:t> </w:t>
      </w:r>
      <w:r>
        <w:rPr>
          <w:i/>
          <w:sz w:val="24"/>
        </w:rPr>
        <w:t>Department</w:t>
      </w:r>
      <w:r>
        <w:rPr>
          <w:i/>
          <w:spacing w:val="-4"/>
          <w:sz w:val="24"/>
        </w:rPr>
        <w:t> </w:t>
      </w:r>
      <w:r>
        <w:rPr>
          <w:i/>
          <w:sz w:val="24"/>
        </w:rPr>
        <w:t>of</w:t>
      </w:r>
      <w:r>
        <w:rPr>
          <w:i/>
          <w:spacing w:val="-4"/>
          <w:sz w:val="24"/>
        </w:rPr>
        <w:t> </w:t>
      </w:r>
      <w:r>
        <w:rPr>
          <w:i/>
          <w:sz w:val="24"/>
        </w:rPr>
        <w:t>Biochemistry</w:t>
      </w:r>
      <w:r>
        <w:rPr>
          <w:i/>
          <w:spacing w:val="-5"/>
          <w:sz w:val="24"/>
        </w:rPr>
        <w:t> </w:t>
      </w:r>
      <w:r>
        <w:rPr>
          <w:i/>
          <w:sz w:val="24"/>
        </w:rPr>
        <w:t>and</w:t>
      </w:r>
      <w:r>
        <w:rPr>
          <w:i/>
          <w:spacing w:val="-4"/>
          <w:sz w:val="24"/>
        </w:rPr>
        <w:t> </w:t>
      </w:r>
      <w:r>
        <w:rPr>
          <w:i/>
          <w:sz w:val="24"/>
        </w:rPr>
        <w:t>Molecular</w:t>
      </w:r>
      <w:r>
        <w:rPr>
          <w:i/>
          <w:spacing w:val="-4"/>
          <w:sz w:val="24"/>
        </w:rPr>
        <w:t> </w:t>
      </w:r>
      <w:r>
        <w:rPr>
          <w:i/>
          <w:sz w:val="24"/>
        </w:rPr>
        <w:t>Biology,</w:t>
      </w:r>
      <w:r>
        <w:rPr>
          <w:i/>
          <w:spacing w:val="-4"/>
          <w:sz w:val="24"/>
        </w:rPr>
        <w:t> </w:t>
      </w:r>
      <w:r>
        <w:rPr>
          <w:i/>
          <w:sz w:val="24"/>
        </w:rPr>
        <w:t>Hajee</w:t>
      </w:r>
      <w:r>
        <w:rPr>
          <w:i/>
          <w:spacing w:val="-6"/>
          <w:sz w:val="24"/>
        </w:rPr>
        <w:t> </w:t>
      </w:r>
      <w:r>
        <w:rPr>
          <w:i/>
          <w:sz w:val="24"/>
        </w:rPr>
        <w:t>Mohammad</w:t>
      </w:r>
      <w:r>
        <w:rPr>
          <w:i/>
          <w:sz w:val="24"/>
        </w:rPr>
        <w:t> Danesh Science and Technology University, Dinajpur-5200</w:t>
      </w:r>
    </w:p>
    <w:p>
      <w:pPr>
        <w:spacing w:before="120"/>
        <w:ind w:left="321" w:right="583" w:firstLine="0"/>
        <w:jc w:val="center"/>
        <w:rPr>
          <w:i/>
          <w:sz w:val="24"/>
        </w:rPr>
      </w:pPr>
      <w:r>
        <w:rPr>
          <w:i/>
          <w:sz w:val="24"/>
        </w:rPr>
        <w:t>In</w:t>
      </w:r>
      <w:r>
        <w:rPr>
          <w:i/>
          <w:spacing w:val="-3"/>
          <w:sz w:val="24"/>
        </w:rPr>
        <w:t> </w:t>
      </w:r>
      <w:r>
        <w:rPr>
          <w:i/>
          <w:sz w:val="24"/>
        </w:rPr>
        <w:t>partial</w:t>
      </w:r>
      <w:r>
        <w:rPr>
          <w:i/>
          <w:spacing w:val="-2"/>
          <w:sz w:val="24"/>
        </w:rPr>
        <w:t> </w:t>
      </w:r>
      <w:r>
        <w:rPr>
          <w:i/>
          <w:sz w:val="24"/>
        </w:rPr>
        <w:t>fulfillment</w:t>
      </w:r>
      <w:r>
        <w:rPr>
          <w:i/>
          <w:spacing w:val="-1"/>
          <w:sz w:val="24"/>
        </w:rPr>
        <w:t> </w:t>
      </w:r>
      <w:r>
        <w:rPr>
          <w:i/>
          <w:sz w:val="24"/>
        </w:rPr>
        <w:t>of</w:t>
      </w:r>
      <w:r>
        <w:rPr>
          <w:i/>
          <w:spacing w:val="-1"/>
          <w:sz w:val="24"/>
        </w:rPr>
        <w:t> </w:t>
      </w:r>
      <w:r>
        <w:rPr>
          <w:i/>
          <w:sz w:val="24"/>
        </w:rPr>
        <w:t>the</w:t>
      </w:r>
      <w:r>
        <w:rPr>
          <w:i/>
          <w:spacing w:val="-2"/>
          <w:sz w:val="24"/>
        </w:rPr>
        <w:t> </w:t>
      </w:r>
      <w:r>
        <w:rPr>
          <w:i/>
          <w:sz w:val="24"/>
        </w:rPr>
        <w:t>requirement</w:t>
      </w:r>
      <w:r>
        <w:rPr>
          <w:i/>
          <w:spacing w:val="-1"/>
          <w:sz w:val="24"/>
        </w:rPr>
        <w:t> </w:t>
      </w:r>
      <w:r>
        <w:rPr>
          <w:i/>
          <w:sz w:val="24"/>
        </w:rPr>
        <w:t>for</w:t>
      </w:r>
      <w:r>
        <w:rPr>
          <w:i/>
          <w:spacing w:val="-1"/>
          <w:sz w:val="24"/>
        </w:rPr>
        <w:t> </w:t>
      </w:r>
      <w:r>
        <w:rPr>
          <w:i/>
          <w:sz w:val="24"/>
        </w:rPr>
        <w:t>the</w:t>
      </w:r>
      <w:r>
        <w:rPr>
          <w:i/>
          <w:spacing w:val="-2"/>
          <w:sz w:val="24"/>
        </w:rPr>
        <w:t> </w:t>
      </w:r>
      <w:r>
        <w:rPr>
          <w:i/>
          <w:sz w:val="24"/>
        </w:rPr>
        <w:t>degree</w:t>
      </w:r>
      <w:r>
        <w:rPr>
          <w:i/>
          <w:spacing w:val="-1"/>
          <w:sz w:val="24"/>
        </w:rPr>
        <w:t> </w:t>
      </w:r>
      <w:r>
        <w:rPr>
          <w:i/>
          <w:spacing w:val="-5"/>
          <w:sz w:val="24"/>
        </w:rPr>
        <w:t>of</w:t>
      </w:r>
    </w:p>
    <w:p>
      <w:pPr>
        <w:pStyle w:val="BodyText"/>
        <w:rPr>
          <w:i/>
        </w:rPr>
      </w:pPr>
    </w:p>
    <w:p>
      <w:pPr>
        <w:pStyle w:val="BodyText"/>
        <w:spacing w:before="73"/>
        <w:rPr>
          <w:i/>
        </w:rPr>
      </w:pPr>
    </w:p>
    <w:p>
      <w:pPr>
        <w:pStyle w:val="Heading1"/>
        <w:spacing w:line="355" w:lineRule="auto" w:before="1"/>
        <w:ind w:left="2810" w:right="3068"/>
      </w:pPr>
      <w:r>
        <w:rPr/>
        <w:t>MASTER</w:t>
      </w:r>
      <w:r>
        <w:rPr>
          <w:spacing w:val="-12"/>
        </w:rPr>
        <w:t> </w:t>
      </w:r>
      <w:r>
        <w:rPr/>
        <w:t>OF</w:t>
      </w:r>
      <w:r>
        <w:rPr>
          <w:spacing w:val="-12"/>
        </w:rPr>
        <w:t> </w:t>
      </w:r>
      <w:r>
        <w:rPr/>
        <w:t>SCIENCE</w:t>
      </w:r>
      <w:r>
        <w:rPr>
          <w:spacing w:val="-12"/>
        </w:rPr>
        <w:t> </w:t>
      </w:r>
      <w:r>
        <w:rPr/>
        <w:t>(M.S.) </w:t>
      </w:r>
      <w:r>
        <w:rPr>
          <w:spacing w:val="-6"/>
        </w:rPr>
        <w:t>IN</w:t>
      </w:r>
    </w:p>
    <w:p>
      <w:pPr>
        <w:spacing w:line="320" w:lineRule="exact" w:before="0"/>
        <w:ind w:left="327" w:right="583" w:firstLine="0"/>
        <w:jc w:val="center"/>
        <w:rPr>
          <w:b/>
          <w:sz w:val="28"/>
        </w:rPr>
      </w:pPr>
      <w:r>
        <w:rPr>
          <w:b/>
          <w:sz w:val="28"/>
        </w:rPr>
        <w:t>BIOCHEMISTRY</w:t>
      </w:r>
      <w:r>
        <w:rPr>
          <w:b/>
          <w:spacing w:val="-11"/>
          <w:sz w:val="28"/>
        </w:rPr>
        <w:t> </w:t>
      </w:r>
      <w:r>
        <w:rPr>
          <w:b/>
          <w:sz w:val="28"/>
        </w:rPr>
        <w:t>AND</w:t>
      </w:r>
      <w:r>
        <w:rPr>
          <w:b/>
          <w:spacing w:val="-5"/>
          <w:sz w:val="28"/>
        </w:rPr>
        <w:t> </w:t>
      </w:r>
      <w:r>
        <w:rPr>
          <w:b/>
          <w:sz w:val="28"/>
        </w:rPr>
        <w:t>MOLECULAR</w:t>
      </w:r>
      <w:r>
        <w:rPr>
          <w:b/>
          <w:spacing w:val="-7"/>
          <w:sz w:val="28"/>
        </w:rPr>
        <w:t> </w:t>
      </w:r>
      <w:r>
        <w:rPr>
          <w:b/>
          <w:spacing w:val="-2"/>
          <w:sz w:val="28"/>
        </w:rPr>
        <w:t>BIOLOGY</w:t>
      </w:r>
    </w:p>
    <w:p>
      <w:pPr>
        <w:pStyle w:val="BodyText"/>
        <w:spacing w:before="219"/>
        <w:rPr>
          <w:b/>
          <w:sz w:val="20"/>
        </w:rPr>
      </w:pPr>
      <w:r>
        <w:rPr/>
        <w:drawing>
          <wp:anchor distT="0" distB="0" distL="0" distR="0" allowOverlap="1" layoutInCell="1" locked="0" behindDoc="1" simplePos="0" relativeHeight="487588352">
            <wp:simplePos x="0" y="0"/>
            <wp:positionH relativeFrom="page">
              <wp:posOffset>3270192</wp:posOffset>
            </wp:positionH>
            <wp:positionV relativeFrom="paragraph">
              <wp:posOffset>300342</wp:posOffset>
            </wp:positionV>
            <wp:extent cx="1195328" cy="1683258"/>
            <wp:effectExtent l="0" t="0" r="0" b="0"/>
            <wp:wrapTopAndBottom/>
            <wp:docPr id="4" name="Image 4"/>
            <wp:cNvGraphicFramePr>
              <a:graphicFrameLocks/>
            </wp:cNvGraphicFramePr>
            <a:graphic>
              <a:graphicData uri="http://schemas.openxmlformats.org/drawingml/2006/picture">
                <pic:pic>
                  <pic:nvPicPr>
                    <pic:cNvPr id="4" name="Image 4"/>
                    <pic:cNvPicPr/>
                  </pic:nvPicPr>
                  <pic:blipFill>
                    <a:blip r:embed="rId6" cstate="print"/>
                    <a:stretch>
                      <a:fillRect/>
                    </a:stretch>
                  </pic:blipFill>
                  <pic:spPr>
                    <a:xfrm>
                      <a:off x="0" y="0"/>
                      <a:ext cx="1195328" cy="1683258"/>
                    </a:xfrm>
                    <a:prstGeom prst="rect">
                      <a:avLst/>
                    </a:prstGeom>
                  </pic:spPr>
                </pic:pic>
              </a:graphicData>
            </a:graphic>
          </wp:anchor>
        </w:drawing>
      </w:r>
    </w:p>
    <w:p>
      <w:pPr>
        <w:spacing w:after="0"/>
        <w:rPr>
          <w:sz w:val="20"/>
        </w:rPr>
        <w:sectPr>
          <w:footerReference w:type="default" r:id="rId7"/>
          <w:pgSz w:w="11910" w:h="16840"/>
          <w:pgMar w:header="0" w:footer="3600" w:top="1360" w:bottom="3800" w:left="1140" w:right="880"/>
        </w:sectPr>
      </w:pPr>
    </w:p>
    <w:p>
      <w:pPr>
        <w:spacing w:line="360" w:lineRule="auto" w:before="62"/>
        <w:ind w:left="321" w:right="583" w:firstLine="0"/>
        <w:jc w:val="center"/>
        <w:rPr>
          <w:b/>
          <w:sz w:val="28"/>
        </w:rPr>
      </w:pPr>
      <w:r>
        <w:rPr>
          <w:b/>
          <w:sz w:val="28"/>
        </w:rPr>
        <w:t>Exploring</w:t>
      </w:r>
      <w:r>
        <w:rPr>
          <w:b/>
          <w:spacing w:val="-4"/>
          <w:sz w:val="28"/>
        </w:rPr>
        <w:t> </w:t>
      </w:r>
      <w:r>
        <w:rPr>
          <w:b/>
          <w:sz w:val="28"/>
        </w:rPr>
        <w:t>the</w:t>
      </w:r>
      <w:r>
        <w:rPr>
          <w:b/>
          <w:spacing w:val="-5"/>
          <w:sz w:val="28"/>
        </w:rPr>
        <w:t> </w:t>
      </w:r>
      <w:r>
        <w:rPr>
          <w:b/>
          <w:sz w:val="28"/>
        </w:rPr>
        <w:t>Genomic</w:t>
      </w:r>
      <w:r>
        <w:rPr>
          <w:b/>
          <w:spacing w:val="-5"/>
          <w:sz w:val="28"/>
        </w:rPr>
        <w:t> </w:t>
      </w:r>
      <w:r>
        <w:rPr>
          <w:b/>
          <w:sz w:val="28"/>
        </w:rPr>
        <w:t>Analysis</w:t>
      </w:r>
      <w:r>
        <w:rPr>
          <w:b/>
          <w:spacing w:val="-4"/>
          <w:sz w:val="28"/>
        </w:rPr>
        <w:t> </w:t>
      </w:r>
      <w:r>
        <w:rPr>
          <w:b/>
          <w:sz w:val="28"/>
        </w:rPr>
        <w:t>and</w:t>
      </w:r>
      <w:r>
        <w:rPr>
          <w:b/>
          <w:spacing w:val="-4"/>
          <w:sz w:val="28"/>
        </w:rPr>
        <w:t> </w:t>
      </w:r>
      <w:r>
        <w:rPr>
          <w:b/>
          <w:sz w:val="28"/>
        </w:rPr>
        <w:t>Growth-Promoting</w:t>
      </w:r>
      <w:r>
        <w:rPr>
          <w:b/>
          <w:spacing w:val="-8"/>
          <w:sz w:val="28"/>
        </w:rPr>
        <w:t> </w:t>
      </w:r>
      <w:r>
        <w:rPr>
          <w:b/>
          <w:sz w:val="28"/>
        </w:rPr>
        <w:t>Abilities</w:t>
      </w:r>
      <w:r>
        <w:rPr>
          <w:b/>
          <w:spacing w:val="-7"/>
          <w:sz w:val="28"/>
        </w:rPr>
        <w:t> </w:t>
      </w:r>
      <w:r>
        <w:rPr>
          <w:b/>
          <w:sz w:val="28"/>
        </w:rPr>
        <w:t>of Endophytic</w:t>
      </w:r>
      <w:r>
        <w:rPr>
          <w:b/>
          <w:spacing w:val="-3"/>
          <w:sz w:val="28"/>
        </w:rPr>
        <w:t> </w:t>
      </w:r>
      <w:r>
        <w:rPr>
          <w:b/>
          <w:sz w:val="28"/>
        </w:rPr>
        <w:t>Bacterium</w:t>
      </w:r>
      <w:r>
        <w:rPr>
          <w:b/>
          <w:spacing w:val="-5"/>
          <w:sz w:val="28"/>
        </w:rPr>
        <w:t> </w:t>
      </w:r>
      <w:r>
        <w:rPr>
          <w:b/>
          <w:i/>
          <w:sz w:val="28"/>
        </w:rPr>
        <w:t>Serratia</w:t>
      </w:r>
      <w:r>
        <w:rPr>
          <w:b/>
          <w:i/>
          <w:spacing w:val="-2"/>
          <w:sz w:val="28"/>
        </w:rPr>
        <w:t> </w:t>
      </w:r>
      <w:r>
        <w:rPr>
          <w:b/>
          <w:sz w:val="28"/>
        </w:rPr>
        <w:t>sp.</w:t>
      </w:r>
      <w:r>
        <w:rPr>
          <w:b/>
          <w:spacing w:val="-6"/>
          <w:sz w:val="28"/>
        </w:rPr>
        <w:t> </w:t>
      </w:r>
      <w:r>
        <w:rPr>
          <w:b/>
          <w:sz w:val="28"/>
        </w:rPr>
        <w:t>strain</w:t>
      </w:r>
      <w:r>
        <w:rPr>
          <w:b/>
          <w:spacing w:val="-3"/>
          <w:sz w:val="28"/>
        </w:rPr>
        <w:t> </w:t>
      </w:r>
      <w:r>
        <w:rPr>
          <w:b/>
          <w:sz w:val="28"/>
        </w:rPr>
        <w:t>HSTU-BF1R4:</w:t>
      </w:r>
      <w:r>
        <w:rPr>
          <w:b/>
          <w:spacing w:val="-3"/>
          <w:sz w:val="28"/>
        </w:rPr>
        <w:t> </w:t>
      </w:r>
      <w:r>
        <w:rPr>
          <w:b/>
          <w:sz w:val="28"/>
        </w:rPr>
        <w:t>Enhancing Tomato Plant Growth Performance in Field</w:t>
      </w:r>
    </w:p>
    <w:p>
      <w:pPr>
        <w:pStyle w:val="Heading1"/>
        <w:spacing w:line="352" w:lineRule="auto" w:before="123"/>
        <w:ind w:left="4016" w:right="4270"/>
      </w:pPr>
      <w:r>
        <w:rPr/>
        <w:t>A</w:t>
      </w:r>
      <w:r>
        <w:rPr>
          <w:spacing w:val="-18"/>
        </w:rPr>
        <w:t> </w:t>
      </w:r>
      <w:r>
        <w:rPr/>
        <w:t>THESIS </w:t>
      </w:r>
      <w:r>
        <w:rPr>
          <w:spacing w:val="-6"/>
        </w:rPr>
        <w:t>BY</w:t>
      </w:r>
    </w:p>
    <w:p>
      <w:pPr>
        <w:pStyle w:val="BodyText"/>
        <w:spacing w:before="152"/>
        <w:rPr>
          <w:b/>
          <w:sz w:val="28"/>
        </w:rPr>
      </w:pPr>
    </w:p>
    <w:p>
      <w:pPr>
        <w:spacing w:line="355" w:lineRule="auto" w:before="0"/>
        <w:ind w:left="2811" w:right="3068" w:firstLine="0"/>
        <w:jc w:val="center"/>
        <w:rPr>
          <w:b/>
          <w:sz w:val="28"/>
        </w:rPr>
      </w:pPr>
      <w:r>
        <w:rPr>
          <w:b/>
          <w:sz w:val="28"/>
        </w:rPr>
        <w:t>Md.</w:t>
      </w:r>
      <w:r>
        <w:rPr>
          <w:b/>
          <w:spacing w:val="-12"/>
          <w:sz w:val="28"/>
        </w:rPr>
        <w:t> </w:t>
      </w:r>
      <w:r>
        <w:rPr>
          <w:b/>
          <w:sz w:val="28"/>
        </w:rPr>
        <w:t>Shah</w:t>
      </w:r>
      <w:r>
        <w:rPr>
          <w:b/>
          <w:spacing w:val="-10"/>
          <w:sz w:val="28"/>
        </w:rPr>
        <w:t> </w:t>
      </w:r>
      <w:r>
        <w:rPr>
          <w:b/>
          <w:sz w:val="28"/>
        </w:rPr>
        <w:t>Mokhdum</w:t>
      </w:r>
      <w:r>
        <w:rPr>
          <w:b/>
          <w:spacing w:val="-11"/>
          <w:sz w:val="28"/>
        </w:rPr>
        <w:t> </w:t>
      </w:r>
      <w:r>
        <w:rPr>
          <w:b/>
          <w:sz w:val="28"/>
        </w:rPr>
        <w:t>Badsha Student ID: 2205035</w:t>
      </w:r>
    </w:p>
    <w:p>
      <w:pPr>
        <w:spacing w:line="320" w:lineRule="exact" w:before="0"/>
        <w:ind w:left="15" w:right="269" w:firstLine="0"/>
        <w:jc w:val="center"/>
        <w:rPr>
          <w:b/>
          <w:sz w:val="28"/>
        </w:rPr>
      </w:pPr>
      <w:r>
        <w:rPr>
          <w:b/>
          <w:sz w:val="28"/>
        </w:rPr>
        <w:t>Session:</w:t>
      </w:r>
      <w:r>
        <w:rPr>
          <w:b/>
          <w:spacing w:val="-11"/>
          <w:sz w:val="28"/>
        </w:rPr>
        <w:t> </w:t>
      </w:r>
      <w:r>
        <w:rPr>
          <w:b/>
          <w:sz w:val="28"/>
        </w:rPr>
        <w:t>2022-</w:t>
      </w:r>
      <w:r>
        <w:rPr>
          <w:b/>
          <w:spacing w:val="-4"/>
          <w:sz w:val="28"/>
        </w:rPr>
        <w:t>2023</w:t>
      </w:r>
    </w:p>
    <w:p>
      <w:pPr>
        <w:spacing w:before="151"/>
        <w:ind w:left="325" w:right="583" w:firstLine="0"/>
        <w:jc w:val="center"/>
        <w:rPr>
          <w:b/>
          <w:i/>
          <w:sz w:val="28"/>
        </w:rPr>
      </w:pPr>
      <w:r>
        <w:rPr>
          <w:b/>
          <w:i/>
          <w:sz w:val="28"/>
        </w:rPr>
        <w:t>Approved</w:t>
      </w:r>
      <w:r>
        <w:rPr>
          <w:b/>
          <w:i/>
          <w:spacing w:val="-4"/>
          <w:sz w:val="28"/>
        </w:rPr>
        <w:t> </w:t>
      </w:r>
      <w:r>
        <w:rPr>
          <w:b/>
          <w:i/>
          <w:sz w:val="28"/>
        </w:rPr>
        <w:t>as</w:t>
      </w:r>
      <w:r>
        <w:rPr>
          <w:b/>
          <w:i/>
          <w:spacing w:val="-3"/>
          <w:sz w:val="28"/>
        </w:rPr>
        <w:t> </w:t>
      </w:r>
      <w:r>
        <w:rPr>
          <w:b/>
          <w:i/>
          <w:sz w:val="28"/>
        </w:rPr>
        <w:t>to</w:t>
      </w:r>
      <w:r>
        <w:rPr>
          <w:b/>
          <w:i/>
          <w:spacing w:val="-3"/>
          <w:sz w:val="28"/>
        </w:rPr>
        <w:t> </w:t>
      </w:r>
      <w:r>
        <w:rPr>
          <w:b/>
          <w:i/>
          <w:sz w:val="28"/>
        </w:rPr>
        <w:t>style</w:t>
      </w:r>
      <w:r>
        <w:rPr>
          <w:b/>
          <w:i/>
          <w:spacing w:val="-7"/>
          <w:sz w:val="28"/>
        </w:rPr>
        <w:t> </w:t>
      </w:r>
      <w:r>
        <w:rPr>
          <w:b/>
          <w:i/>
          <w:sz w:val="28"/>
        </w:rPr>
        <w:t>and</w:t>
      </w:r>
      <w:r>
        <w:rPr>
          <w:b/>
          <w:i/>
          <w:spacing w:val="-3"/>
          <w:sz w:val="28"/>
        </w:rPr>
        <w:t> </w:t>
      </w:r>
      <w:r>
        <w:rPr>
          <w:b/>
          <w:i/>
          <w:sz w:val="28"/>
        </w:rPr>
        <w:t>contents</w:t>
      </w:r>
      <w:r>
        <w:rPr>
          <w:b/>
          <w:i/>
          <w:spacing w:val="-7"/>
          <w:sz w:val="28"/>
        </w:rPr>
        <w:t> </w:t>
      </w:r>
      <w:r>
        <w:rPr>
          <w:b/>
          <w:i/>
          <w:spacing w:val="-5"/>
          <w:sz w:val="28"/>
        </w:rPr>
        <w:t>by</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115"/>
        <w:rPr>
          <w:b/>
          <w:i/>
          <w:sz w:val="20"/>
        </w:rPr>
      </w:pPr>
      <w:r>
        <w:rPr/>
        <mc:AlternateContent>
          <mc:Choice Requires="wps">
            <w:drawing>
              <wp:anchor distT="0" distB="0" distL="0" distR="0" allowOverlap="1" layoutInCell="1" locked="0" behindDoc="1" simplePos="0" relativeHeight="487588864">
                <wp:simplePos x="0" y="0"/>
                <wp:positionH relativeFrom="page">
                  <wp:posOffset>987856</wp:posOffset>
                </wp:positionH>
                <wp:positionV relativeFrom="paragraph">
                  <wp:posOffset>234913</wp:posOffset>
                </wp:positionV>
                <wp:extent cx="2503170" cy="9525"/>
                <wp:effectExtent l="0" t="0" r="0" b="0"/>
                <wp:wrapTopAndBottom/>
                <wp:docPr id="6" name="Graphic 6"/>
                <wp:cNvGraphicFramePr>
                  <a:graphicFrameLocks/>
                </wp:cNvGraphicFramePr>
                <a:graphic>
                  <a:graphicData uri="http://schemas.microsoft.com/office/word/2010/wordprocessingShape">
                    <wps:wsp>
                      <wps:cNvPr id="6" name="Graphic 6"/>
                      <wps:cNvSpPr/>
                      <wps:spPr>
                        <a:xfrm>
                          <a:off x="0" y="0"/>
                          <a:ext cx="2503170" cy="9525"/>
                        </a:xfrm>
                        <a:custGeom>
                          <a:avLst/>
                          <a:gdLst/>
                          <a:ahLst/>
                          <a:cxnLst/>
                          <a:rect l="l" t="t" r="r" b="b"/>
                          <a:pathLst>
                            <a:path w="2503170" h="9525">
                              <a:moveTo>
                                <a:pt x="2502662" y="0"/>
                              </a:moveTo>
                              <a:lnTo>
                                <a:pt x="0" y="0"/>
                              </a:lnTo>
                              <a:lnTo>
                                <a:pt x="0" y="9144"/>
                              </a:lnTo>
                              <a:lnTo>
                                <a:pt x="2502662" y="9144"/>
                              </a:lnTo>
                              <a:lnTo>
                                <a:pt x="250266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7.783997pt;margin-top:18.497122pt;width:197.06pt;height:.72pt;mso-position-horizontal-relative:page;mso-position-vertical-relative:paragraph;z-index:-15727616;mso-wrap-distance-left:0;mso-wrap-distance-right:0" id="docshape4" filled="true" fillcolor="#000000" stroked="false">
                <v:fill type="solid"/>
                <w10:wrap type="topAndBottom"/>
              </v:rect>
            </w:pict>
          </mc:Fallback>
        </mc:AlternateContent>
      </w:r>
      <w:r>
        <w:rPr/>
        <mc:AlternateContent>
          <mc:Choice Requires="wps">
            <w:drawing>
              <wp:anchor distT="0" distB="0" distL="0" distR="0" allowOverlap="1" layoutInCell="1" locked="0" behindDoc="1" simplePos="0" relativeHeight="487589376">
                <wp:simplePos x="0" y="0"/>
                <wp:positionH relativeFrom="page">
                  <wp:posOffset>4080636</wp:posOffset>
                </wp:positionH>
                <wp:positionV relativeFrom="paragraph">
                  <wp:posOffset>236437</wp:posOffset>
                </wp:positionV>
                <wp:extent cx="2493645" cy="9525"/>
                <wp:effectExtent l="0" t="0" r="0" b="0"/>
                <wp:wrapTopAndBottom/>
                <wp:docPr id="7" name="Graphic 7"/>
                <wp:cNvGraphicFramePr>
                  <a:graphicFrameLocks/>
                </wp:cNvGraphicFramePr>
                <a:graphic>
                  <a:graphicData uri="http://schemas.microsoft.com/office/word/2010/wordprocessingShape">
                    <wps:wsp>
                      <wps:cNvPr id="7" name="Graphic 7"/>
                      <wps:cNvSpPr/>
                      <wps:spPr>
                        <a:xfrm>
                          <a:off x="0" y="0"/>
                          <a:ext cx="2493645" cy="9525"/>
                        </a:xfrm>
                        <a:custGeom>
                          <a:avLst/>
                          <a:gdLst/>
                          <a:ahLst/>
                          <a:cxnLst/>
                          <a:rect l="l" t="t" r="r" b="b"/>
                          <a:pathLst>
                            <a:path w="2493645" h="9525">
                              <a:moveTo>
                                <a:pt x="2493517" y="0"/>
                              </a:moveTo>
                              <a:lnTo>
                                <a:pt x="0" y="0"/>
                              </a:lnTo>
                              <a:lnTo>
                                <a:pt x="0" y="9144"/>
                              </a:lnTo>
                              <a:lnTo>
                                <a:pt x="2493517" y="9144"/>
                              </a:lnTo>
                              <a:lnTo>
                                <a:pt x="249351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21.309998pt;margin-top:18.617121pt;width:196.34pt;height:.72pt;mso-position-horizontal-relative:page;mso-position-vertical-relative:paragraph;z-index:-15727104;mso-wrap-distance-left:0;mso-wrap-distance-right:0" id="docshape5" filled="true" fillcolor="#000000" stroked="false">
                <v:fill type="solid"/>
                <w10:wrap type="topAndBottom"/>
              </v:rect>
            </w:pict>
          </mc:Fallback>
        </mc:AlternateContent>
      </w:r>
    </w:p>
    <w:p>
      <w:pPr>
        <w:pStyle w:val="BodyText"/>
        <w:spacing w:before="1"/>
        <w:rPr>
          <w:b/>
          <w:i/>
          <w:sz w:val="6"/>
        </w:rPr>
      </w:pPr>
    </w:p>
    <w:p>
      <w:pPr>
        <w:spacing w:after="0"/>
        <w:rPr>
          <w:sz w:val="6"/>
        </w:rPr>
        <w:sectPr>
          <w:footerReference w:type="default" r:id="rId8"/>
          <w:pgSz w:w="11910" w:h="16840"/>
          <w:pgMar w:header="0" w:footer="2417" w:top="1360" w:bottom="2600" w:left="1140" w:right="880"/>
        </w:sectPr>
      </w:pPr>
    </w:p>
    <w:p>
      <w:pPr>
        <w:pStyle w:val="BodyText"/>
        <w:spacing w:before="49"/>
        <w:ind w:left="1865"/>
      </w:pPr>
      <w:r>
        <w:rPr>
          <w:spacing w:val="-2"/>
        </w:rPr>
        <w:t>Supervisor</w:t>
      </w:r>
    </w:p>
    <w:p>
      <w:pPr>
        <w:pStyle w:val="Heading2"/>
        <w:spacing w:before="149"/>
        <w:ind w:left="835"/>
      </w:pPr>
      <w:r>
        <w:rPr/>
        <w:t>Prof.</w:t>
      </w:r>
      <w:r>
        <w:rPr>
          <w:spacing w:val="-3"/>
        </w:rPr>
        <w:t> </w:t>
      </w:r>
      <w:r>
        <w:rPr/>
        <w:t>Dr. Md.</w:t>
      </w:r>
      <w:r>
        <w:rPr>
          <w:spacing w:val="-2"/>
        </w:rPr>
        <w:t> </w:t>
      </w:r>
      <w:r>
        <w:rPr/>
        <w:t>Yeasin </w:t>
      </w:r>
      <w:r>
        <w:rPr>
          <w:spacing w:val="-2"/>
        </w:rPr>
        <w:t>Prodhan</w:t>
      </w:r>
    </w:p>
    <w:p>
      <w:pPr>
        <w:pStyle w:val="BodyText"/>
        <w:spacing w:line="369" w:lineRule="auto" w:before="146"/>
        <w:ind w:left="809" w:right="40" w:firstLine="1123"/>
      </w:pPr>
      <w:r>
        <w:rPr>
          <w:spacing w:val="-2"/>
        </w:rPr>
        <w:t>Professor </w:t>
      </w:r>
      <w:r>
        <w:rPr/>
        <w:t>Department</w:t>
      </w:r>
      <w:r>
        <w:rPr>
          <w:spacing w:val="-14"/>
        </w:rPr>
        <w:t> </w:t>
      </w:r>
      <w:r>
        <w:rPr/>
        <w:t>of</w:t>
      </w:r>
      <w:r>
        <w:rPr>
          <w:spacing w:val="-14"/>
        </w:rPr>
        <w:t> </w:t>
      </w:r>
      <w:r>
        <w:rPr/>
        <w:t>Biochemistry</w:t>
      </w:r>
      <w:r>
        <w:rPr>
          <w:spacing w:val="-14"/>
        </w:rPr>
        <w:t> </w:t>
      </w:r>
      <w:r>
        <w:rPr/>
        <w:t>and</w:t>
      </w:r>
    </w:p>
    <w:p>
      <w:pPr>
        <w:pStyle w:val="BodyText"/>
        <w:spacing w:line="273" w:lineRule="exact"/>
        <w:ind w:left="1476"/>
      </w:pPr>
      <w:r>
        <w:rPr/>
        <w:t>Molecular</w:t>
      </w:r>
      <w:r>
        <w:rPr>
          <w:spacing w:val="-4"/>
        </w:rPr>
        <w:t> </w:t>
      </w:r>
      <w:r>
        <w:rPr>
          <w:spacing w:val="-2"/>
        </w:rPr>
        <w:t>Biology</w:t>
      </w:r>
    </w:p>
    <w:p>
      <w:pPr>
        <w:pStyle w:val="BodyText"/>
        <w:spacing w:before="51"/>
        <w:ind w:right="254"/>
        <w:jc w:val="center"/>
      </w:pPr>
      <w:r>
        <w:rPr/>
        <w:br w:type="column"/>
      </w:r>
      <w:r>
        <w:rPr>
          <w:spacing w:val="-2"/>
        </w:rPr>
        <w:t>Co-supervisor</w:t>
      </w:r>
    </w:p>
    <w:p>
      <w:pPr>
        <w:pStyle w:val="Heading2"/>
        <w:spacing w:before="149"/>
        <w:ind w:left="1248"/>
      </w:pPr>
      <w:r>
        <w:rPr/>
        <w:t>Dr.</w:t>
      </w:r>
      <w:r>
        <w:rPr>
          <w:spacing w:val="-2"/>
        </w:rPr>
        <w:t> </w:t>
      </w:r>
      <w:r>
        <w:rPr/>
        <w:t>Md.</w:t>
      </w:r>
      <w:r>
        <w:rPr>
          <w:spacing w:val="-2"/>
        </w:rPr>
        <w:t> </w:t>
      </w:r>
      <w:r>
        <w:rPr/>
        <w:t>Azizul</w:t>
      </w:r>
      <w:r>
        <w:rPr>
          <w:spacing w:val="-1"/>
        </w:rPr>
        <w:t> </w:t>
      </w:r>
      <w:r>
        <w:rPr>
          <w:spacing w:val="-2"/>
        </w:rPr>
        <w:t>Haque</w:t>
      </w:r>
    </w:p>
    <w:p>
      <w:pPr>
        <w:pStyle w:val="BodyText"/>
        <w:spacing w:line="369" w:lineRule="auto" w:before="147"/>
        <w:ind w:left="809" w:right="579" w:firstLine="626"/>
      </w:pPr>
      <w:r>
        <w:rPr/>
        <w:t>Associate Professor Department</w:t>
      </w:r>
      <w:r>
        <w:rPr>
          <w:spacing w:val="-12"/>
        </w:rPr>
        <w:t> </w:t>
      </w:r>
      <w:r>
        <w:rPr/>
        <w:t>of</w:t>
      </w:r>
      <w:r>
        <w:rPr>
          <w:spacing w:val="-12"/>
        </w:rPr>
        <w:t> </w:t>
      </w:r>
      <w:r>
        <w:rPr/>
        <w:t>Biochemistry</w:t>
      </w:r>
      <w:r>
        <w:rPr>
          <w:spacing w:val="-12"/>
        </w:rPr>
        <w:t> </w:t>
      </w:r>
      <w:r>
        <w:rPr/>
        <w:t>and</w:t>
      </w:r>
    </w:p>
    <w:p>
      <w:pPr>
        <w:pStyle w:val="BodyText"/>
        <w:spacing w:line="273" w:lineRule="exact"/>
        <w:ind w:left="1476"/>
      </w:pPr>
      <w:r>
        <w:rPr/>
        <w:t>Molecular</w:t>
      </w:r>
      <w:r>
        <w:rPr>
          <w:spacing w:val="-4"/>
        </w:rPr>
        <w:t> </w:t>
      </w:r>
      <w:r>
        <w:rPr>
          <w:spacing w:val="-2"/>
        </w:rPr>
        <w:t>Biology</w:t>
      </w:r>
    </w:p>
    <w:p>
      <w:pPr>
        <w:spacing w:after="0" w:line="273" w:lineRule="exact"/>
        <w:sectPr>
          <w:type w:val="continuous"/>
          <w:pgSz w:w="11910" w:h="16840"/>
          <w:pgMar w:header="0" w:footer="2417" w:top="1360" w:bottom="3040" w:left="1140" w:right="880"/>
          <w:cols w:num="2" w:equalWidth="0">
            <w:col w:w="4000" w:space="863"/>
            <w:col w:w="5027"/>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8" w:after="1"/>
        <w:rPr>
          <w:sz w:val="20"/>
        </w:rPr>
      </w:pPr>
    </w:p>
    <w:p>
      <w:pPr>
        <w:pStyle w:val="BodyText"/>
        <w:spacing w:line="20" w:lineRule="exact"/>
        <w:ind w:left="1853"/>
        <w:rPr>
          <w:sz w:val="2"/>
        </w:rPr>
      </w:pPr>
      <w:r>
        <w:rPr>
          <w:sz w:val="2"/>
        </w:rPr>
        <mc:AlternateContent>
          <mc:Choice Requires="wps">
            <w:drawing>
              <wp:inline distT="0" distB="0" distL="0" distR="0">
                <wp:extent cx="3774440" cy="9525"/>
                <wp:effectExtent l="0" t="0" r="0" b="0"/>
                <wp:docPr id="8" name="Group 8"/>
                <wp:cNvGraphicFramePr>
                  <a:graphicFrameLocks/>
                </wp:cNvGraphicFramePr>
                <a:graphic>
                  <a:graphicData uri="http://schemas.microsoft.com/office/word/2010/wordprocessingGroup">
                    <wpg:wgp>
                      <wpg:cNvPr id="8" name="Group 8"/>
                      <wpg:cNvGrpSpPr/>
                      <wpg:grpSpPr>
                        <a:xfrm>
                          <a:off x="0" y="0"/>
                          <a:ext cx="3774440" cy="9525"/>
                          <a:chExt cx="3774440" cy="9525"/>
                        </a:xfrm>
                      </wpg:grpSpPr>
                      <wps:wsp>
                        <wps:cNvPr id="9" name="Graphic 9"/>
                        <wps:cNvSpPr/>
                        <wps:spPr>
                          <a:xfrm>
                            <a:off x="0" y="0"/>
                            <a:ext cx="3774440" cy="9525"/>
                          </a:xfrm>
                          <a:custGeom>
                            <a:avLst/>
                            <a:gdLst/>
                            <a:ahLst/>
                            <a:cxnLst/>
                            <a:rect l="l" t="t" r="r" b="b"/>
                            <a:pathLst>
                              <a:path w="3774440" h="9525">
                                <a:moveTo>
                                  <a:pt x="3774313" y="0"/>
                                </a:moveTo>
                                <a:lnTo>
                                  <a:pt x="0" y="0"/>
                                </a:lnTo>
                                <a:lnTo>
                                  <a:pt x="0" y="9143"/>
                                </a:lnTo>
                                <a:lnTo>
                                  <a:pt x="3774313" y="9143"/>
                                </a:lnTo>
                                <a:lnTo>
                                  <a:pt x="3774313"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297.2pt;height:.75pt;mso-position-horizontal-relative:char;mso-position-vertical-relative:line" id="docshapegroup6" coordorigin="0,0" coordsize="5944,15">
                <v:rect style="position:absolute;left:0;top:0;width:5944;height:15" id="docshape7" filled="true" fillcolor="#000000" stroked="false">
                  <v:fill type="solid"/>
                </v:rect>
              </v:group>
            </w:pict>
          </mc:Fallback>
        </mc:AlternateContent>
      </w:r>
      <w:r>
        <w:rPr>
          <w:sz w:val="2"/>
        </w:rPr>
      </w:r>
    </w:p>
    <w:p>
      <w:pPr>
        <w:pStyle w:val="Heading2"/>
        <w:ind w:left="35" w:right="269"/>
        <w:jc w:val="center"/>
      </w:pPr>
      <w:r>
        <w:rPr/>
        <w:t>Professor</w:t>
      </w:r>
      <w:r>
        <w:rPr>
          <w:spacing w:val="-2"/>
        </w:rPr>
        <w:t> </w:t>
      </w:r>
      <w:r>
        <w:rPr/>
        <w:t>Dr.</w:t>
      </w:r>
      <w:r>
        <w:rPr>
          <w:spacing w:val="-2"/>
        </w:rPr>
        <w:t> </w:t>
      </w:r>
      <w:r>
        <w:rPr/>
        <w:t>Mst.</w:t>
      </w:r>
      <w:r>
        <w:rPr>
          <w:spacing w:val="-1"/>
        </w:rPr>
        <w:t> </w:t>
      </w:r>
      <w:r>
        <w:rPr/>
        <w:t>Nur-E-Nazmun</w:t>
      </w:r>
      <w:r>
        <w:rPr>
          <w:spacing w:val="-2"/>
        </w:rPr>
        <w:t> Nahar</w:t>
      </w:r>
    </w:p>
    <w:p>
      <w:pPr>
        <w:pStyle w:val="BodyText"/>
        <w:spacing w:before="39"/>
        <w:ind w:left="35" w:right="269"/>
        <w:jc w:val="center"/>
      </w:pPr>
      <w:r>
        <w:rPr>
          <w:spacing w:val="-2"/>
        </w:rPr>
        <w:t>Chairman</w:t>
      </w:r>
    </w:p>
    <w:p>
      <w:pPr>
        <w:pStyle w:val="BodyText"/>
        <w:spacing w:line="276" w:lineRule="auto" w:before="41"/>
        <w:ind w:left="2306" w:right="2490" w:firstLine="634"/>
      </w:pPr>
      <w:r>
        <w:rPr/>
        <w:t>Examination Committee and Chairman Department</w:t>
      </w:r>
      <w:r>
        <w:rPr>
          <w:spacing w:val="-7"/>
        </w:rPr>
        <w:t> </w:t>
      </w:r>
      <w:r>
        <w:rPr/>
        <w:t>of</w:t>
      </w:r>
      <w:r>
        <w:rPr>
          <w:spacing w:val="-7"/>
        </w:rPr>
        <w:t> </w:t>
      </w:r>
      <w:r>
        <w:rPr/>
        <w:t>Biochemistry</w:t>
      </w:r>
      <w:r>
        <w:rPr>
          <w:spacing w:val="-7"/>
        </w:rPr>
        <w:t> </w:t>
      </w:r>
      <w:r>
        <w:rPr/>
        <w:t>and</w:t>
      </w:r>
      <w:r>
        <w:rPr>
          <w:spacing w:val="-5"/>
        </w:rPr>
        <w:t> </w:t>
      </w:r>
      <w:r>
        <w:rPr/>
        <w:t>Molecular</w:t>
      </w:r>
      <w:r>
        <w:rPr>
          <w:spacing w:val="-9"/>
        </w:rPr>
        <w:t> </w:t>
      </w:r>
      <w:r>
        <w:rPr/>
        <w:t>Biology</w:t>
      </w:r>
    </w:p>
    <w:p>
      <w:pPr>
        <w:pStyle w:val="BodyText"/>
        <w:spacing w:before="24"/>
        <w:rPr>
          <w:sz w:val="28"/>
        </w:rPr>
      </w:pPr>
    </w:p>
    <w:p>
      <w:pPr>
        <w:pStyle w:val="Heading1"/>
        <w:ind w:left="725"/>
        <w:jc w:val="left"/>
      </w:pPr>
      <w:r>
        <w:rPr/>
        <w:t>HAJEE</w:t>
      </w:r>
      <w:r>
        <w:rPr>
          <w:spacing w:val="-9"/>
        </w:rPr>
        <w:t> </w:t>
      </w:r>
      <w:r>
        <w:rPr/>
        <w:t>MOHAMMAD</w:t>
      </w:r>
      <w:r>
        <w:rPr>
          <w:spacing w:val="-9"/>
        </w:rPr>
        <w:t> </w:t>
      </w:r>
      <w:r>
        <w:rPr/>
        <w:t>DANESH</w:t>
      </w:r>
      <w:r>
        <w:rPr>
          <w:spacing w:val="-7"/>
        </w:rPr>
        <w:t> </w:t>
      </w:r>
      <w:r>
        <w:rPr/>
        <w:t>SCIENCE</w:t>
      </w:r>
      <w:r>
        <w:rPr>
          <w:spacing w:val="-6"/>
        </w:rPr>
        <w:t> </w:t>
      </w:r>
      <w:r>
        <w:rPr/>
        <w:t>AND</w:t>
      </w:r>
      <w:r>
        <w:rPr>
          <w:spacing w:val="-5"/>
        </w:rPr>
        <w:t> </w:t>
      </w:r>
      <w:r>
        <w:rPr>
          <w:spacing w:val="-2"/>
        </w:rPr>
        <w:t>TECHNOLOGY</w:t>
      </w:r>
    </w:p>
    <w:p>
      <w:pPr>
        <w:spacing w:after="0"/>
        <w:jc w:val="left"/>
        <w:sectPr>
          <w:type w:val="continuous"/>
          <w:pgSz w:w="11910" w:h="16840"/>
          <w:pgMar w:header="0" w:footer="2417" w:top="1360" w:bottom="3040" w:left="1140" w:right="880"/>
        </w:sectPr>
      </w:pPr>
    </w:p>
    <w:p>
      <w:pPr>
        <w:spacing w:before="64"/>
        <w:ind w:left="15" w:right="269" w:firstLine="0"/>
        <w:jc w:val="center"/>
        <w:rPr>
          <w:b/>
          <w:i/>
          <w:sz w:val="28"/>
        </w:rPr>
      </w:pPr>
      <w:r>
        <w:rPr>
          <w:b/>
          <w:i/>
          <w:spacing w:val="-2"/>
          <w:sz w:val="28"/>
        </w:rPr>
        <w:t>ACKNOWLEDGEMENTS</w:t>
      </w:r>
    </w:p>
    <w:p>
      <w:pPr>
        <w:spacing w:line="264" w:lineRule="auto" w:before="150"/>
        <w:ind w:left="300" w:right="559" w:firstLine="0"/>
        <w:jc w:val="both"/>
        <w:rPr>
          <w:i/>
          <w:sz w:val="24"/>
        </w:rPr>
      </w:pPr>
      <w:r>
        <w:rPr>
          <w:i/>
          <w:sz w:val="24"/>
        </w:rPr>
        <w:t>All</w:t>
      </w:r>
      <w:r>
        <w:rPr>
          <w:i/>
          <w:spacing w:val="-11"/>
          <w:sz w:val="24"/>
        </w:rPr>
        <w:t> </w:t>
      </w:r>
      <w:r>
        <w:rPr>
          <w:i/>
          <w:sz w:val="24"/>
        </w:rPr>
        <w:t>the</w:t>
      </w:r>
      <w:r>
        <w:rPr>
          <w:i/>
          <w:spacing w:val="-13"/>
          <w:sz w:val="24"/>
        </w:rPr>
        <w:t> </w:t>
      </w:r>
      <w:r>
        <w:rPr>
          <w:i/>
          <w:sz w:val="24"/>
        </w:rPr>
        <w:t>praises</w:t>
      </w:r>
      <w:r>
        <w:rPr>
          <w:i/>
          <w:spacing w:val="-12"/>
          <w:sz w:val="24"/>
        </w:rPr>
        <w:t> </w:t>
      </w:r>
      <w:r>
        <w:rPr>
          <w:i/>
          <w:sz w:val="24"/>
        </w:rPr>
        <w:t>and</w:t>
      </w:r>
      <w:r>
        <w:rPr>
          <w:i/>
          <w:spacing w:val="-12"/>
          <w:sz w:val="24"/>
        </w:rPr>
        <w:t> </w:t>
      </w:r>
      <w:r>
        <w:rPr>
          <w:i/>
          <w:sz w:val="24"/>
        </w:rPr>
        <w:t>gratitude</w:t>
      </w:r>
      <w:r>
        <w:rPr>
          <w:i/>
          <w:spacing w:val="-13"/>
          <w:sz w:val="24"/>
        </w:rPr>
        <w:t> </w:t>
      </w:r>
      <w:r>
        <w:rPr>
          <w:i/>
          <w:sz w:val="24"/>
        </w:rPr>
        <w:t>are</w:t>
      </w:r>
      <w:r>
        <w:rPr>
          <w:i/>
          <w:spacing w:val="-13"/>
          <w:sz w:val="24"/>
        </w:rPr>
        <w:t> </w:t>
      </w:r>
      <w:r>
        <w:rPr>
          <w:i/>
          <w:sz w:val="24"/>
        </w:rPr>
        <w:t>due</w:t>
      </w:r>
      <w:r>
        <w:rPr>
          <w:i/>
          <w:spacing w:val="-13"/>
          <w:sz w:val="24"/>
        </w:rPr>
        <w:t> </w:t>
      </w:r>
      <w:r>
        <w:rPr>
          <w:i/>
          <w:sz w:val="24"/>
        </w:rPr>
        <w:t>to</w:t>
      </w:r>
      <w:r>
        <w:rPr>
          <w:i/>
          <w:spacing w:val="-12"/>
          <w:sz w:val="24"/>
        </w:rPr>
        <w:t> </w:t>
      </w:r>
      <w:r>
        <w:rPr>
          <w:i/>
          <w:sz w:val="24"/>
        </w:rPr>
        <w:t>the</w:t>
      </w:r>
      <w:r>
        <w:rPr>
          <w:i/>
          <w:spacing w:val="-10"/>
          <w:sz w:val="24"/>
        </w:rPr>
        <w:t> </w:t>
      </w:r>
      <w:r>
        <w:rPr>
          <w:i/>
          <w:sz w:val="24"/>
        </w:rPr>
        <w:t>omnipotent</w:t>
      </w:r>
      <w:r>
        <w:rPr>
          <w:i/>
          <w:spacing w:val="-12"/>
          <w:sz w:val="24"/>
        </w:rPr>
        <w:t> </w:t>
      </w:r>
      <w:r>
        <w:rPr>
          <w:i/>
          <w:sz w:val="24"/>
        </w:rPr>
        <w:t>Almighty</w:t>
      </w:r>
      <w:r>
        <w:rPr>
          <w:i/>
          <w:spacing w:val="-13"/>
          <w:sz w:val="24"/>
        </w:rPr>
        <w:t> </w:t>
      </w:r>
      <w:r>
        <w:rPr>
          <w:i/>
          <w:sz w:val="24"/>
        </w:rPr>
        <w:t>Allah,</w:t>
      </w:r>
      <w:r>
        <w:rPr>
          <w:i/>
          <w:spacing w:val="-12"/>
          <w:sz w:val="24"/>
        </w:rPr>
        <w:t> </w:t>
      </w:r>
      <w:r>
        <w:rPr>
          <w:i/>
          <w:sz w:val="24"/>
        </w:rPr>
        <w:t>who</w:t>
      </w:r>
      <w:r>
        <w:rPr>
          <w:i/>
          <w:spacing w:val="-12"/>
          <w:sz w:val="24"/>
        </w:rPr>
        <w:t> </w:t>
      </w:r>
      <w:r>
        <w:rPr>
          <w:i/>
          <w:sz w:val="24"/>
        </w:rPr>
        <w:t>has</w:t>
      </w:r>
      <w:r>
        <w:rPr>
          <w:i/>
          <w:spacing w:val="-12"/>
          <w:sz w:val="24"/>
        </w:rPr>
        <w:t> </w:t>
      </w:r>
      <w:r>
        <w:rPr>
          <w:i/>
          <w:sz w:val="24"/>
        </w:rPr>
        <w:t>kindly</w:t>
      </w:r>
      <w:r>
        <w:rPr>
          <w:i/>
          <w:spacing w:val="-11"/>
          <w:sz w:val="24"/>
        </w:rPr>
        <w:t> </w:t>
      </w:r>
      <w:r>
        <w:rPr>
          <w:i/>
          <w:sz w:val="24"/>
        </w:rPr>
        <w:t>enabled</w:t>
      </w:r>
      <w:r>
        <w:rPr>
          <w:i/>
          <w:sz w:val="24"/>
        </w:rPr>
        <w:t> the author to complete the research and thesis successfully with knowledge for the degree of Master of Science in Biochemistry and Molecular Biology from Hajee Mohammad Danesh Science and Technology University (HSTU), Dinajpur within the appointed time.</w:t>
      </w:r>
    </w:p>
    <w:p>
      <w:pPr>
        <w:pStyle w:val="BodyText"/>
        <w:spacing w:before="266"/>
        <w:rPr>
          <w:i/>
        </w:rPr>
      </w:pPr>
    </w:p>
    <w:p>
      <w:pPr>
        <w:spacing w:line="264" w:lineRule="auto" w:before="1"/>
        <w:ind w:left="300" w:right="559" w:firstLine="0"/>
        <w:jc w:val="both"/>
        <w:rPr>
          <w:i/>
          <w:sz w:val="24"/>
        </w:rPr>
      </w:pPr>
      <w:r>
        <w:rPr>
          <w:i/>
          <w:sz w:val="24"/>
        </w:rPr>
        <w:t>The author wishes to convey his cordial respect and pleasant appreciation to his respected</w:t>
      </w:r>
      <w:r>
        <w:rPr>
          <w:i/>
          <w:sz w:val="24"/>
        </w:rPr>
        <w:t> supervisor </w:t>
      </w:r>
      <w:r>
        <w:rPr>
          <w:b/>
          <w:i/>
          <w:sz w:val="24"/>
        </w:rPr>
        <w:t>Dr. Md. Yeasin Prodhan, </w:t>
      </w:r>
      <w:r>
        <w:rPr>
          <w:i/>
          <w:sz w:val="24"/>
        </w:rPr>
        <w:t>Associate professor, Department of Biochemistry and</w:t>
      </w:r>
      <w:r>
        <w:rPr>
          <w:i/>
          <w:sz w:val="24"/>
        </w:rPr>
        <w:t> Molecular Biology, Hajee Muhammad Danesh Science and Technology University (HSTU), Dinajpur, Bangladesh, for his scholastic supervision, precious suggestion, and continuous encouragement during the entire period of this research work.</w:t>
      </w:r>
    </w:p>
    <w:p>
      <w:pPr>
        <w:pStyle w:val="BodyText"/>
        <w:spacing w:before="268"/>
        <w:rPr>
          <w:i/>
        </w:rPr>
      </w:pPr>
    </w:p>
    <w:p>
      <w:pPr>
        <w:spacing w:line="264" w:lineRule="auto" w:before="0"/>
        <w:ind w:left="300" w:right="558" w:firstLine="0"/>
        <w:jc w:val="both"/>
        <w:rPr>
          <w:i/>
          <w:sz w:val="24"/>
        </w:rPr>
      </w:pPr>
      <w:r>
        <w:rPr>
          <w:i/>
          <w:sz w:val="24"/>
        </w:rPr>
        <w:t>The author is extremely delightful to express his heartfelt respect, and profound appreciation</w:t>
      </w:r>
      <w:r>
        <w:rPr>
          <w:i/>
          <w:sz w:val="24"/>
        </w:rPr>
        <w:t> to his benevolent research co-supervisor, </w:t>
      </w:r>
      <w:r>
        <w:rPr>
          <w:b/>
          <w:i/>
          <w:sz w:val="24"/>
        </w:rPr>
        <w:t>Dr. Md. Azizul Haque, </w:t>
      </w:r>
      <w:r>
        <w:rPr>
          <w:i/>
          <w:sz w:val="24"/>
        </w:rPr>
        <w:t>Associate professor,</w:t>
      </w:r>
      <w:r>
        <w:rPr>
          <w:i/>
          <w:sz w:val="24"/>
        </w:rPr>
        <w:t> Department of Biochemistry and Molecular Biology, Hajee Mohammad Danesh Science and Technology University, Dinajpur. for his valuable assistance and indispensable guidance throughout the period of this research work.</w:t>
      </w:r>
    </w:p>
    <w:p>
      <w:pPr>
        <w:pStyle w:val="BodyText"/>
        <w:spacing w:before="268"/>
        <w:rPr>
          <w:i/>
        </w:rPr>
      </w:pPr>
    </w:p>
    <w:p>
      <w:pPr>
        <w:spacing w:line="264" w:lineRule="auto" w:before="0"/>
        <w:ind w:left="300" w:right="555" w:firstLine="0"/>
        <w:jc w:val="both"/>
        <w:rPr>
          <w:i/>
          <w:sz w:val="24"/>
        </w:rPr>
      </w:pPr>
      <w:r>
        <w:rPr>
          <w:i/>
          <w:sz w:val="24"/>
        </w:rPr>
        <w:t>The author thankful to The World Academy Sciences (TWAS), Swedish International Agency</w:t>
      </w:r>
      <w:r>
        <w:rPr>
          <w:i/>
          <w:sz w:val="24"/>
        </w:rPr>
        <w:t> (SIDA) and</w:t>
      </w:r>
      <w:r>
        <w:rPr>
          <w:i/>
          <w:spacing w:val="-1"/>
          <w:sz w:val="24"/>
        </w:rPr>
        <w:t> </w:t>
      </w:r>
      <w:r>
        <w:rPr>
          <w:i/>
          <w:sz w:val="24"/>
        </w:rPr>
        <w:t>UNESCO</w:t>
      </w:r>
      <w:r>
        <w:rPr>
          <w:i/>
          <w:spacing w:val="-2"/>
          <w:sz w:val="24"/>
        </w:rPr>
        <w:t> </w:t>
      </w:r>
      <w:r>
        <w:rPr>
          <w:i/>
          <w:sz w:val="24"/>
        </w:rPr>
        <w:t>for funding</w:t>
      </w:r>
      <w:r>
        <w:rPr>
          <w:i/>
          <w:spacing w:val="-1"/>
          <w:sz w:val="24"/>
        </w:rPr>
        <w:t> </w:t>
      </w:r>
      <w:r>
        <w:rPr>
          <w:i/>
          <w:sz w:val="24"/>
        </w:rPr>
        <w:t>advanced collaborative</w:t>
      </w:r>
      <w:r>
        <w:rPr>
          <w:i/>
          <w:spacing w:val="-3"/>
          <w:sz w:val="24"/>
        </w:rPr>
        <w:t> </w:t>
      </w:r>
      <w:r>
        <w:rPr>
          <w:i/>
          <w:sz w:val="24"/>
        </w:rPr>
        <w:t>research project Grant</w:t>
      </w:r>
      <w:r>
        <w:rPr>
          <w:i/>
          <w:spacing w:val="-1"/>
          <w:sz w:val="24"/>
        </w:rPr>
        <w:t> </w:t>
      </w:r>
      <w:r>
        <w:rPr>
          <w:i/>
          <w:sz w:val="24"/>
        </w:rPr>
        <w:t>award_</w:t>
      </w:r>
      <w:r>
        <w:rPr>
          <w:i/>
          <w:spacing w:val="-1"/>
          <w:sz w:val="24"/>
        </w:rPr>
        <w:t> </w:t>
      </w:r>
      <w:r>
        <w:rPr>
          <w:i/>
          <w:sz w:val="24"/>
        </w:rPr>
        <w:t>22- 020 RG/BIO-OTH/AS_CG. To Dr. Md. Azizul Haque(co-supervisor).</w:t>
      </w:r>
    </w:p>
    <w:p>
      <w:pPr>
        <w:pStyle w:val="BodyText"/>
        <w:spacing w:before="268"/>
        <w:rPr>
          <w:i/>
        </w:rPr>
      </w:pPr>
    </w:p>
    <w:p>
      <w:pPr>
        <w:spacing w:line="264" w:lineRule="auto" w:before="0"/>
        <w:ind w:left="300" w:right="556" w:firstLine="0"/>
        <w:jc w:val="both"/>
        <w:rPr>
          <w:i/>
          <w:sz w:val="24"/>
        </w:rPr>
      </w:pPr>
      <w:r>
        <w:rPr>
          <w:i/>
          <w:sz w:val="24"/>
        </w:rPr>
        <w:t>The author thankful to honorable Chairman and all the other respected teachers in the</w:t>
      </w:r>
      <w:r>
        <w:rPr>
          <w:i/>
          <w:sz w:val="24"/>
        </w:rPr>
        <w:t> Department of Biochemistry and Molecular Biology, Hajee Mohammad Danesh Science and Technology University, Dinajpur for their valuable teaching, sympathetic co-operation and inspiration</w:t>
      </w:r>
      <w:r>
        <w:rPr>
          <w:i/>
          <w:spacing w:val="-7"/>
          <w:sz w:val="24"/>
        </w:rPr>
        <w:t> </w:t>
      </w:r>
      <w:r>
        <w:rPr>
          <w:i/>
          <w:sz w:val="24"/>
        </w:rPr>
        <w:t>throughout</w:t>
      </w:r>
      <w:r>
        <w:rPr>
          <w:i/>
          <w:spacing w:val="-9"/>
          <w:sz w:val="24"/>
        </w:rPr>
        <w:t> </w:t>
      </w:r>
      <w:r>
        <w:rPr>
          <w:i/>
          <w:sz w:val="24"/>
        </w:rPr>
        <w:t>the</w:t>
      </w:r>
      <w:r>
        <w:rPr>
          <w:i/>
          <w:spacing w:val="-8"/>
          <w:sz w:val="24"/>
        </w:rPr>
        <w:t> </w:t>
      </w:r>
      <w:r>
        <w:rPr>
          <w:i/>
          <w:sz w:val="24"/>
        </w:rPr>
        <w:t>period</w:t>
      </w:r>
      <w:r>
        <w:rPr>
          <w:i/>
          <w:spacing w:val="-7"/>
          <w:sz w:val="24"/>
        </w:rPr>
        <w:t> </w:t>
      </w:r>
      <w:r>
        <w:rPr>
          <w:i/>
          <w:sz w:val="24"/>
        </w:rPr>
        <w:t>of</w:t>
      </w:r>
      <w:r>
        <w:rPr>
          <w:i/>
          <w:spacing w:val="-7"/>
          <w:sz w:val="24"/>
        </w:rPr>
        <w:t> </w:t>
      </w:r>
      <w:r>
        <w:rPr>
          <w:i/>
          <w:sz w:val="24"/>
        </w:rPr>
        <w:t>the</w:t>
      </w:r>
      <w:r>
        <w:rPr>
          <w:i/>
          <w:spacing w:val="-6"/>
          <w:sz w:val="24"/>
        </w:rPr>
        <w:t> </w:t>
      </w:r>
      <w:r>
        <w:rPr>
          <w:i/>
          <w:sz w:val="24"/>
        </w:rPr>
        <w:t>study.</w:t>
      </w:r>
      <w:r>
        <w:rPr>
          <w:i/>
          <w:spacing w:val="-8"/>
          <w:sz w:val="24"/>
        </w:rPr>
        <w:t> </w:t>
      </w:r>
      <w:r>
        <w:rPr>
          <w:i/>
          <w:sz w:val="24"/>
        </w:rPr>
        <w:t>Also,</w:t>
      </w:r>
      <w:r>
        <w:rPr>
          <w:i/>
          <w:spacing w:val="-7"/>
          <w:sz w:val="24"/>
        </w:rPr>
        <w:t> </w:t>
      </w:r>
      <w:r>
        <w:rPr>
          <w:i/>
          <w:sz w:val="24"/>
        </w:rPr>
        <w:t>cordial</w:t>
      </w:r>
      <w:r>
        <w:rPr>
          <w:i/>
          <w:spacing w:val="-7"/>
          <w:sz w:val="24"/>
        </w:rPr>
        <w:t> </w:t>
      </w:r>
      <w:r>
        <w:rPr>
          <w:i/>
          <w:sz w:val="24"/>
        </w:rPr>
        <w:t>thanks</w:t>
      </w:r>
      <w:r>
        <w:rPr>
          <w:i/>
          <w:spacing w:val="-8"/>
          <w:sz w:val="24"/>
        </w:rPr>
        <w:t> </w:t>
      </w:r>
      <w:r>
        <w:rPr>
          <w:i/>
          <w:sz w:val="24"/>
        </w:rPr>
        <w:t>to</w:t>
      </w:r>
      <w:r>
        <w:rPr>
          <w:i/>
          <w:spacing w:val="-7"/>
          <w:sz w:val="24"/>
        </w:rPr>
        <w:t> </w:t>
      </w:r>
      <w:r>
        <w:rPr>
          <w:i/>
          <w:sz w:val="24"/>
        </w:rPr>
        <w:t>all</w:t>
      </w:r>
      <w:r>
        <w:rPr>
          <w:i/>
          <w:spacing w:val="-7"/>
          <w:sz w:val="24"/>
        </w:rPr>
        <w:t> </w:t>
      </w:r>
      <w:r>
        <w:rPr>
          <w:i/>
          <w:sz w:val="24"/>
        </w:rPr>
        <w:t>the</w:t>
      </w:r>
      <w:r>
        <w:rPr>
          <w:i/>
          <w:spacing w:val="-8"/>
          <w:sz w:val="24"/>
        </w:rPr>
        <w:t> </w:t>
      </w:r>
      <w:r>
        <w:rPr>
          <w:i/>
          <w:sz w:val="24"/>
        </w:rPr>
        <w:t>stuffs</w:t>
      </w:r>
      <w:r>
        <w:rPr>
          <w:i/>
          <w:spacing w:val="-7"/>
          <w:sz w:val="24"/>
        </w:rPr>
        <w:t> </w:t>
      </w:r>
      <w:r>
        <w:rPr>
          <w:i/>
          <w:sz w:val="24"/>
        </w:rPr>
        <w:t>of</w:t>
      </w:r>
      <w:r>
        <w:rPr>
          <w:i/>
          <w:spacing w:val="-7"/>
          <w:sz w:val="24"/>
        </w:rPr>
        <w:t> </w:t>
      </w:r>
      <w:r>
        <w:rPr>
          <w:i/>
          <w:sz w:val="24"/>
        </w:rPr>
        <w:t>the</w:t>
      </w:r>
      <w:r>
        <w:rPr>
          <w:i/>
          <w:spacing w:val="-8"/>
          <w:sz w:val="24"/>
        </w:rPr>
        <w:t> </w:t>
      </w:r>
      <w:r>
        <w:rPr>
          <w:i/>
          <w:sz w:val="24"/>
        </w:rPr>
        <w:t>Dept. of Biochemistry and Molecular Biology of HSTU lab for their cooperation to complete the research work.</w:t>
      </w:r>
    </w:p>
    <w:p>
      <w:pPr>
        <w:pStyle w:val="BodyText"/>
        <w:spacing w:before="266"/>
        <w:rPr>
          <w:i/>
        </w:rPr>
      </w:pPr>
    </w:p>
    <w:p>
      <w:pPr>
        <w:spacing w:line="264" w:lineRule="auto" w:before="0"/>
        <w:ind w:left="300" w:right="557" w:firstLine="0"/>
        <w:jc w:val="both"/>
        <w:rPr>
          <w:i/>
          <w:sz w:val="24"/>
        </w:rPr>
      </w:pPr>
      <w:r>
        <w:rPr>
          <w:i/>
          <w:sz w:val="24"/>
        </w:rPr>
        <w:t>The author also thankful to his respected elder brothers Al-Amin Hossain Shitol &amp; Gautam</w:t>
      </w:r>
      <w:r>
        <w:rPr>
          <w:i/>
          <w:sz w:val="24"/>
        </w:rPr>
        <w:t> Debnath for help to strain isolation.</w:t>
      </w:r>
    </w:p>
    <w:p>
      <w:pPr>
        <w:pStyle w:val="BodyText"/>
        <w:spacing w:before="270"/>
        <w:rPr>
          <w:i/>
        </w:rPr>
      </w:pPr>
    </w:p>
    <w:p>
      <w:pPr>
        <w:spacing w:line="264" w:lineRule="auto" w:before="0"/>
        <w:ind w:left="300" w:right="554" w:firstLine="0"/>
        <w:jc w:val="both"/>
        <w:rPr>
          <w:i/>
          <w:sz w:val="24"/>
        </w:rPr>
      </w:pPr>
      <w:r>
        <w:rPr>
          <w:i/>
          <w:sz w:val="24"/>
        </w:rPr>
        <w:t>The author expresses his sincere appreciation to his beloved parents, well-wisher’s,</w:t>
      </w:r>
      <w:r>
        <w:rPr>
          <w:i/>
          <w:sz w:val="24"/>
        </w:rPr>
        <w:t> classmates, senior and junior brothers and sisters for their inspiration, help and encouragement throughout the study.</w:t>
      </w:r>
    </w:p>
    <w:p>
      <w:pPr>
        <w:pStyle w:val="BodyText"/>
        <w:spacing w:before="236"/>
        <w:rPr>
          <w:i/>
        </w:rPr>
      </w:pPr>
    </w:p>
    <w:p>
      <w:pPr>
        <w:spacing w:line="367" w:lineRule="auto" w:before="0"/>
        <w:ind w:left="7518" w:right="766" w:firstLine="1"/>
        <w:jc w:val="center"/>
        <w:rPr>
          <w:i/>
          <w:sz w:val="24"/>
        </w:rPr>
      </w:pPr>
      <w:r>
        <w:rPr>
          <w:i/>
          <w:sz w:val="24"/>
        </w:rPr>
        <w:t>The Author</w:t>
      </w:r>
      <w:r>
        <w:rPr>
          <w:i/>
          <w:sz w:val="24"/>
        </w:rPr>
        <w:t> June, 2023 HSTU,</w:t>
      </w:r>
      <w:r>
        <w:rPr>
          <w:i/>
          <w:spacing w:val="-15"/>
          <w:sz w:val="24"/>
        </w:rPr>
        <w:t> </w:t>
      </w:r>
      <w:r>
        <w:rPr>
          <w:i/>
          <w:sz w:val="24"/>
        </w:rPr>
        <w:t>Dinajpur</w:t>
      </w:r>
    </w:p>
    <w:p>
      <w:pPr>
        <w:spacing w:after="0" w:line="367" w:lineRule="auto"/>
        <w:jc w:val="center"/>
        <w:rPr>
          <w:sz w:val="24"/>
        </w:rPr>
        <w:sectPr>
          <w:footerReference w:type="default" r:id="rId9"/>
          <w:pgSz w:w="11910" w:h="16840"/>
          <w:pgMar w:header="0" w:footer="965" w:top="1360" w:bottom="1160" w:left="1140" w:right="880"/>
          <w:pgNumType w:start="1"/>
        </w:sectPr>
      </w:pPr>
    </w:p>
    <w:p>
      <w:pPr>
        <w:pStyle w:val="Heading1"/>
        <w:spacing w:before="64"/>
        <w:ind w:left="15" w:right="269"/>
      </w:pPr>
      <w:r>
        <w:rPr>
          <w:spacing w:val="-2"/>
        </w:rPr>
        <w:t>ABSTRACT</w:t>
      </w:r>
    </w:p>
    <w:p>
      <w:pPr>
        <w:pStyle w:val="BodyText"/>
        <w:spacing w:before="301"/>
        <w:rPr>
          <w:b/>
          <w:sz w:val="28"/>
        </w:rPr>
      </w:pPr>
    </w:p>
    <w:p>
      <w:pPr>
        <w:pStyle w:val="BodyText"/>
        <w:spacing w:line="360" w:lineRule="auto"/>
        <w:ind w:left="300" w:right="556"/>
        <w:jc w:val="both"/>
      </w:pPr>
      <w:r>
        <w:rPr/>
        <w:t>Endophytic bacteria that reside within plants without causing any harm to the host have a variety of beneficial effect on plant growth and productivity. This study was aimed to isolate and characterization of new endophytic bacteria as well as to observe its growth effect on tomato plant in fields. Therefore, bacteria isolate from eggplant roots were characterized by biochemical</w:t>
      </w:r>
      <w:r>
        <w:rPr>
          <w:spacing w:val="-1"/>
        </w:rPr>
        <w:t> </w:t>
      </w:r>
      <w:r>
        <w:rPr/>
        <w:t>and</w:t>
      </w:r>
      <w:r>
        <w:rPr>
          <w:spacing w:val="-1"/>
        </w:rPr>
        <w:t> </w:t>
      </w:r>
      <w:r>
        <w:rPr/>
        <w:t>genomic</w:t>
      </w:r>
      <w:r>
        <w:rPr>
          <w:spacing w:val="-2"/>
        </w:rPr>
        <w:t> </w:t>
      </w:r>
      <w:r>
        <w:rPr/>
        <w:t>analysis.</w:t>
      </w:r>
      <w:r>
        <w:rPr>
          <w:spacing w:val="-1"/>
        </w:rPr>
        <w:t> </w:t>
      </w:r>
      <w:r>
        <w:rPr/>
        <w:t>The</w:t>
      </w:r>
      <w:r>
        <w:rPr>
          <w:spacing w:val="-3"/>
        </w:rPr>
        <w:t> </w:t>
      </w:r>
      <w:r>
        <w:rPr/>
        <w:t>genome</w:t>
      </w:r>
      <w:r>
        <w:rPr>
          <w:spacing w:val="-2"/>
        </w:rPr>
        <w:t> </w:t>
      </w:r>
      <w:r>
        <w:rPr/>
        <w:t>of</w:t>
      </w:r>
      <w:r>
        <w:rPr>
          <w:spacing w:val="-1"/>
        </w:rPr>
        <w:t> </w:t>
      </w:r>
      <w:r>
        <w:rPr>
          <w:i/>
        </w:rPr>
        <w:t>Serratia </w:t>
      </w:r>
      <w:r>
        <w:rPr/>
        <w:t>sp.</w:t>
      </w:r>
      <w:r>
        <w:rPr>
          <w:spacing w:val="-1"/>
        </w:rPr>
        <w:t> </w:t>
      </w:r>
      <w:r>
        <w:rPr/>
        <w:t>HSTU-BF1R4</w:t>
      </w:r>
      <w:r>
        <w:rPr>
          <w:spacing w:val="-1"/>
        </w:rPr>
        <w:t> </w:t>
      </w:r>
      <w:r>
        <w:rPr/>
        <w:t>consists</w:t>
      </w:r>
      <w:r>
        <w:rPr>
          <w:spacing w:val="-1"/>
        </w:rPr>
        <w:t> </w:t>
      </w:r>
      <w:r>
        <w:rPr/>
        <w:t>of</w:t>
      </w:r>
      <w:r>
        <w:rPr>
          <w:spacing w:val="-2"/>
        </w:rPr>
        <w:t> </w:t>
      </w:r>
      <w:r>
        <w:rPr/>
        <w:t>one single</w:t>
      </w:r>
      <w:r>
        <w:rPr>
          <w:spacing w:val="-15"/>
        </w:rPr>
        <w:t> </w:t>
      </w:r>
      <w:r>
        <w:rPr/>
        <w:t>5134367</w:t>
      </w:r>
      <w:r>
        <w:rPr>
          <w:spacing w:val="-15"/>
        </w:rPr>
        <w:t> </w:t>
      </w:r>
      <w:r>
        <w:rPr/>
        <w:t>bp</w:t>
      </w:r>
      <w:r>
        <w:rPr>
          <w:spacing w:val="-15"/>
        </w:rPr>
        <w:t> </w:t>
      </w:r>
      <w:r>
        <w:rPr/>
        <w:t>chromosome,</w:t>
      </w:r>
      <w:r>
        <w:rPr>
          <w:spacing w:val="-15"/>
        </w:rPr>
        <w:t> </w:t>
      </w:r>
      <w:r>
        <w:rPr/>
        <w:t>with</w:t>
      </w:r>
      <w:r>
        <w:rPr>
          <w:spacing w:val="-15"/>
        </w:rPr>
        <w:t> </w:t>
      </w:r>
      <w:r>
        <w:rPr/>
        <w:t>an</w:t>
      </w:r>
      <w:r>
        <w:rPr>
          <w:spacing w:val="-15"/>
        </w:rPr>
        <w:t> </w:t>
      </w:r>
      <w:r>
        <w:rPr/>
        <w:t>average</w:t>
      </w:r>
      <w:r>
        <w:rPr>
          <w:spacing w:val="-15"/>
        </w:rPr>
        <w:t> </w:t>
      </w:r>
      <w:r>
        <w:rPr/>
        <w:t>59.6%</w:t>
      </w:r>
      <w:r>
        <w:rPr>
          <w:spacing w:val="-15"/>
        </w:rPr>
        <w:t> </w:t>
      </w:r>
      <w:r>
        <w:rPr/>
        <w:t>GC</w:t>
      </w:r>
      <w:r>
        <w:rPr>
          <w:spacing w:val="-15"/>
        </w:rPr>
        <w:t> </w:t>
      </w:r>
      <w:r>
        <w:rPr/>
        <w:t>content</w:t>
      </w:r>
      <w:r>
        <w:rPr>
          <w:spacing w:val="-15"/>
        </w:rPr>
        <w:t> </w:t>
      </w:r>
      <w:r>
        <w:rPr/>
        <w:t>and</w:t>
      </w:r>
      <w:r>
        <w:rPr>
          <w:spacing w:val="-15"/>
        </w:rPr>
        <w:t> </w:t>
      </w:r>
      <w:r>
        <w:rPr/>
        <w:t>4922</w:t>
      </w:r>
      <w:r>
        <w:rPr>
          <w:spacing w:val="-15"/>
        </w:rPr>
        <w:t> </w:t>
      </w:r>
      <w:r>
        <w:rPr/>
        <w:t>predicted</w:t>
      </w:r>
      <w:r>
        <w:rPr>
          <w:spacing w:val="-15"/>
        </w:rPr>
        <w:t> </w:t>
      </w:r>
      <w:r>
        <w:rPr/>
        <w:t>protein coding</w:t>
      </w:r>
      <w:r>
        <w:rPr>
          <w:spacing w:val="-15"/>
        </w:rPr>
        <w:t> </w:t>
      </w:r>
      <w:r>
        <w:rPr/>
        <w:t>DNA</w:t>
      </w:r>
      <w:r>
        <w:rPr>
          <w:spacing w:val="-14"/>
        </w:rPr>
        <w:t> </w:t>
      </w:r>
      <w:r>
        <w:rPr/>
        <w:t>sequences</w:t>
      </w:r>
      <w:r>
        <w:rPr>
          <w:spacing w:val="-13"/>
        </w:rPr>
        <w:t> </w:t>
      </w:r>
      <w:r>
        <w:rPr/>
        <w:t>(CDS),</w:t>
      </w:r>
      <w:r>
        <w:rPr>
          <w:spacing w:val="-13"/>
        </w:rPr>
        <w:t> </w:t>
      </w:r>
      <w:r>
        <w:rPr/>
        <w:t>86</w:t>
      </w:r>
      <w:r>
        <w:rPr>
          <w:spacing w:val="-13"/>
        </w:rPr>
        <w:t> </w:t>
      </w:r>
      <w:r>
        <w:rPr/>
        <w:t>RNAs.</w:t>
      </w:r>
      <w:r>
        <w:rPr>
          <w:spacing w:val="-12"/>
        </w:rPr>
        <w:t> </w:t>
      </w:r>
      <w:r>
        <w:rPr/>
        <w:t>The</w:t>
      </w:r>
      <w:r>
        <w:rPr>
          <w:spacing w:val="-15"/>
        </w:rPr>
        <w:t> </w:t>
      </w:r>
      <w:r>
        <w:rPr/>
        <w:t>isolated</w:t>
      </w:r>
      <w:r>
        <w:rPr>
          <w:spacing w:val="-14"/>
        </w:rPr>
        <w:t> </w:t>
      </w:r>
      <w:r>
        <w:rPr/>
        <w:t>bacterium</w:t>
      </w:r>
      <w:r>
        <w:rPr>
          <w:spacing w:val="-12"/>
        </w:rPr>
        <w:t> </w:t>
      </w:r>
      <w:r>
        <w:rPr/>
        <w:t>exhibited</w:t>
      </w:r>
      <w:r>
        <w:rPr>
          <w:spacing w:val="-14"/>
        </w:rPr>
        <w:t> </w:t>
      </w:r>
      <w:r>
        <w:rPr/>
        <w:t>an</w:t>
      </w:r>
      <w:r>
        <w:rPr>
          <w:spacing w:val="-13"/>
        </w:rPr>
        <w:t> </w:t>
      </w:r>
      <w:r>
        <w:rPr/>
        <w:t>array</w:t>
      </w:r>
      <w:r>
        <w:rPr>
          <w:spacing w:val="-13"/>
        </w:rPr>
        <w:t> </w:t>
      </w:r>
      <w:r>
        <w:rPr/>
        <w:t>of</w:t>
      </w:r>
      <w:r>
        <w:rPr>
          <w:spacing w:val="-14"/>
        </w:rPr>
        <w:t> </w:t>
      </w:r>
      <w:r>
        <w:rPr/>
        <w:t>growth- promoting attributes, including the presence of genes responsible for nitrogen fixation, siderophore production, 1-aminocyclopropane-1-carboxylate (ACC) deaminase activity, indole-3-acetic acid (IAA) synthesis sulfur metabolism, phosphate metabolism, and other growth-promoting genes. Additionally, it displayed significant stress tolerance capabilities. Genomic analysis such as Average Nucleotide Identity (ANI), DNA-DNA Hybridization (DDH), whole-genome phylogenetic tree analysis, conclusively indicated that the strain belonged to a new species of Serratia. The application of </w:t>
      </w:r>
      <w:r>
        <w:rPr>
          <w:i/>
        </w:rPr>
        <w:t>Serratia </w:t>
      </w:r>
      <w:r>
        <w:rPr/>
        <w:t>sp. in seed gemination HSTU-BF1R4 increase germination percentage, seeding length, shoot &amp;root length compare to Tc. The foliar application of </w:t>
      </w:r>
      <w:r>
        <w:rPr>
          <w:i/>
        </w:rPr>
        <w:t>Serratia </w:t>
      </w:r>
      <w:r>
        <w:rPr/>
        <w:t>sp. HSTU-BF1R4 on tomato plants significantly improved</w:t>
      </w:r>
      <w:r>
        <w:rPr>
          <w:spacing w:val="-10"/>
        </w:rPr>
        <w:t> </w:t>
      </w:r>
      <w:r>
        <w:rPr/>
        <w:t>their</w:t>
      </w:r>
      <w:r>
        <w:rPr>
          <w:spacing w:val="-10"/>
        </w:rPr>
        <w:t> </w:t>
      </w:r>
      <w:r>
        <w:rPr/>
        <w:t>growth</w:t>
      </w:r>
      <w:r>
        <w:rPr>
          <w:spacing w:val="-9"/>
        </w:rPr>
        <w:t> </w:t>
      </w:r>
      <w:r>
        <w:rPr/>
        <w:t>such</w:t>
      </w:r>
      <w:r>
        <w:rPr>
          <w:spacing w:val="-10"/>
        </w:rPr>
        <w:t> </w:t>
      </w:r>
      <w:r>
        <w:rPr/>
        <w:t>as</w:t>
      </w:r>
      <w:r>
        <w:rPr>
          <w:spacing w:val="-9"/>
        </w:rPr>
        <w:t> </w:t>
      </w:r>
      <w:r>
        <w:rPr/>
        <w:t>root</w:t>
      </w:r>
      <w:r>
        <w:rPr>
          <w:spacing w:val="-10"/>
        </w:rPr>
        <w:t> </w:t>
      </w:r>
      <w:r>
        <w:rPr/>
        <w:t>length,</w:t>
      </w:r>
      <w:r>
        <w:rPr>
          <w:spacing w:val="-10"/>
        </w:rPr>
        <w:t> </w:t>
      </w:r>
      <w:r>
        <w:rPr/>
        <w:t>shoot</w:t>
      </w:r>
      <w:r>
        <w:rPr>
          <w:spacing w:val="-9"/>
        </w:rPr>
        <w:t> </w:t>
      </w:r>
      <w:r>
        <w:rPr/>
        <w:t>length,</w:t>
      </w:r>
      <w:r>
        <w:rPr>
          <w:spacing w:val="-10"/>
        </w:rPr>
        <w:t> </w:t>
      </w:r>
      <w:r>
        <w:rPr/>
        <w:t>leave</w:t>
      </w:r>
      <w:r>
        <w:rPr>
          <w:spacing w:val="-11"/>
        </w:rPr>
        <w:t> </w:t>
      </w:r>
      <w:r>
        <w:rPr/>
        <w:t>length,</w:t>
      </w:r>
      <w:r>
        <w:rPr>
          <w:spacing w:val="-10"/>
        </w:rPr>
        <w:t> </w:t>
      </w:r>
      <w:r>
        <w:rPr/>
        <w:t>branch</w:t>
      </w:r>
      <w:r>
        <w:rPr>
          <w:spacing w:val="-10"/>
        </w:rPr>
        <w:t> </w:t>
      </w:r>
      <w:r>
        <w:rPr/>
        <w:t>no,</w:t>
      </w:r>
      <w:r>
        <w:rPr>
          <w:spacing w:val="-10"/>
        </w:rPr>
        <w:t> </w:t>
      </w:r>
      <w:r>
        <w:rPr/>
        <w:t>flower</w:t>
      </w:r>
      <w:r>
        <w:rPr>
          <w:spacing w:val="-10"/>
        </w:rPr>
        <w:t> </w:t>
      </w:r>
      <w:r>
        <w:rPr/>
        <w:t>no</w:t>
      </w:r>
      <w:r>
        <w:rPr>
          <w:spacing w:val="-10"/>
        </w:rPr>
        <w:t> </w:t>
      </w:r>
      <w:r>
        <w:rPr/>
        <w:t>and fruits</w:t>
      </w:r>
      <w:r>
        <w:rPr>
          <w:spacing w:val="-2"/>
        </w:rPr>
        <w:t> </w:t>
      </w:r>
      <w:r>
        <w:rPr/>
        <w:t>no</w:t>
      </w:r>
      <w:r>
        <w:rPr>
          <w:spacing w:val="-2"/>
        </w:rPr>
        <w:t> </w:t>
      </w:r>
      <w:r>
        <w:rPr/>
        <w:t>compare</w:t>
      </w:r>
      <w:r>
        <w:rPr>
          <w:spacing w:val="-2"/>
        </w:rPr>
        <w:t> </w:t>
      </w:r>
      <w:r>
        <w:rPr/>
        <w:t>to</w:t>
      </w:r>
      <w:r>
        <w:rPr>
          <w:spacing w:val="-2"/>
        </w:rPr>
        <w:t> </w:t>
      </w:r>
      <w:r>
        <w:rPr/>
        <w:t>Tc. This</w:t>
      </w:r>
      <w:r>
        <w:rPr>
          <w:spacing w:val="-2"/>
        </w:rPr>
        <w:t> </w:t>
      </w:r>
      <w:r>
        <w:rPr/>
        <w:t>research introduces a</w:t>
      </w:r>
      <w:r>
        <w:rPr>
          <w:spacing w:val="-3"/>
        </w:rPr>
        <w:t> </w:t>
      </w:r>
      <w:r>
        <w:rPr/>
        <w:t>new</w:t>
      </w:r>
      <w:r>
        <w:rPr>
          <w:spacing w:val="-1"/>
        </w:rPr>
        <w:t> </w:t>
      </w:r>
      <w:r>
        <w:rPr/>
        <w:t>endophytic</w:t>
      </w:r>
      <w:r>
        <w:rPr>
          <w:spacing w:val="-1"/>
        </w:rPr>
        <w:t> </w:t>
      </w:r>
      <w:r>
        <w:rPr/>
        <w:t>bacterium</w:t>
      </w:r>
      <w:r>
        <w:rPr>
          <w:spacing w:val="-2"/>
        </w:rPr>
        <w:t> </w:t>
      </w:r>
      <w:r>
        <w:rPr/>
        <w:t>with</w:t>
      </w:r>
      <w:r>
        <w:rPr>
          <w:spacing w:val="-2"/>
        </w:rPr>
        <w:t> </w:t>
      </w:r>
      <w:r>
        <w:rPr/>
        <w:t>promising agricultural applications. The</w:t>
      </w:r>
      <w:r>
        <w:rPr>
          <w:spacing w:val="-1"/>
        </w:rPr>
        <w:t> </w:t>
      </w:r>
      <w:r>
        <w:rPr/>
        <w:t>strain's remarkable growth-promoting traits and stress tolerance </w:t>
      </w:r>
      <w:r>
        <w:rPr>
          <w:spacing w:val="-2"/>
        </w:rPr>
        <w:t>abilities</w:t>
      </w:r>
      <w:r>
        <w:rPr>
          <w:spacing w:val="-3"/>
        </w:rPr>
        <w:t> </w:t>
      </w:r>
      <w:r>
        <w:rPr>
          <w:spacing w:val="-2"/>
        </w:rPr>
        <w:t>present an</w:t>
      </w:r>
      <w:r>
        <w:rPr>
          <w:spacing w:val="-3"/>
        </w:rPr>
        <w:t> </w:t>
      </w:r>
      <w:r>
        <w:rPr>
          <w:spacing w:val="-2"/>
        </w:rPr>
        <w:t>exciting avenue</w:t>
      </w:r>
      <w:r>
        <w:rPr>
          <w:spacing w:val="-4"/>
        </w:rPr>
        <w:t> </w:t>
      </w:r>
      <w:r>
        <w:rPr>
          <w:spacing w:val="-2"/>
        </w:rPr>
        <w:t>for</w:t>
      </w:r>
      <w:r>
        <w:rPr>
          <w:spacing w:val="-4"/>
        </w:rPr>
        <w:t> </w:t>
      </w:r>
      <w:r>
        <w:rPr>
          <w:spacing w:val="-2"/>
        </w:rPr>
        <w:t>sustainable</w:t>
      </w:r>
      <w:r>
        <w:rPr>
          <w:spacing w:val="-4"/>
        </w:rPr>
        <w:t> </w:t>
      </w:r>
      <w:r>
        <w:rPr>
          <w:spacing w:val="-2"/>
        </w:rPr>
        <w:t>and</w:t>
      </w:r>
      <w:r>
        <w:rPr>
          <w:spacing w:val="-3"/>
        </w:rPr>
        <w:t> </w:t>
      </w:r>
      <w:r>
        <w:rPr>
          <w:spacing w:val="-2"/>
        </w:rPr>
        <w:t>eco-friendly</w:t>
      </w:r>
      <w:r>
        <w:rPr>
          <w:spacing w:val="-3"/>
        </w:rPr>
        <w:t> </w:t>
      </w:r>
      <w:r>
        <w:rPr>
          <w:spacing w:val="-2"/>
        </w:rPr>
        <w:t>agricultural practices. Also, </w:t>
      </w:r>
      <w:r>
        <w:rPr/>
        <w:t>the genetic insights into Serratia sp. strain will increase valuable knowledge to the field of </w:t>
      </w:r>
      <w:r>
        <w:rPr>
          <w:spacing w:val="-2"/>
        </w:rPr>
        <w:t>microbiology</w:t>
      </w:r>
    </w:p>
    <w:p>
      <w:pPr>
        <w:spacing w:after="0" w:line="360" w:lineRule="auto"/>
        <w:jc w:val="both"/>
        <w:sectPr>
          <w:pgSz w:w="11910" w:h="16840"/>
          <w:pgMar w:header="0" w:footer="965" w:top="1360" w:bottom="1160" w:left="1140" w:right="880"/>
        </w:sectPr>
      </w:pPr>
    </w:p>
    <w:p>
      <w:pPr>
        <w:pStyle w:val="Heading1"/>
        <w:spacing w:before="62"/>
        <w:ind w:left="326" w:right="583"/>
      </w:pPr>
      <w:r>
        <w:rPr/>
        <w:t>TABLE</w:t>
      </w:r>
      <w:r>
        <w:rPr>
          <w:spacing w:val="-4"/>
        </w:rPr>
        <w:t> </w:t>
      </w:r>
      <w:r>
        <w:rPr/>
        <w:t>OF</w:t>
      </w:r>
      <w:r>
        <w:rPr>
          <w:spacing w:val="-3"/>
        </w:rPr>
        <w:t> </w:t>
      </w:r>
      <w:r>
        <w:rPr>
          <w:spacing w:val="-2"/>
        </w:rPr>
        <w:t>CONTENTS</w:t>
      </w:r>
    </w:p>
    <w:p>
      <w:pPr>
        <w:pStyle w:val="BodyText"/>
        <w:spacing w:before="50"/>
        <w:rPr>
          <w:b/>
          <w:sz w:val="20"/>
        </w:r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59"/>
        <w:gridCol w:w="1191"/>
        <w:gridCol w:w="5838"/>
        <w:gridCol w:w="831"/>
      </w:tblGrid>
      <w:tr>
        <w:trPr>
          <w:trHeight w:val="947" w:hRule="atLeast"/>
        </w:trPr>
        <w:tc>
          <w:tcPr>
            <w:tcW w:w="1159" w:type="dxa"/>
          </w:tcPr>
          <w:p>
            <w:pPr>
              <w:pStyle w:val="TableParagraph"/>
              <w:spacing w:before="207"/>
              <w:rPr>
                <w:b/>
                <w:sz w:val="24"/>
              </w:rPr>
            </w:pPr>
            <w:r>
              <w:rPr>
                <w:b/>
                <w:spacing w:val="-2"/>
                <w:sz w:val="24"/>
              </w:rPr>
              <w:t>Chapter</w:t>
            </w:r>
          </w:p>
        </w:tc>
        <w:tc>
          <w:tcPr>
            <w:tcW w:w="1191" w:type="dxa"/>
          </w:tcPr>
          <w:p>
            <w:pPr>
              <w:pStyle w:val="TableParagraph"/>
              <w:ind w:left="0"/>
              <w:rPr>
                <w:sz w:val="24"/>
              </w:rPr>
            </w:pPr>
          </w:p>
        </w:tc>
        <w:tc>
          <w:tcPr>
            <w:tcW w:w="5838" w:type="dxa"/>
          </w:tcPr>
          <w:p>
            <w:pPr>
              <w:pStyle w:val="TableParagraph"/>
              <w:spacing w:before="207"/>
              <w:rPr>
                <w:b/>
                <w:sz w:val="24"/>
              </w:rPr>
            </w:pPr>
            <w:r>
              <w:rPr>
                <w:b/>
                <w:spacing w:val="-2"/>
                <w:sz w:val="24"/>
              </w:rPr>
              <w:t>Title</w:t>
            </w:r>
          </w:p>
        </w:tc>
        <w:tc>
          <w:tcPr>
            <w:tcW w:w="831" w:type="dxa"/>
          </w:tcPr>
          <w:p>
            <w:pPr>
              <w:pStyle w:val="TableParagraph"/>
              <w:spacing w:line="360" w:lineRule="auto"/>
              <w:ind w:left="105" w:right="218"/>
              <w:rPr>
                <w:b/>
                <w:sz w:val="24"/>
              </w:rPr>
            </w:pPr>
            <w:r>
              <w:rPr>
                <w:b/>
                <w:spacing w:val="-4"/>
                <w:sz w:val="24"/>
              </w:rPr>
              <w:t>Page </w:t>
            </w:r>
            <w:r>
              <w:rPr>
                <w:b/>
                <w:spacing w:val="-6"/>
                <w:sz w:val="24"/>
              </w:rPr>
              <w:t>No</w:t>
            </w:r>
          </w:p>
        </w:tc>
      </w:tr>
      <w:tr>
        <w:trPr>
          <w:trHeight w:val="534" w:hRule="atLeast"/>
        </w:trPr>
        <w:tc>
          <w:tcPr>
            <w:tcW w:w="1159" w:type="dxa"/>
          </w:tcPr>
          <w:p>
            <w:pPr>
              <w:pStyle w:val="TableParagraph"/>
              <w:ind w:left="0"/>
              <w:rPr>
                <w:sz w:val="24"/>
              </w:rPr>
            </w:pPr>
          </w:p>
        </w:tc>
        <w:tc>
          <w:tcPr>
            <w:tcW w:w="1191" w:type="dxa"/>
          </w:tcPr>
          <w:p>
            <w:pPr>
              <w:pStyle w:val="TableParagraph"/>
              <w:ind w:left="0"/>
              <w:rPr>
                <w:sz w:val="24"/>
              </w:rPr>
            </w:pPr>
          </w:p>
        </w:tc>
        <w:tc>
          <w:tcPr>
            <w:tcW w:w="5838" w:type="dxa"/>
          </w:tcPr>
          <w:p>
            <w:pPr>
              <w:pStyle w:val="TableParagraph"/>
              <w:spacing w:before="1"/>
              <w:rPr>
                <w:b/>
                <w:sz w:val="24"/>
              </w:rPr>
            </w:pPr>
            <w:r>
              <w:rPr>
                <w:b/>
                <w:spacing w:val="-2"/>
                <w:sz w:val="24"/>
              </w:rPr>
              <w:t>ACKNOWLEDGEMENTS</w:t>
            </w:r>
          </w:p>
        </w:tc>
        <w:tc>
          <w:tcPr>
            <w:tcW w:w="831" w:type="dxa"/>
          </w:tcPr>
          <w:p>
            <w:pPr>
              <w:pStyle w:val="TableParagraph"/>
              <w:spacing w:before="1"/>
              <w:ind w:left="4" w:right="1"/>
              <w:jc w:val="center"/>
              <w:rPr>
                <w:sz w:val="24"/>
              </w:rPr>
            </w:pPr>
            <w:r>
              <w:rPr>
                <w:spacing w:val="-10"/>
                <w:sz w:val="24"/>
              </w:rPr>
              <w:t>i</w:t>
            </w:r>
          </w:p>
        </w:tc>
      </w:tr>
      <w:tr>
        <w:trPr>
          <w:trHeight w:val="534" w:hRule="atLeast"/>
        </w:trPr>
        <w:tc>
          <w:tcPr>
            <w:tcW w:w="1159" w:type="dxa"/>
          </w:tcPr>
          <w:p>
            <w:pPr>
              <w:pStyle w:val="TableParagraph"/>
              <w:ind w:left="0"/>
              <w:rPr>
                <w:sz w:val="24"/>
              </w:rPr>
            </w:pPr>
          </w:p>
        </w:tc>
        <w:tc>
          <w:tcPr>
            <w:tcW w:w="1191" w:type="dxa"/>
          </w:tcPr>
          <w:p>
            <w:pPr>
              <w:pStyle w:val="TableParagraph"/>
              <w:ind w:left="0"/>
              <w:rPr>
                <w:sz w:val="24"/>
              </w:rPr>
            </w:pPr>
          </w:p>
        </w:tc>
        <w:tc>
          <w:tcPr>
            <w:tcW w:w="5838" w:type="dxa"/>
          </w:tcPr>
          <w:p>
            <w:pPr>
              <w:pStyle w:val="TableParagraph"/>
              <w:spacing w:line="275" w:lineRule="exact"/>
              <w:rPr>
                <w:b/>
                <w:sz w:val="24"/>
              </w:rPr>
            </w:pPr>
            <w:r>
              <w:rPr>
                <w:b/>
                <w:spacing w:val="-2"/>
                <w:sz w:val="24"/>
              </w:rPr>
              <w:t>ABSTRACT</w:t>
            </w:r>
          </w:p>
        </w:tc>
        <w:tc>
          <w:tcPr>
            <w:tcW w:w="831" w:type="dxa"/>
          </w:tcPr>
          <w:p>
            <w:pPr>
              <w:pStyle w:val="TableParagraph"/>
              <w:spacing w:line="275" w:lineRule="exact"/>
              <w:ind w:left="4" w:right="1"/>
              <w:jc w:val="center"/>
              <w:rPr>
                <w:sz w:val="24"/>
              </w:rPr>
            </w:pPr>
            <w:r>
              <w:rPr>
                <w:spacing w:val="-5"/>
                <w:sz w:val="24"/>
              </w:rPr>
              <w:t>ii</w:t>
            </w:r>
          </w:p>
        </w:tc>
      </w:tr>
      <w:tr>
        <w:trPr>
          <w:trHeight w:val="532" w:hRule="atLeast"/>
        </w:trPr>
        <w:tc>
          <w:tcPr>
            <w:tcW w:w="1159" w:type="dxa"/>
          </w:tcPr>
          <w:p>
            <w:pPr>
              <w:pStyle w:val="TableParagraph"/>
              <w:ind w:left="0"/>
              <w:rPr>
                <w:sz w:val="24"/>
              </w:rPr>
            </w:pPr>
          </w:p>
        </w:tc>
        <w:tc>
          <w:tcPr>
            <w:tcW w:w="1191" w:type="dxa"/>
          </w:tcPr>
          <w:p>
            <w:pPr>
              <w:pStyle w:val="TableParagraph"/>
              <w:ind w:left="0"/>
              <w:rPr>
                <w:sz w:val="24"/>
              </w:rPr>
            </w:pPr>
          </w:p>
        </w:tc>
        <w:tc>
          <w:tcPr>
            <w:tcW w:w="5838" w:type="dxa"/>
          </w:tcPr>
          <w:p>
            <w:pPr>
              <w:pStyle w:val="TableParagraph"/>
              <w:spacing w:line="275" w:lineRule="exact"/>
              <w:rPr>
                <w:b/>
                <w:sz w:val="24"/>
              </w:rPr>
            </w:pPr>
            <w:r>
              <w:rPr>
                <w:b/>
                <w:sz w:val="24"/>
              </w:rPr>
              <w:t>LIST OF </w:t>
            </w:r>
            <w:r>
              <w:rPr>
                <w:b/>
                <w:spacing w:val="-2"/>
                <w:sz w:val="24"/>
              </w:rPr>
              <w:t>CONTENTS</w:t>
            </w:r>
          </w:p>
        </w:tc>
        <w:tc>
          <w:tcPr>
            <w:tcW w:w="831" w:type="dxa"/>
          </w:tcPr>
          <w:p>
            <w:pPr>
              <w:pStyle w:val="TableParagraph"/>
              <w:spacing w:line="275" w:lineRule="exact"/>
              <w:ind w:left="4" w:right="1"/>
              <w:jc w:val="center"/>
              <w:rPr>
                <w:sz w:val="24"/>
              </w:rPr>
            </w:pPr>
            <w:r>
              <w:rPr>
                <w:spacing w:val="-5"/>
                <w:sz w:val="24"/>
              </w:rPr>
              <w:t>iii</w:t>
            </w:r>
          </w:p>
        </w:tc>
      </w:tr>
      <w:tr>
        <w:trPr>
          <w:trHeight w:val="534" w:hRule="atLeast"/>
        </w:trPr>
        <w:tc>
          <w:tcPr>
            <w:tcW w:w="1159" w:type="dxa"/>
          </w:tcPr>
          <w:p>
            <w:pPr>
              <w:pStyle w:val="TableParagraph"/>
              <w:ind w:left="0"/>
              <w:rPr>
                <w:sz w:val="24"/>
              </w:rPr>
            </w:pPr>
          </w:p>
        </w:tc>
        <w:tc>
          <w:tcPr>
            <w:tcW w:w="1191" w:type="dxa"/>
          </w:tcPr>
          <w:p>
            <w:pPr>
              <w:pStyle w:val="TableParagraph"/>
              <w:ind w:left="0"/>
              <w:rPr>
                <w:sz w:val="24"/>
              </w:rPr>
            </w:pPr>
          </w:p>
        </w:tc>
        <w:tc>
          <w:tcPr>
            <w:tcW w:w="5838" w:type="dxa"/>
          </w:tcPr>
          <w:p>
            <w:pPr>
              <w:pStyle w:val="TableParagraph"/>
              <w:spacing w:line="275" w:lineRule="exact"/>
              <w:rPr>
                <w:b/>
                <w:sz w:val="24"/>
              </w:rPr>
            </w:pPr>
            <w:r>
              <w:rPr>
                <w:b/>
                <w:sz w:val="24"/>
              </w:rPr>
              <w:t>LIST OF </w:t>
            </w:r>
            <w:r>
              <w:rPr>
                <w:b/>
                <w:spacing w:val="-2"/>
                <w:sz w:val="24"/>
              </w:rPr>
              <w:t>TABLES</w:t>
            </w:r>
          </w:p>
        </w:tc>
        <w:tc>
          <w:tcPr>
            <w:tcW w:w="831" w:type="dxa"/>
          </w:tcPr>
          <w:p>
            <w:pPr>
              <w:pStyle w:val="TableParagraph"/>
              <w:spacing w:line="275" w:lineRule="exact"/>
              <w:ind w:left="4" w:right="1"/>
              <w:jc w:val="center"/>
              <w:rPr>
                <w:sz w:val="24"/>
              </w:rPr>
            </w:pPr>
            <w:r>
              <w:rPr>
                <w:spacing w:val="-4"/>
                <w:sz w:val="24"/>
              </w:rPr>
              <w:t>viii</w:t>
            </w:r>
          </w:p>
        </w:tc>
      </w:tr>
      <w:tr>
        <w:trPr>
          <w:trHeight w:val="535" w:hRule="atLeast"/>
        </w:trPr>
        <w:tc>
          <w:tcPr>
            <w:tcW w:w="1159" w:type="dxa"/>
          </w:tcPr>
          <w:p>
            <w:pPr>
              <w:pStyle w:val="TableParagraph"/>
              <w:ind w:left="0"/>
              <w:rPr>
                <w:sz w:val="24"/>
              </w:rPr>
            </w:pPr>
          </w:p>
        </w:tc>
        <w:tc>
          <w:tcPr>
            <w:tcW w:w="1191" w:type="dxa"/>
          </w:tcPr>
          <w:p>
            <w:pPr>
              <w:pStyle w:val="TableParagraph"/>
              <w:ind w:left="0"/>
              <w:rPr>
                <w:sz w:val="24"/>
              </w:rPr>
            </w:pPr>
          </w:p>
        </w:tc>
        <w:tc>
          <w:tcPr>
            <w:tcW w:w="5838" w:type="dxa"/>
          </w:tcPr>
          <w:p>
            <w:pPr>
              <w:pStyle w:val="TableParagraph"/>
              <w:spacing w:line="276" w:lineRule="exact"/>
              <w:rPr>
                <w:b/>
                <w:sz w:val="24"/>
              </w:rPr>
            </w:pPr>
            <w:r>
              <w:rPr>
                <w:b/>
                <w:sz w:val="24"/>
              </w:rPr>
              <w:t>LIST OF </w:t>
            </w:r>
            <w:r>
              <w:rPr>
                <w:b/>
                <w:spacing w:val="-2"/>
                <w:sz w:val="24"/>
              </w:rPr>
              <w:t>FIGURES</w:t>
            </w:r>
          </w:p>
        </w:tc>
        <w:tc>
          <w:tcPr>
            <w:tcW w:w="831" w:type="dxa"/>
          </w:tcPr>
          <w:p>
            <w:pPr>
              <w:pStyle w:val="TableParagraph"/>
              <w:spacing w:line="276" w:lineRule="exact"/>
              <w:ind w:left="4"/>
              <w:jc w:val="center"/>
              <w:rPr>
                <w:sz w:val="24"/>
              </w:rPr>
            </w:pPr>
            <w:r>
              <w:rPr>
                <w:spacing w:val="-5"/>
                <w:sz w:val="24"/>
              </w:rPr>
              <w:t>ix</w:t>
            </w:r>
          </w:p>
        </w:tc>
      </w:tr>
      <w:tr>
        <w:trPr>
          <w:trHeight w:val="532" w:hRule="atLeast"/>
        </w:trPr>
        <w:tc>
          <w:tcPr>
            <w:tcW w:w="1159" w:type="dxa"/>
          </w:tcPr>
          <w:p>
            <w:pPr>
              <w:pStyle w:val="TableParagraph"/>
              <w:ind w:left="0"/>
              <w:rPr>
                <w:sz w:val="24"/>
              </w:rPr>
            </w:pPr>
          </w:p>
        </w:tc>
        <w:tc>
          <w:tcPr>
            <w:tcW w:w="1191" w:type="dxa"/>
          </w:tcPr>
          <w:p>
            <w:pPr>
              <w:pStyle w:val="TableParagraph"/>
              <w:ind w:left="0"/>
              <w:rPr>
                <w:sz w:val="24"/>
              </w:rPr>
            </w:pPr>
          </w:p>
        </w:tc>
        <w:tc>
          <w:tcPr>
            <w:tcW w:w="5838" w:type="dxa"/>
          </w:tcPr>
          <w:p>
            <w:pPr>
              <w:pStyle w:val="TableParagraph"/>
              <w:spacing w:line="275" w:lineRule="exact"/>
              <w:rPr>
                <w:b/>
                <w:sz w:val="24"/>
              </w:rPr>
            </w:pPr>
            <w:r>
              <w:rPr>
                <w:b/>
                <w:sz w:val="24"/>
              </w:rPr>
              <w:t>LIST</w:t>
            </w:r>
            <w:r>
              <w:rPr>
                <w:b/>
                <w:spacing w:val="-2"/>
                <w:sz w:val="24"/>
              </w:rPr>
              <w:t> </w:t>
            </w:r>
            <w:r>
              <w:rPr>
                <w:b/>
                <w:sz w:val="24"/>
              </w:rPr>
              <w:t>OF </w:t>
            </w:r>
            <w:r>
              <w:rPr>
                <w:b/>
                <w:spacing w:val="-2"/>
                <w:sz w:val="24"/>
              </w:rPr>
              <w:t>ABBREVIATIONS</w:t>
            </w:r>
          </w:p>
        </w:tc>
        <w:tc>
          <w:tcPr>
            <w:tcW w:w="831" w:type="dxa"/>
          </w:tcPr>
          <w:p>
            <w:pPr>
              <w:pStyle w:val="TableParagraph"/>
              <w:spacing w:line="275" w:lineRule="exact"/>
              <w:ind w:left="4"/>
              <w:jc w:val="center"/>
              <w:rPr>
                <w:sz w:val="24"/>
              </w:rPr>
            </w:pPr>
            <w:r>
              <w:rPr>
                <w:spacing w:val="-10"/>
                <w:sz w:val="24"/>
              </w:rPr>
              <w:t>x</w:t>
            </w:r>
          </w:p>
        </w:tc>
      </w:tr>
      <w:tr>
        <w:trPr>
          <w:trHeight w:val="534" w:hRule="atLeast"/>
        </w:trPr>
        <w:tc>
          <w:tcPr>
            <w:tcW w:w="1159" w:type="dxa"/>
          </w:tcPr>
          <w:p>
            <w:pPr>
              <w:pStyle w:val="TableParagraph"/>
              <w:spacing w:line="275" w:lineRule="exact"/>
              <w:rPr>
                <w:b/>
                <w:sz w:val="24"/>
              </w:rPr>
            </w:pPr>
            <w:r>
              <w:rPr>
                <w:b/>
                <w:spacing w:val="-10"/>
                <w:sz w:val="24"/>
              </w:rPr>
              <w:t>I</w:t>
            </w:r>
          </w:p>
        </w:tc>
        <w:tc>
          <w:tcPr>
            <w:tcW w:w="7029" w:type="dxa"/>
            <w:gridSpan w:val="2"/>
          </w:tcPr>
          <w:p>
            <w:pPr>
              <w:pStyle w:val="TableParagraph"/>
              <w:spacing w:line="275" w:lineRule="exact"/>
              <w:rPr>
                <w:b/>
                <w:sz w:val="24"/>
              </w:rPr>
            </w:pPr>
            <w:r>
              <w:rPr>
                <w:b/>
                <w:spacing w:val="-2"/>
                <w:sz w:val="24"/>
              </w:rPr>
              <w:t>INTRODUCTION</w:t>
            </w:r>
          </w:p>
        </w:tc>
        <w:tc>
          <w:tcPr>
            <w:tcW w:w="831" w:type="dxa"/>
          </w:tcPr>
          <w:p>
            <w:pPr>
              <w:pStyle w:val="TableParagraph"/>
              <w:spacing w:line="275" w:lineRule="exact"/>
              <w:ind w:left="4" w:right="3"/>
              <w:jc w:val="center"/>
              <w:rPr>
                <w:b/>
                <w:sz w:val="24"/>
              </w:rPr>
            </w:pPr>
            <w:r>
              <w:rPr>
                <w:b/>
                <w:spacing w:val="-2"/>
                <w:sz w:val="24"/>
              </w:rPr>
              <w:t>1-</w:t>
            </w:r>
            <w:r>
              <w:rPr>
                <w:b/>
                <w:spacing w:val="-10"/>
                <w:sz w:val="24"/>
              </w:rPr>
              <w:t>4</w:t>
            </w:r>
          </w:p>
        </w:tc>
      </w:tr>
      <w:tr>
        <w:trPr>
          <w:trHeight w:val="534" w:hRule="atLeast"/>
        </w:trPr>
        <w:tc>
          <w:tcPr>
            <w:tcW w:w="1159" w:type="dxa"/>
          </w:tcPr>
          <w:p>
            <w:pPr>
              <w:pStyle w:val="TableParagraph"/>
              <w:ind w:left="0"/>
              <w:rPr>
                <w:sz w:val="24"/>
              </w:rPr>
            </w:pPr>
          </w:p>
        </w:tc>
        <w:tc>
          <w:tcPr>
            <w:tcW w:w="1191" w:type="dxa"/>
          </w:tcPr>
          <w:p>
            <w:pPr>
              <w:pStyle w:val="TableParagraph"/>
              <w:ind w:left="0"/>
              <w:rPr>
                <w:sz w:val="24"/>
              </w:rPr>
            </w:pPr>
          </w:p>
        </w:tc>
        <w:tc>
          <w:tcPr>
            <w:tcW w:w="5838" w:type="dxa"/>
          </w:tcPr>
          <w:p>
            <w:pPr>
              <w:pStyle w:val="TableParagraph"/>
              <w:spacing w:line="275" w:lineRule="exact"/>
              <w:rPr>
                <w:sz w:val="24"/>
              </w:rPr>
            </w:pPr>
            <w:r>
              <w:rPr>
                <w:spacing w:val="-2"/>
                <w:sz w:val="24"/>
              </w:rPr>
              <w:t>Objectives</w:t>
            </w:r>
          </w:p>
        </w:tc>
        <w:tc>
          <w:tcPr>
            <w:tcW w:w="831" w:type="dxa"/>
          </w:tcPr>
          <w:p>
            <w:pPr>
              <w:pStyle w:val="TableParagraph"/>
              <w:spacing w:line="275" w:lineRule="exact"/>
              <w:ind w:left="4"/>
              <w:jc w:val="center"/>
              <w:rPr>
                <w:sz w:val="24"/>
              </w:rPr>
            </w:pPr>
            <w:r>
              <w:rPr>
                <w:spacing w:val="-10"/>
                <w:sz w:val="24"/>
              </w:rPr>
              <w:t>4</w:t>
            </w:r>
          </w:p>
        </w:tc>
      </w:tr>
      <w:tr>
        <w:trPr>
          <w:trHeight w:val="532" w:hRule="atLeast"/>
        </w:trPr>
        <w:tc>
          <w:tcPr>
            <w:tcW w:w="1159" w:type="dxa"/>
          </w:tcPr>
          <w:p>
            <w:pPr>
              <w:pStyle w:val="TableParagraph"/>
              <w:spacing w:line="275" w:lineRule="exact"/>
              <w:rPr>
                <w:b/>
                <w:sz w:val="24"/>
              </w:rPr>
            </w:pPr>
            <w:r>
              <w:rPr>
                <w:b/>
                <w:spacing w:val="-5"/>
                <w:sz w:val="24"/>
              </w:rPr>
              <w:t>II</w:t>
            </w:r>
          </w:p>
        </w:tc>
        <w:tc>
          <w:tcPr>
            <w:tcW w:w="7029" w:type="dxa"/>
            <w:gridSpan w:val="2"/>
          </w:tcPr>
          <w:p>
            <w:pPr>
              <w:pStyle w:val="TableParagraph"/>
              <w:spacing w:line="275" w:lineRule="exact"/>
              <w:rPr>
                <w:b/>
                <w:sz w:val="24"/>
              </w:rPr>
            </w:pPr>
            <w:r>
              <w:rPr>
                <w:b/>
                <w:sz w:val="24"/>
              </w:rPr>
              <w:t>REVIEW OF </w:t>
            </w:r>
            <w:r>
              <w:rPr>
                <w:b/>
                <w:spacing w:val="-2"/>
                <w:sz w:val="24"/>
              </w:rPr>
              <w:t>LITERATURE</w:t>
            </w:r>
          </w:p>
        </w:tc>
        <w:tc>
          <w:tcPr>
            <w:tcW w:w="831" w:type="dxa"/>
          </w:tcPr>
          <w:p>
            <w:pPr>
              <w:pStyle w:val="TableParagraph"/>
              <w:spacing w:line="275" w:lineRule="exact"/>
              <w:ind w:left="4" w:right="3"/>
              <w:jc w:val="center"/>
              <w:rPr>
                <w:b/>
                <w:sz w:val="24"/>
              </w:rPr>
            </w:pPr>
            <w:r>
              <w:rPr>
                <w:b/>
                <w:spacing w:val="-2"/>
                <w:sz w:val="24"/>
              </w:rPr>
              <w:t>5-</w:t>
            </w:r>
            <w:r>
              <w:rPr>
                <w:b/>
                <w:spacing w:val="-5"/>
                <w:sz w:val="24"/>
              </w:rPr>
              <w:t>10</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5"/>
                <w:sz w:val="24"/>
              </w:rPr>
              <w:t>2.1</w:t>
            </w:r>
          </w:p>
        </w:tc>
        <w:tc>
          <w:tcPr>
            <w:tcW w:w="5838" w:type="dxa"/>
          </w:tcPr>
          <w:p>
            <w:pPr>
              <w:pStyle w:val="TableParagraph"/>
              <w:spacing w:line="275" w:lineRule="exact"/>
              <w:rPr>
                <w:sz w:val="24"/>
              </w:rPr>
            </w:pPr>
            <w:r>
              <w:rPr>
                <w:sz w:val="24"/>
              </w:rPr>
              <w:t>Endophytic</w:t>
            </w:r>
            <w:r>
              <w:rPr>
                <w:spacing w:val="-1"/>
                <w:sz w:val="24"/>
              </w:rPr>
              <w:t> </w:t>
            </w:r>
            <w:r>
              <w:rPr>
                <w:spacing w:val="-2"/>
                <w:sz w:val="24"/>
              </w:rPr>
              <w:t>bacteria</w:t>
            </w:r>
          </w:p>
        </w:tc>
        <w:tc>
          <w:tcPr>
            <w:tcW w:w="831" w:type="dxa"/>
          </w:tcPr>
          <w:p>
            <w:pPr>
              <w:pStyle w:val="TableParagraph"/>
              <w:spacing w:line="275" w:lineRule="exact"/>
              <w:ind w:left="4" w:right="3"/>
              <w:jc w:val="center"/>
              <w:rPr>
                <w:sz w:val="24"/>
              </w:rPr>
            </w:pPr>
            <w:r>
              <w:rPr>
                <w:spacing w:val="-2"/>
                <w:sz w:val="24"/>
              </w:rPr>
              <w:t>5-</w:t>
            </w:r>
            <w:r>
              <w:rPr>
                <w:spacing w:val="-10"/>
                <w:sz w:val="24"/>
              </w:rPr>
              <w:t>6</w:t>
            </w:r>
          </w:p>
        </w:tc>
      </w:tr>
      <w:tr>
        <w:trPr>
          <w:trHeight w:val="535"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5"/>
                <w:sz w:val="24"/>
              </w:rPr>
              <w:t>2.2</w:t>
            </w:r>
          </w:p>
        </w:tc>
        <w:tc>
          <w:tcPr>
            <w:tcW w:w="5838" w:type="dxa"/>
          </w:tcPr>
          <w:p>
            <w:pPr>
              <w:pStyle w:val="TableParagraph"/>
              <w:spacing w:line="275" w:lineRule="exact"/>
              <w:rPr>
                <w:sz w:val="24"/>
              </w:rPr>
            </w:pPr>
            <w:r>
              <w:rPr>
                <w:sz w:val="24"/>
              </w:rPr>
              <w:t>Plant</w:t>
            </w:r>
            <w:r>
              <w:rPr>
                <w:spacing w:val="-1"/>
                <w:sz w:val="24"/>
              </w:rPr>
              <w:t> </w:t>
            </w:r>
            <w:r>
              <w:rPr>
                <w:sz w:val="24"/>
              </w:rPr>
              <w:t>growth promoting</w:t>
            </w:r>
            <w:r>
              <w:rPr>
                <w:spacing w:val="-1"/>
                <w:sz w:val="24"/>
              </w:rPr>
              <w:t> </w:t>
            </w:r>
            <w:r>
              <w:rPr>
                <w:sz w:val="24"/>
              </w:rPr>
              <w:t>(PGP) </w:t>
            </w:r>
            <w:r>
              <w:rPr>
                <w:spacing w:val="-2"/>
                <w:sz w:val="24"/>
              </w:rPr>
              <w:t>traits</w:t>
            </w:r>
          </w:p>
        </w:tc>
        <w:tc>
          <w:tcPr>
            <w:tcW w:w="831" w:type="dxa"/>
          </w:tcPr>
          <w:p>
            <w:pPr>
              <w:pStyle w:val="TableParagraph"/>
              <w:spacing w:line="275" w:lineRule="exact"/>
              <w:ind w:left="4" w:right="3"/>
              <w:jc w:val="center"/>
              <w:rPr>
                <w:sz w:val="24"/>
              </w:rPr>
            </w:pPr>
            <w:r>
              <w:rPr>
                <w:spacing w:val="-2"/>
                <w:sz w:val="24"/>
              </w:rPr>
              <w:t>6-</w:t>
            </w:r>
            <w:r>
              <w:rPr>
                <w:spacing w:val="-10"/>
                <w:sz w:val="24"/>
              </w:rPr>
              <w:t>9</w:t>
            </w:r>
          </w:p>
        </w:tc>
      </w:tr>
      <w:tr>
        <w:trPr>
          <w:trHeight w:val="532"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5"/>
                <w:sz w:val="24"/>
              </w:rPr>
              <w:t>2.3</w:t>
            </w:r>
          </w:p>
        </w:tc>
        <w:tc>
          <w:tcPr>
            <w:tcW w:w="5838" w:type="dxa"/>
          </w:tcPr>
          <w:p>
            <w:pPr>
              <w:pStyle w:val="TableParagraph"/>
              <w:spacing w:line="275" w:lineRule="exact"/>
              <w:rPr>
                <w:sz w:val="24"/>
              </w:rPr>
            </w:pPr>
            <w:r>
              <w:rPr>
                <w:sz w:val="24"/>
              </w:rPr>
              <w:t>Whole</w:t>
            </w:r>
            <w:r>
              <w:rPr>
                <w:spacing w:val="-2"/>
                <w:sz w:val="24"/>
              </w:rPr>
              <w:t> </w:t>
            </w:r>
            <w:r>
              <w:rPr>
                <w:sz w:val="24"/>
              </w:rPr>
              <w:t>genome</w:t>
            </w:r>
            <w:r>
              <w:rPr>
                <w:spacing w:val="-1"/>
                <w:sz w:val="24"/>
              </w:rPr>
              <w:t> </w:t>
            </w:r>
            <w:r>
              <w:rPr>
                <w:spacing w:val="-2"/>
                <w:sz w:val="24"/>
              </w:rPr>
              <w:t>sequence</w:t>
            </w:r>
          </w:p>
        </w:tc>
        <w:tc>
          <w:tcPr>
            <w:tcW w:w="831" w:type="dxa"/>
          </w:tcPr>
          <w:p>
            <w:pPr>
              <w:pStyle w:val="TableParagraph"/>
              <w:spacing w:line="275" w:lineRule="exact"/>
              <w:ind w:left="4" w:right="3"/>
              <w:jc w:val="center"/>
              <w:rPr>
                <w:sz w:val="24"/>
              </w:rPr>
            </w:pPr>
            <w:r>
              <w:rPr>
                <w:spacing w:val="-2"/>
                <w:sz w:val="24"/>
              </w:rPr>
              <w:t>9-</w:t>
            </w:r>
            <w:r>
              <w:rPr>
                <w:spacing w:val="-5"/>
                <w:sz w:val="24"/>
              </w:rPr>
              <w:t>10</w:t>
            </w:r>
          </w:p>
        </w:tc>
      </w:tr>
      <w:tr>
        <w:trPr>
          <w:trHeight w:val="534" w:hRule="atLeast"/>
        </w:trPr>
        <w:tc>
          <w:tcPr>
            <w:tcW w:w="1159" w:type="dxa"/>
          </w:tcPr>
          <w:p>
            <w:pPr>
              <w:pStyle w:val="TableParagraph"/>
              <w:spacing w:line="275" w:lineRule="exact"/>
              <w:rPr>
                <w:b/>
                <w:sz w:val="24"/>
              </w:rPr>
            </w:pPr>
            <w:r>
              <w:rPr>
                <w:b/>
                <w:spacing w:val="-5"/>
                <w:sz w:val="24"/>
              </w:rPr>
              <w:t>III</w:t>
            </w:r>
          </w:p>
        </w:tc>
        <w:tc>
          <w:tcPr>
            <w:tcW w:w="7029" w:type="dxa"/>
            <w:gridSpan w:val="2"/>
          </w:tcPr>
          <w:p>
            <w:pPr>
              <w:pStyle w:val="TableParagraph"/>
              <w:spacing w:line="275" w:lineRule="exact"/>
              <w:rPr>
                <w:b/>
                <w:sz w:val="24"/>
              </w:rPr>
            </w:pPr>
            <w:r>
              <w:rPr>
                <w:b/>
                <w:sz w:val="24"/>
              </w:rPr>
              <w:t>MATERIALS</w:t>
            </w:r>
            <w:r>
              <w:rPr>
                <w:b/>
                <w:spacing w:val="-2"/>
                <w:sz w:val="24"/>
              </w:rPr>
              <w:t> </w:t>
            </w:r>
            <w:r>
              <w:rPr>
                <w:b/>
                <w:sz w:val="24"/>
              </w:rPr>
              <w:t>AND</w:t>
            </w:r>
            <w:r>
              <w:rPr>
                <w:b/>
                <w:spacing w:val="-1"/>
                <w:sz w:val="24"/>
              </w:rPr>
              <w:t> </w:t>
            </w:r>
            <w:r>
              <w:rPr>
                <w:b/>
                <w:spacing w:val="-2"/>
                <w:sz w:val="24"/>
              </w:rPr>
              <w:t>METHODS</w:t>
            </w:r>
          </w:p>
        </w:tc>
        <w:tc>
          <w:tcPr>
            <w:tcW w:w="831" w:type="dxa"/>
          </w:tcPr>
          <w:p>
            <w:pPr>
              <w:pStyle w:val="TableParagraph"/>
              <w:spacing w:line="275" w:lineRule="exact"/>
              <w:ind w:left="4" w:right="3"/>
              <w:jc w:val="center"/>
              <w:rPr>
                <w:b/>
                <w:sz w:val="24"/>
              </w:rPr>
            </w:pPr>
            <w:r>
              <w:rPr>
                <w:b/>
                <w:spacing w:val="-2"/>
                <w:sz w:val="24"/>
              </w:rPr>
              <w:t>11-</w:t>
            </w:r>
            <w:r>
              <w:rPr>
                <w:b/>
                <w:spacing w:val="-7"/>
                <w:sz w:val="24"/>
              </w:rPr>
              <w:t>32</w:t>
            </w:r>
          </w:p>
        </w:tc>
      </w:tr>
      <w:tr>
        <w:trPr>
          <w:trHeight w:val="532"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5"/>
                <w:sz w:val="24"/>
              </w:rPr>
              <w:t>3.1</w:t>
            </w:r>
          </w:p>
        </w:tc>
        <w:tc>
          <w:tcPr>
            <w:tcW w:w="5838" w:type="dxa"/>
          </w:tcPr>
          <w:p>
            <w:pPr>
              <w:pStyle w:val="TableParagraph"/>
              <w:spacing w:before="47"/>
              <w:rPr>
                <w:sz w:val="24"/>
              </w:rPr>
            </w:pPr>
            <w:r>
              <w:rPr>
                <w:sz w:val="24"/>
              </w:rPr>
              <w:t>Bacterial</w:t>
            </w:r>
            <w:r>
              <w:rPr>
                <w:spacing w:val="-2"/>
                <w:sz w:val="24"/>
              </w:rPr>
              <w:t> </w:t>
            </w:r>
            <w:r>
              <w:rPr>
                <w:sz w:val="24"/>
              </w:rPr>
              <w:t>sample</w:t>
            </w:r>
            <w:r>
              <w:rPr>
                <w:spacing w:val="-3"/>
                <w:sz w:val="24"/>
              </w:rPr>
              <w:t> </w:t>
            </w:r>
            <w:r>
              <w:rPr>
                <w:sz w:val="24"/>
              </w:rPr>
              <w:t>source</w:t>
            </w:r>
            <w:r>
              <w:rPr>
                <w:spacing w:val="-1"/>
                <w:sz w:val="24"/>
              </w:rPr>
              <w:t> </w:t>
            </w:r>
            <w:r>
              <w:rPr>
                <w:sz w:val="24"/>
              </w:rPr>
              <w:t>collection</w:t>
            </w:r>
            <w:r>
              <w:rPr>
                <w:spacing w:val="-2"/>
                <w:sz w:val="24"/>
              </w:rPr>
              <w:t> </w:t>
            </w:r>
            <w:r>
              <w:rPr>
                <w:sz w:val="24"/>
              </w:rPr>
              <w:t>and</w:t>
            </w:r>
            <w:r>
              <w:rPr>
                <w:spacing w:val="-1"/>
                <w:sz w:val="24"/>
              </w:rPr>
              <w:t> </w:t>
            </w:r>
            <w:r>
              <w:rPr>
                <w:spacing w:val="-2"/>
                <w:sz w:val="24"/>
              </w:rPr>
              <w:t>isolation</w:t>
            </w:r>
          </w:p>
        </w:tc>
        <w:tc>
          <w:tcPr>
            <w:tcW w:w="831" w:type="dxa"/>
          </w:tcPr>
          <w:p>
            <w:pPr>
              <w:pStyle w:val="TableParagraph"/>
              <w:spacing w:line="275" w:lineRule="exact"/>
              <w:ind w:left="4"/>
              <w:jc w:val="center"/>
              <w:rPr>
                <w:sz w:val="24"/>
              </w:rPr>
            </w:pPr>
            <w:r>
              <w:rPr>
                <w:spacing w:val="-5"/>
                <w:sz w:val="24"/>
              </w:rPr>
              <w:t>11</w:t>
            </w:r>
          </w:p>
        </w:tc>
      </w:tr>
      <w:tr>
        <w:trPr>
          <w:trHeight w:val="534" w:hRule="atLeast"/>
        </w:trPr>
        <w:tc>
          <w:tcPr>
            <w:tcW w:w="1159" w:type="dxa"/>
          </w:tcPr>
          <w:p>
            <w:pPr>
              <w:pStyle w:val="TableParagraph"/>
              <w:ind w:left="0"/>
              <w:rPr>
                <w:sz w:val="24"/>
              </w:rPr>
            </w:pPr>
          </w:p>
        </w:tc>
        <w:tc>
          <w:tcPr>
            <w:tcW w:w="1191" w:type="dxa"/>
          </w:tcPr>
          <w:p>
            <w:pPr>
              <w:pStyle w:val="TableParagraph"/>
              <w:spacing w:before="1"/>
              <w:rPr>
                <w:sz w:val="24"/>
              </w:rPr>
            </w:pPr>
            <w:r>
              <w:rPr>
                <w:spacing w:val="-4"/>
                <w:sz w:val="24"/>
              </w:rPr>
              <w:t>3.2.</w:t>
            </w:r>
          </w:p>
        </w:tc>
        <w:tc>
          <w:tcPr>
            <w:tcW w:w="5838" w:type="dxa"/>
          </w:tcPr>
          <w:p>
            <w:pPr>
              <w:pStyle w:val="TableParagraph"/>
              <w:spacing w:before="49"/>
              <w:rPr>
                <w:sz w:val="24"/>
              </w:rPr>
            </w:pPr>
            <w:r>
              <w:rPr>
                <w:sz w:val="24"/>
              </w:rPr>
              <w:t>Morphological</w:t>
            </w:r>
            <w:r>
              <w:rPr>
                <w:spacing w:val="-2"/>
                <w:sz w:val="24"/>
              </w:rPr>
              <w:t> </w:t>
            </w:r>
            <w:r>
              <w:rPr>
                <w:sz w:val="24"/>
              </w:rPr>
              <w:t>&amp;</w:t>
            </w:r>
            <w:r>
              <w:rPr>
                <w:spacing w:val="-2"/>
                <w:sz w:val="24"/>
              </w:rPr>
              <w:t> </w:t>
            </w:r>
            <w:r>
              <w:rPr>
                <w:sz w:val="24"/>
              </w:rPr>
              <w:t>Biochemical</w:t>
            </w:r>
            <w:r>
              <w:rPr>
                <w:spacing w:val="-2"/>
                <w:sz w:val="24"/>
              </w:rPr>
              <w:t> characterization</w:t>
            </w:r>
          </w:p>
        </w:tc>
        <w:tc>
          <w:tcPr>
            <w:tcW w:w="831" w:type="dxa"/>
          </w:tcPr>
          <w:p>
            <w:pPr>
              <w:pStyle w:val="TableParagraph"/>
              <w:spacing w:before="1"/>
              <w:ind w:left="4"/>
              <w:jc w:val="center"/>
              <w:rPr>
                <w:sz w:val="24"/>
              </w:rPr>
            </w:pPr>
            <w:r>
              <w:rPr>
                <w:spacing w:val="-5"/>
                <w:sz w:val="24"/>
              </w:rPr>
              <w:t>11</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5"/>
                <w:sz w:val="24"/>
              </w:rPr>
              <w:t>3.3</w:t>
            </w:r>
          </w:p>
        </w:tc>
        <w:tc>
          <w:tcPr>
            <w:tcW w:w="5838" w:type="dxa"/>
          </w:tcPr>
          <w:p>
            <w:pPr>
              <w:pStyle w:val="TableParagraph"/>
              <w:spacing w:before="47"/>
              <w:rPr>
                <w:sz w:val="24"/>
              </w:rPr>
            </w:pPr>
            <w:r>
              <w:rPr>
                <w:sz w:val="24"/>
              </w:rPr>
              <w:t>Biochemical</w:t>
            </w:r>
            <w:r>
              <w:rPr>
                <w:spacing w:val="-4"/>
                <w:sz w:val="24"/>
              </w:rPr>
              <w:t> </w:t>
            </w:r>
            <w:r>
              <w:rPr>
                <w:spacing w:val="-2"/>
                <w:sz w:val="24"/>
              </w:rPr>
              <w:t>characterization</w:t>
            </w:r>
          </w:p>
        </w:tc>
        <w:tc>
          <w:tcPr>
            <w:tcW w:w="831" w:type="dxa"/>
          </w:tcPr>
          <w:p>
            <w:pPr>
              <w:pStyle w:val="TableParagraph"/>
              <w:spacing w:line="275" w:lineRule="exact"/>
              <w:ind w:left="4"/>
              <w:jc w:val="center"/>
              <w:rPr>
                <w:sz w:val="24"/>
              </w:rPr>
            </w:pPr>
            <w:r>
              <w:rPr>
                <w:spacing w:val="-5"/>
                <w:sz w:val="24"/>
              </w:rPr>
              <w:t>12</w:t>
            </w:r>
          </w:p>
        </w:tc>
      </w:tr>
      <w:tr>
        <w:trPr>
          <w:trHeight w:val="532"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3.3.1</w:t>
            </w:r>
          </w:p>
        </w:tc>
        <w:tc>
          <w:tcPr>
            <w:tcW w:w="5838" w:type="dxa"/>
          </w:tcPr>
          <w:p>
            <w:pPr>
              <w:pStyle w:val="TableParagraph"/>
              <w:spacing w:before="47"/>
              <w:rPr>
                <w:sz w:val="24"/>
              </w:rPr>
            </w:pPr>
            <w:r>
              <w:rPr>
                <w:sz w:val="24"/>
              </w:rPr>
              <w:t>Catalase</w:t>
            </w:r>
            <w:r>
              <w:rPr>
                <w:spacing w:val="-3"/>
                <w:sz w:val="24"/>
              </w:rPr>
              <w:t> </w:t>
            </w:r>
            <w:r>
              <w:rPr>
                <w:spacing w:val="-4"/>
                <w:sz w:val="24"/>
              </w:rPr>
              <w:t>test</w:t>
            </w:r>
          </w:p>
        </w:tc>
        <w:tc>
          <w:tcPr>
            <w:tcW w:w="831" w:type="dxa"/>
          </w:tcPr>
          <w:p>
            <w:pPr>
              <w:pStyle w:val="TableParagraph"/>
              <w:spacing w:line="275" w:lineRule="exact"/>
              <w:ind w:left="4"/>
              <w:jc w:val="center"/>
              <w:rPr>
                <w:sz w:val="24"/>
              </w:rPr>
            </w:pPr>
            <w:r>
              <w:rPr>
                <w:spacing w:val="-5"/>
                <w:sz w:val="24"/>
              </w:rPr>
              <w:t>12</w:t>
            </w:r>
          </w:p>
        </w:tc>
      </w:tr>
      <w:tr>
        <w:trPr>
          <w:trHeight w:val="535" w:hRule="atLeast"/>
        </w:trPr>
        <w:tc>
          <w:tcPr>
            <w:tcW w:w="1159" w:type="dxa"/>
          </w:tcPr>
          <w:p>
            <w:pPr>
              <w:pStyle w:val="TableParagraph"/>
              <w:ind w:left="0"/>
              <w:rPr>
                <w:sz w:val="24"/>
              </w:rPr>
            </w:pPr>
          </w:p>
        </w:tc>
        <w:tc>
          <w:tcPr>
            <w:tcW w:w="1191" w:type="dxa"/>
          </w:tcPr>
          <w:p>
            <w:pPr>
              <w:pStyle w:val="TableParagraph"/>
              <w:spacing w:before="2"/>
              <w:rPr>
                <w:sz w:val="24"/>
              </w:rPr>
            </w:pPr>
            <w:r>
              <w:rPr>
                <w:spacing w:val="-2"/>
                <w:sz w:val="24"/>
              </w:rPr>
              <w:t>3.3.2</w:t>
            </w:r>
          </w:p>
        </w:tc>
        <w:tc>
          <w:tcPr>
            <w:tcW w:w="5838" w:type="dxa"/>
          </w:tcPr>
          <w:p>
            <w:pPr>
              <w:pStyle w:val="TableParagraph"/>
              <w:spacing w:before="50"/>
              <w:rPr>
                <w:sz w:val="24"/>
              </w:rPr>
            </w:pPr>
            <w:r>
              <w:rPr>
                <w:sz w:val="24"/>
              </w:rPr>
              <w:t>Oxidase</w:t>
            </w:r>
            <w:r>
              <w:rPr>
                <w:spacing w:val="-2"/>
                <w:sz w:val="24"/>
              </w:rPr>
              <w:t> </w:t>
            </w:r>
            <w:r>
              <w:rPr>
                <w:spacing w:val="-4"/>
                <w:sz w:val="24"/>
              </w:rPr>
              <w:t>test</w:t>
            </w:r>
          </w:p>
        </w:tc>
        <w:tc>
          <w:tcPr>
            <w:tcW w:w="831" w:type="dxa"/>
          </w:tcPr>
          <w:p>
            <w:pPr>
              <w:pStyle w:val="TableParagraph"/>
              <w:spacing w:before="2"/>
              <w:ind w:left="4"/>
              <w:jc w:val="center"/>
              <w:rPr>
                <w:sz w:val="24"/>
              </w:rPr>
            </w:pPr>
            <w:r>
              <w:rPr>
                <w:spacing w:val="-5"/>
                <w:sz w:val="24"/>
              </w:rPr>
              <w:t>12</w:t>
            </w:r>
          </w:p>
        </w:tc>
      </w:tr>
      <w:tr>
        <w:trPr>
          <w:trHeight w:val="585" w:hRule="atLeast"/>
        </w:trPr>
        <w:tc>
          <w:tcPr>
            <w:tcW w:w="1159" w:type="dxa"/>
          </w:tcPr>
          <w:p>
            <w:pPr>
              <w:pStyle w:val="TableParagraph"/>
              <w:ind w:left="0"/>
              <w:rPr>
                <w:sz w:val="24"/>
              </w:rPr>
            </w:pPr>
          </w:p>
        </w:tc>
        <w:tc>
          <w:tcPr>
            <w:tcW w:w="1191" w:type="dxa"/>
          </w:tcPr>
          <w:p>
            <w:pPr>
              <w:pStyle w:val="TableParagraph"/>
              <w:spacing w:before="25"/>
              <w:rPr>
                <w:sz w:val="24"/>
              </w:rPr>
            </w:pPr>
            <w:r>
              <w:rPr>
                <w:spacing w:val="-2"/>
                <w:sz w:val="24"/>
              </w:rPr>
              <w:t>3.3.3</w:t>
            </w:r>
          </w:p>
        </w:tc>
        <w:tc>
          <w:tcPr>
            <w:tcW w:w="5838" w:type="dxa"/>
          </w:tcPr>
          <w:p>
            <w:pPr>
              <w:pStyle w:val="TableParagraph"/>
              <w:spacing w:before="73"/>
              <w:rPr>
                <w:sz w:val="24"/>
              </w:rPr>
            </w:pPr>
            <w:r>
              <w:rPr>
                <w:sz w:val="24"/>
              </w:rPr>
              <w:t>Methyl</w:t>
            </w:r>
            <w:r>
              <w:rPr>
                <w:spacing w:val="-3"/>
                <w:sz w:val="24"/>
              </w:rPr>
              <w:t> </w:t>
            </w:r>
            <w:r>
              <w:rPr>
                <w:sz w:val="24"/>
              </w:rPr>
              <w:t>Red</w:t>
            </w:r>
            <w:r>
              <w:rPr>
                <w:spacing w:val="-1"/>
                <w:sz w:val="24"/>
              </w:rPr>
              <w:t> </w:t>
            </w:r>
            <w:r>
              <w:rPr>
                <w:sz w:val="24"/>
              </w:rPr>
              <w:t>(MR) </w:t>
            </w:r>
            <w:r>
              <w:rPr>
                <w:spacing w:val="-4"/>
                <w:sz w:val="24"/>
              </w:rPr>
              <w:t>Test</w:t>
            </w:r>
          </w:p>
        </w:tc>
        <w:tc>
          <w:tcPr>
            <w:tcW w:w="831" w:type="dxa"/>
          </w:tcPr>
          <w:p>
            <w:pPr>
              <w:pStyle w:val="TableParagraph"/>
              <w:spacing w:before="25"/>
              <w:ind w:left="4"/>
              <w:jc w:val="center"/>
              <w:rPr>
                <w:sz w:val="24"/>
              </w:rPr>
            </w:pPr>
            <w:r>
              <w:rPr>
                <w:spacing w:val="-5"/>
                <w:sz w:val="24"/>
              </w:rPr>
              <w:t>12</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3.3.4</w:t>
            </w:r>
          </w:p>
        </w:tc>
        <w:tc>
          <w:tcPr>
            <w:tcW w:w="5838" w:type="dxa"/>
          </w:tcPr>
          <w:p>
            <w:pPr>
              <w:pStyle w:val="TableParagraph"/>
              <w:spacing w:before="47"/>
              <w:rPr>
                <w:sz w:val="24"/>
              </w:rPr>
            </w:pPr>
            <w:r>
              <w:rPr>
                <w:sz w:val="24"/>
              </w:rPr>
              <w:t>Voges-Proskauer</w:t>
            </w:r>
            <w:r>
              <w:rPr>
                <w:spacing w:val="-4"/>
                <w:sz w:val="24"/>
              </w:rPr>
              <w:t> (VP)</w:t>
            </w:r>
          </w:p>
        </w:tc>
        <w:tc>
          <w:tcPr>
            <w:tcW w:w="831" w:type="dxa"/>
          </w:tcPr>
          <w:p>
            <w:pPr>
              <w:pStyle w:val="TableParagraph"/>
              <w:spacing w:line="275" w:lineRule="exact"/>
              <w:ind w:left="4"/>
              <w:jc w:val="center"/>
              <w:rPr>
                <w:sz w:val="24"/>
              </w:rPr>
            </w:pPr>
            <w:r>
              <w:rPr>
                <w:spacing w:val="-5"/>
                <w:sz w:val="24"/>
              </w:rPr>
              <w:t>13</w:t>
            </w:r>
          </w:p>
        </w:tc>
      </w:tr>
      <w:tr>
        <w:trPr>
          <w:trHeight w:val="532"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3.3.5</w:t>
            </w:r>
          </w:p>
        </w:tc>
        <w:tc>
          <w:tcPr>
            <w:tcW w:w="5838" w:type="dxa"/>
          </w:tcPr>
          <w:p>
            <w:pPr>
              <w:pStyle w:val="TableParagraph"/>
              <w:spacing w:before="47"/>
              <w:rPr>
                <w:sz w:val="24"/>
              </w:rPr>
            </w:pPr>
            <w:r>
              <w:rPr>
                <w:sz w:val="24"/>
              </w:rPr>
              <w:t>Triple</w:t>
            </w:r>
            <w:r>
              <w:rPr>
                <w:spacing w:val="-5"/>
                <w:sz w:val="24"/>
              </w:rPr>
              <w:t> </w:t>
            </w:r>
            <w:r>
              <w:rPr>
                <w:sz w:val="24"/>
              </w:rPr>
              <w:t>Sugar</w:t>
            </w:r>
            <w:r>
              <w:rPr>
                <w:spacing w:val="-1"/>
                <w:sz w:val="24"/>
              </w:rPr>
              <w:t> </w:t>
            </w:r>
            <w:r>
              <w:rPr>
                <w:sz w:val="24"/>
              </w:rPr>
              <w:t>Iron</w:t>
            </w:r>
            <w:r>
              <w:rPr>
                <w:spacing w:val="-1"/>
                <w:sz w:val="24"/>
              </w:rPr>
              <w:t> </w:t>
            </w:r>
            <w:r>
              <w:rPr>
                <w:sz w:val="24"/>
              </w:rPr>
              <w:t>(TSI)</w:t>
            </w:r>
            <w:r>
              <w:rPr>
                <w:spacing w:val="-2"/>
                <w:sz w:val="24"/>
              </w:rPr>
              <w:t> </w:t>
            </w:r>
            <w:r>
              <w:rPr>
                <w:spacing w:val="-4"/>
                <w:sz w:val="24"/>
              </w:rPr>
              <w:t>test</w:t>
            </w:r>
          </w:p>
        </w:tc>
        <w:tc>
          <w:tcPr>
            <w:tcW w:w="831" w:type="dxa"/>
          </w:tcPr>
          <w:p>
            <w:pPr>
              <w:pStyle w:val="TableParagraph"/>
              <w:spacing w:line="275" w:lineRule="exact"/>
              <w:ind w:left="4"/>
              <w:jc w:val="center"/>
              <w:rPr>
                <w:sz w:val="24"/>
              </w:rPr>
            </w:pPr>
            <w:r>
              <w:rPr>
                <w:spacing w:val="-5"/>
                <w:sz w:val="24"/>
              </w:rPr>
              <w:t>13</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3.3.6</w:t>
            </w:r>
          </w:p>
        </w:tc>
        <w:tc>
          <w:tcPr>
            <w:tcW w:w="5838" w:type="dxa"/>
          </w:tcPr>
          <w:p>
            <w:pPr>
              <w:pStyle w:val="TableParagraph"/>
              <w:spacing w:before="49"/>
              <w:rPr>
                <w:sz w:val="24"/>
              </w:rPr>
            </w:pPr>
            <w:r>
              <w:rPr>
                <w:sz w:val="24"/>
              </w:rPr>
              <w:t>Citrate</w:t>
            </w:r>
            <w:r>
              <w:rPr>
                <w:spacing w:val="-3"/>
                <w:sz w:val="24"/>
              </w:rPr>
              <w:t> </w:t>
            </w:r>
            <w:r>
              <w:rPr>
                <w:sz w:val="24"/>
              </w:rPr>
              <w:t>Utilization</w:t>
            </w:r>
            <w:r>
              <w:rPr>
                <w:spacing w:val="-2"/>
                <w:sz w:val="24"/>
              </w:rPr>
              <w:t> </w:t>
            </w:r>
            <w:r>
              <w:rPr>
                <w:sz w:val="24"/>
              </w:rPr>
              <w:t>Test</w:t>
            </w:r>
            <w:r>
              <w:rPr>
                <w:spacing w:val="-2"/>
                <w:sz w:val="24"/>
              </w:rPr>
              <w:t> (CIU)</w:t>
            </w:r>
          </w:p>
        </w:tc>
        <w:tc>
          <w:tcPr>
            <w:tcW w:w="831" w:type="dxa"/>
          </w:tcPr>
          <w:p>
            <w:pPr>
              <w:pStyle w:val="TableParagraph"/>
              <w:spacing w:line="275" w:lineRule="exact"/>
              <w:ind w:left="4"/>
              <w:jc w:val="center"/>
              <w:rPr>
                <w:sz w:val="24"/>
              </w:rPr>
            </w:pPr>
            <w:r>
              <w:rPr>
                <w:spacing w:val="-5"/>
                <w:sz w:val="24"/>
              </w:rPr>
              <w:t>14</w:t>
            </w:r>
          </w:p>
        </w:tc>
      </w:tr>
    </w:tbl>
    <w:p>
      <w:pPr>
        <w:spacing w:after="0" w:line="275" w:lineRule="exact"/>
        <w:jc w:val="center"/>
        <w:rPr>
          <w:sz w:val="24"/>
        </w:rPr>
        <w:sectPr>
          <w:pgSz w:w="11910" w:h="16840"/>
          <w:pgMar w:header="0" w:footer="965" w:top="1360" w:bottom="1573" w:left="1140" w:right="880"/>
        </w:sect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59"/>
        <w:gridCol w:w="1191"/>
        <w:gridCol w:w="5838"/>
        <w:gridCol w:w="831"/>
      </w:tblGrid>
      <w:tr>
        <w:trPr>
          <w:trHeight w:val="535"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3.3.7</w:t>
            </w:r>
          </w:p>
        </w:tc>
        <w:tc>
          <w:tcPr>
            <w:tcW w:w="5838" w:type="dxa"/>
          </w:tcPr>
          <w:p>
            <w:pPr>
              <w:pStyle w:val="TableParagraph"/>
              <w:spacing w:before="47"/>
              <w:rPr>
                <w:sz w:val="24"/>
              </w:rPr>
            </w:pPr>
            <w:r>
              <w:rPr>
                <w:sz w:val="24"/>
              </w:rPr>
              <w:t>Motility</w:t>
            </w:r>
            <w:r>
              <w:rPr>
                <w:spacing w:val="-2"/>
                <w:sz w:val="24"/>
              </w:rPr>
              <w:t> </w:t>
            </w:r>
            <w:r>
              <w:rPr>
                <w:sz w:val="24"/>
              </w:rPr>
              <w:t>Indole</w:t>
            </w:r>
            <w:r>
              <w:rPr>
                <w:spacing w:val="-2"/>
                <w:sz w:val="24"/>
              </w:rPr>
              <w:t> </w:t>
            </w:r>
            <w:r>
              <w:rPr>
                <w:sz w:val="24"/>
              </w:rPr>
              <w:t>Urease</w:t>
            </w:r>
            <w:r>
              <w:rPr>
                <w:spacing w:val="-2"/>
                <w:sz w:val="24"/>
              </w:rPr>
              <w:t> </w:t>
            </w:r>
            <w:r>
              <w:rPr>
                <w:sz w:val="24"/>
              </w:rPr>
              <w:t>(MIU)</w:t>
            </w:r>
            <w:r>
              <w:rPr>
                <w:spacing w:val="-1"/>
                <w:sz w:val="24"/>
              </w:rPr>
              <w:t> </w:t>
            </w:r>
            <w:r>
              <w:rPr>
                <w:spacing w:val="-4"/>
                <w:sz w:val="24"/>
              </w:rPr>
              <w:t>Test</w:t>
            </w:r>
          </w:p>
        </w:tc>
        <w:tc>
          <w:tcPr>
            <w:tcW w:w="831" w:type="dxa"/>
          </w:tcPr>
          <w:p>
            <w:pPr>
              <w:pStyle w:val="TableParagraph"/>
              <w:spacing w:line="275" w:lineRule="exact"/>
              <w:ind w:left="4"/>
              <w:jc w:val="center"/>
              <w:rPr>
                <w:sz w:val="24"/>
              </w:rPr>
            </w:pPr>
            <w:r>
              <w:rPr>
                <w:spacing w:val="-5"/>
                <w:sz w:val="24"/>
              </w:rPr>
              <w:t>14</w:t>
            </w:r>
          </w:p>
        </w:tc>
      </w:tr>
      <w:tr>
        <w:trPr>
          <w:trHeight w:val="532"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3.3.8</w:t>
            </w:r>
          </w:p>
        </w:tc>
        <w:tc>
          <w:tcPr>
            <w:tcW w:w="5838" w:type="dxa"/>
          </w:tcPr>
          <w:p>
            <w:pPr>
              <w:pStyle w:val="TableParagraph"/>
              <w:spacing w:before="47"/>
              <w:rPr>
                <w:sz w:val="24"/>
              </w:rPr>
            </w:pPr>
            <w:r>
              <w:rPr>
                <w:sz w:val="24"/>
              </w:rPr>
              <w:t>Urease</w:t>
            </w:r>
            <w:r>
              <w:rPr>
                <w:spacing w:val="-3"/>
                <w:sz w:val="24"/>
              </w:rPr>
              <w:t> </w:t>
            </w:r>
            <w:r>
              <w:rPr>
                <w:spacing w:val="-4"/>
                <w:sz w:val="24"/>
              </w:rPr>
              <w:t>test</w:t>
            </w:r>
          </w:p>
        </w:tc>
        <w:tc>
          <w:tcPr>
            <w:tcW w:w="831" w:type="dxa"/>
          </w:tcPr>
          <w:p>
            <w:pPr>
              <w:pStyle w:val="TableParagraph"/>
              <w:spacing w:line="275" w:lineRule="exact"/>
              <w:ind w:left="4"/>
              <w:jc w:val="center"/>
              <w:rPr>
                <w:sz w:val="24"/>
              </w:rPr>
            </w:pPr>
            <w:r>
              <w:rPr>
                <w:spacing w:val="-5"/>
                <w:sz w:val="24"/>
              </w:rPr>
              <w:t>15</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3.3.9</w:t>
            </w:r>
          </w:p>
        </w:tc>
        <w:tc>
          <w:tcPr>
            <w:tcW w:w="5838" w:type="dxa"/>
          </w:tcPr>
          <w:p>
            <w:pPr>
              <w:pStyle w:val="TableParagraph"/>
              <w:spacing w:before="49"/>
              <w:rPr>
                <w:sz w:val="24"/>
              </w:rPr>
            </w:pPr>
            <w:r>
              <w:rPr>
                <w:sz w:val="24"/>
              </w:rPr>
              <w:t>Fermentation</w:t>
            </w:r>
            <w:r>
              <w:rPr>
                <w:spacing w:val="-2"/>
                <w:sz w:val="24"/>
              </w:rPr>
              <w:t> </w:t>
            </w:r>
            <w:r>
              <w:rPr>
                <w:sz w:val="24"/>
              </w:rPr>
              <w:t>of</w:t>
            </w:r>
            <w:r>
              <w:rPr>
                <w:spacing w:val="-3"/>
                <w:sz w:val="24"/>
              </w:rPr>
              <w:t> </w:t>
            </w:r>
            <w:r>
              <w:rPr>
                <w:sz w:val="24"/>
              </w:rPr>
              <w:t>sugar:</w:t>
            </w:r>
            <w:r>
              <w:rPr>
                <w:spacing w:val="-1"/>
                <w:sz w:val="24"/>
              </w:rPr>
              <w:t> </w:t>
            </w:r>
            <w:r>
              <w:rPr>
                <w:sz w:val="24"/>
              </w:rPr>
              <w:t>lactose,</w:t>
            </w:r>
            <w:r>
              <w:rPr>
                <w:spacing w:val="-2"/>
                <w:sz w:val="24"/>
              </w:rPr>
              <w:t> </w:t>
            </w:r>
            <w:r>
              <w:rPr>
                <w:sz w:val="24"/>
              </w:rPr>
              <w:t>maltose,</w:t>
            </w:r>
            <w:r>
              <w:rPr>
                <w:spacing w:val="-2"/>
                <w:sz w:val="24"/>
              </w:rPr>
              <w:t> </w:t>
            </w:r>
            <w:r>
              <w:rPr>
                <w:sz w:val="24"/>
              </w:rPr>
              <w:t>sucrose, </w:t>
            </w:r>
            <w:r>
              <w:rPr>
                <w:spacing w:val="-2"/>
                <w:sz w:val="24"/>
              </w:rPr>
              <w:t>dextrose</w:t>
            </w:r>
          </w:p>
        </w:tc>
        <w:tc>
          <w:tcPr>
            <w:tcW w:w="831" w:type="dxa"/>
          </w:tcPr>
          <w:p>
            <w:pPr>
              <w:pStyle w:val="TableParagraph"/>
              <w:spacing w:line="275" w:lineRule="exact"/>
              <w:ind w:left="4"/>
              <w:jc w:val="center"/>
              <w:rPr>
                <w:sz w:val="24"/>
              </w:rPr>
            </w:pPr>
            <w:r>
              <w:rPr>
                <w:spacing w:val="-5"/>
                <w:sz w:val="24"/>
              </w:rPr>
              <w:t>15</w:t>
            </w:r>
          </w:p>
        </w:tc>
      </w:tr>
      <w:tr>
        <w:trPr>
          <w:trHeight w:val="755" w:hRule="atLeast"/>
        </w:trPr>
        <w:tc>
          <w:tcPr>
            <w:tcW w:w="1159" w:type="dxa"/>
          </w:tcPr>
          <w:p>
            <w:pPr>
              <w:pStyle w:val="TableParagraph"/>
              <w:ind w:left="0"/>
              <w:rPr>
                <w:sz w:val="24"/>
              </w:rPr>
            </w:pPr>
          </w:p>
        </w:tc>
        <w:tc>
          <w:tcPr>
            <w:tcW w:w="1191" w:type="dxa"/>
          </w:tcPr>
          <w:p>
            <w:pPr>
              <w:pStyle w:val="TableParagraph"/>
              <w:spacing w:before="109"/>
              <w:rPr>
                <w:sz w:val="24"/>
              </w:rPr>
            </w:pPr>
            <w:r>
              <w:rPr>
                <w:spacing w:val="-2"/>
                <w:sz w:val="24"/>
              </w:rPr>
              <w:t>3.4.1</w:t>
            </w:r>
          </w:p>
        </w:tc>
        <w:tc>
          <w:tcPr>
            <w:tcW w:w="5838" w:type="dxa"/>
          </w:tcPr>
          <w:p>
            <w:pPr>
              <w:pStyle w:val="TableParagraph"/>
              <w:spacing w:line="276" w:lineRule="auto"/>
              <w:rPr>
                <w:sz w:val="24"/>
              </w:rPr>
            </w:pPr>
            <w:r>
              <w:rPr>
                <w:sz w:val="24"/>
              </w:rPr>
              <w:t>DNA</w:t>
            </w:r>
            <w:r>
              <w:rPr>
                <w:spacing w:val="-8"/>
                <w:sz w:val="24"/>
              </w:rPr>
              <w:t> </w:t>
            </w:r>
            <w:r>
              <w:rPr>
                <w:sz w:val="24"/>
              </w:rPr>
              <w:t>extraction,</w:t>
            </w:r>
            <w:r>
              <w:rPr>
                <w:spacing w:val="-8"/>
                <w:sz w:val="24"/>
              </w:rPr>
              <w:t> </w:t>
            </w:r>
            <w:r>
              <w:rPr>
                <w:sz w:val="24"/>
              </w:rPr>
              <w:t>Library</w:t>
            </w:r>
            <w:r>
              <w:rPr>
                <w:spacing w:val="-7"/>
                <w:sz w:val="24"/>
              </w:rPr>
              <w:t> </w:t>
            </w:r>
            <w:r>
              <w:rPr>
                <w:sz w:val="24"/>
              </w:rPr>
              <w:t>preparation,</w:t>
            </w:r>
            <w:r>
              <w:rPr>
                <w:spacing w:val="-8"/>
                <w:sz w:val="24"/>
              </w:rPr>
              <w:t> </w:t>
            </w:r>
            <w:r>
              <w:rPr>
                <w:sz w:val="24"/>
              </w:rPr>
              <w:t>whole</w:t>
            </w:r>
            <w:r>
              <w:rPr>
                <w:spacing w:val="-9"/>
                <w:sz w:val="24"/>
              </w:rPr>
              <w:t> </w:t>
            </w:r>
            <w:r>
              <w:rPr>
                <w:sz w:val="24"/>
              </w:rPr>
              <w:t>genome </w:t>
            </w:r>
            <w:r>
              <w:rPr>
                <w:spacing w:val="-2"/>
                <w:sz w:val="24"/>
              </w:rPr>
              <w:t>sequencing</w:t>
            </w:r>
          </w:p>
        </w:tc>
        <w:tc>
          <w:tcPr>
            <w:tcW w:w="831" w:type="dxa"/>
          </w:tcPr>
          <w:p>
            <w:pPr>
              <w:pStyle w:val="TableParagraph"/>
              <w:spacing w:before="109"/>
              <w:ind w:left="4"/>
              <w:jc w:val="center"/>
              <w:rPr>
                <w:sz w:val="24"/>
              </w:rPr>
            </w:pPr>
            <w:r>
              <w:rPr>
                <w:spacing w:val="-5"/>
                <w:sz w:val="24"/>
              </w:rPr>
              <w:t>16</w:t>
            </w:r>
          </w:p>
        </w:tc>
      </w:tr>
      <w:tr>
        <w:trPr>
          <w:trHeight w:val="532"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3.4.2</w:t>
            </w:r>
          </w:p>
        </w:tc>
        <w:tc>
          <w:tcPr>
            <w:tcW w:w="5838" w:type="dxa"/>
          </w:tcPr>
          <w:p>
            <w:pPr>
              <w:pStyle w:val="TableParagraph"/>
              <w:spacing w:before="47"/>
              <w:rPr>
                <w:sz w:val="24"/>
              </w:rPr>
            </w:pPr>
            <w:r>
              <w:rPr>
                <w:sz w:val="24"/>
              </w:rPr>
              <w:t>DNA</w:t>
            </w:r>
            <w:r>
              <w:rPr>
                <w:spacing w:val="-1"/>
                <w:sz w:val="24"/>
              </w:rPr>
              <w:t> </w:t>
            </w:r>
            <w:r>
              <w:rPr>
                <w:spacing w:val="-2"/>
                <w:sz w:val="24"/>
              </w:rPr>
              <w:t>Extraction</w:t>
            </w:r>
          </w:p>
        </w:tc>
        <w:tc>
          <w:tcPr>
            <w:tcW w:w="831" w:type="dxa"/>
          </w:tcPr>
          <w:p>
            <w:pPr>
              <w:pStyle w:val="TableParagraph"/>
              <w:spacing w:line="275" w:lineRule="exact"/>
              <w:ind w:left="4"/>
              <w:jc w:val="center"/>
              <w:rPr>
                <w:sz w:val="24"/>
              </w:rPr>
            </w:pPr>
            <w:r>
              <w:rPr>
                <w:spacing w:val="-5"/>
                <w:sz w:val="24"/>
              </w:rPr>
              <w:t>16</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3.4.2.1</w:t>
            </w:r>
          </w:p>
        </w:tc>
        <w:tc>
          <w:tcPr>
            <w:tcW w:w="5838" w:type="dxa"/>
          </w:tcPr>
          <w:p>
            <w:pPr>
              <w:pStyle w:val="TableParagraph"/>
              <w:spacing w:before="49"/>
              <w:rPr>
                <w:sz w:val="24"/>
              </w:rPr>
            </w:pPr>
            <w:r>
              <w:rPr>
                <w:sz w:val="24"/>
              </w:rPr>
              <w:t>DNA</w:t>
            </w:r>
            <w:r>
              <w:rPr>
                <w:spacing w:val="-3"/>
                <w:sz w:val="24"/>
              </w:rPr>
              <w:t> </w:t>
            </w:r>
            <w:r>
              <w:rPr>
                <w:sz w:val="24"/>
              </w:rPr>
              <w:t>concentration</w:t>
            </w:r>
            <w:r>
              <w:rPr>
                <w:spacing w:val="-2"/>
                <w:sz w:val="24"/>
              </w:rPr>
              <w:t> measurement</w:t>
            </w:r>
          </w:p>
        </w:tc>
        <w:tc>
          <w:tcPr>
            <w:tcW w:w="831" w:type="dxa"/>
          </w:tcPr>
          <w:p>
            <w:pPr>
              <w:pStyle w:val="TableParagraph"/>
              <w:spacing w:line="275" w:lineRule="exact"/>
              <w:ind w:left="4"/>
              <w:jc w:val="center"/>
              <w:rPr>
                <w:sz w:val="24"/>
              </w:rPr>
            </w:pPr>
            <w:r>
              <w:rPr>
                <w:spacing w:val="-5"/>
                <w:sz w:val="24"/>
              </w:rPr>
              <w:t>17</w:t>
            </w:r>
          </w:p>
        </w:tc>
      </w:tr>
      <w:tr>
        <w:trPr>
          <w:trHeight w:val="535"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3.4.3</w:t>
            </w:r>
          </w:p>
        </w:tc>
        <w:tc>
          <w:tcPr>
            <w:tcW w:w="5838" w:type="dxa"/>
          </w:tcPr>
          <w:p>
            <w:pPr>
              <w:pStyle w:val="TableParagraph"/>
              <w:spacing w:before="47"/>
              <w:rPr>
                <w:sz w:val="24"/>
              </w:rPr>
            </w:pPr>
            <w:r>
              <w:rPr>
                <w:sz w:val="24"/>
              </w:rPr>
              <w:t>Library</w:t>
            </w:r>
            <w:r>
              <w:rPr>
                <w:spacing w:val="-2"/>
                <w:sz w:val="24"/>
              </w:rPr>
              <w:t> Preparation</w:t>
            </w:r>
          </w:p>
        </w:tc>
        <w:tc>
          <w:tcPr>
            <w:tcW w:w="831" w:type="dxa"/>
          </w:tcPr>
          <w:p>
            <w:pPr>
              <w:pStyle w:val="TableParagraph"/>
              <w:spacing w:line="275" w:lineRule="exact"/>
              <w:ind w:left="4"/>
              <w:jc w:val="center"/>
              <w:rPr>
                <w:sz w:val="24"/>
              </w:rPr>
            </w:pPr>
            <w:r>
              <w:rPr>
                <w:spacing w:val="-5"/>
                <w:sz w:val="24"/>
              </w:rPr>
              <w:t>17</w:t>
            </w:r>
          </w:p>
        </w:tc>
      </w:tr>
      <w:tr>
        <w:trPr>
          <w:trHeight w:val="532"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3.4.3.1</w:t>
            </w:r>
          </w:p>
        </w:tc>
        <w:tc>
          <w:tcPr>
            <w:tcW w:w="5838" w:type="dxa"/>
          </w:tcPr>
          <w:p>
            <w:pPr>
              <w:pStyle w:val="TableParagraph"/>
              <w:spacing w:before="47"/>
              <w:rPr>
                <w:sz w:val="24"/>
              </w:rPr>
            </w:pPr>
            <w:r>
              <w:rPr>
                <w:sz w:val="24"/>
              </w:rPr>
              <w:t>Tagmentation</w:t>
            </w:r>
            <w:r>
              <w:rPr>
                <w:spacing w:val="-1"/>
                <w:sz w:val="24"/>
              </w:rPr>
              <w:t> </w:t>
            </w:r>
            <w:r>
              <w:rPr>
                <w:sz w:val="24"/>
              </w:rPr>
              <w:t>of</w:t>
            </w:r>
            <w:r>
              <w:rPr>
                <w:spacing w:val="-2"/>
                <w:sz w:val="24"/>
              </w:rPr>
              <w:t> </w:t>
            </w:r>
            <w:r>
              <w:rPr>
                <w:sz w:val="24"/>
              </w:rPr>
              <w:t>Genomic</w:t>
            </w:r>
            <w:r>
              <w:rPr>
                <w:spacing w:val="-1"/>
                <w:sz w:val="24"/>
              </w:rPr>
              <w:t> </w:t>
            </w:r>
            <w:r>
              <w:rPr>
                <w:spacing w:val="-5"/>
                <w:sz w:val="24"/>
              </w:rPr>
              <w:t>DNA</w:t>
            </w:r>
          </w:p>
        </w:tc>
        <w:tc>
          <w:tcPr>
            <w:tcW w:w="831" w:type="dxa"/>
          </w:tcPr>
          <w:p>
            <w:pPr>
              <w:pStyle w:val="TableParagraph"/>
              <w:spacing w:line="275" w:lineRule="exact"/>
              <w:ind w:left="4"/>
              <w:jc w:val="center"/>
              <w:rPr>
                <w:sz w:val="24"/>
              </w:rPr>
            </w:pPr>
            <w:r>
              <w:rPr>
                <w:spacing w:val="-5"/>
                <w:sz w:val="24"/>
              </w:rPr>
              <w:t>17</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3.4.3.2</w:t>
            </w:r>
          </w:p>
        </w:tc>
        <w:tc>
          <w:tcPr>
            <w:tcW w:w="5838" w:type="dxa"/>
          </w:tcPr>
          <w:p>
            <w:pPr>
              <w:pStyle w:val="TableParagraph"/>
              <w:spacing w:before="47"/>
              <w:rPr>
                <w:sz w:val="24"/>
              </w:rPr>
            </w:pPr>
            <w:r>
              <w:rPr>
                <w:sz w:val="24"/>
              </w:rPr>
              <w:t>Post</w:t>
            </w:r>
            <w:r>
              <w:rPr>
                <w:spacing w:val="-2"/>
                <w:sz w:val="24"/>
              </w:rPr>
              <w:t> </w:t>
            </w:r>
            <w:r>
              <w:rPr>
                <w:sz w:val="24"/>
              </w:rPr>
              <w:t>Tagmentation</w:t>
            </w:r>
            <w:r>
              <w:rPr>
                <w:spacing w:val="-1"/>
                <w:sz w:val="24"/>
              </w:rPr>
              <w:t> </w:t>
            </w:r>
            <w:r>
              <w:rPr>
                <w:spacing w:val="-2"/>
                <w:sz w:val="24"/>
              </w:rPr>
              <w:t>Cleanup</w:t>
            </w:r>
          </w:p>
        </w:tc>
        <w:tc>
          <w:tcPr>
            <w:tcW w:w="831" w:type="dxa"/>
          </w:tcPr>
          <w:p>
            <w:pPr>
              <w:pStyle w:val="TableParagraph"/>
              <w:spacing w:line="275" w:lineRule="exact"/>
              <w:ind w:left="4"/>
              <w:jc w:val="center"/>
              <w:rPr>
                <w:sz w:val="24"/>
              </w:rPr>
            </w:pPr>
            <w:r>
              <w:rPr>
                <w:spacing w:val="-5"/>
                <w:sz w:val="24"/>
              </w:rPr>
              <w:t>17</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3.4.3.3</w:t>
            </w:r>
          </w:p>
        </w:tc>
        <w:tc>
          <w:tcPr>
            <w:tcW w:w="5838" w:type="dxa"/>
          </w:tcPr>
          <w:p>
            <w:pPr>
              <w:pStyle w:val="TableParagraph"/>
              <w:spacing w:before="47"/>
              <w:rPr>
                <w:sz w:val="24"/>
              </w:rPr>
            </w:pPr>
            <w:r>
              <w:rPr>
                <w:sz w:val="24"/>
              </w:rPr>
              <w:t>Amplify</w:t>
            </w:r>
            <w:r>
              <w:rPr>
                <w:spacing w:val="-2"/>
                <w:sz w:val="24"/>
              </w:rPr>
              <w:t> </w:t>
            </w:r>
            <w:r>
              <w:rPr>
                <w:sz w:val="24"/>
              </w:rPr>
              <w:t>Tagmented</w:t>
            </w:r>
            <w:r>
              <w:rPr>
                <w:spacing w:val="-1"/>
                <w:sz w:val="24"/>
              </w:rPr>
              <w:t> </w:t>
            </w:r>
            <w:r>
              <w:rPr>
                <w:spacing w:val="-5"/>
                <w:sz w:val="24"/>
              </w:rPr>
              <w:t>DNA</w:t>
            </w:r>
          </w:p>
        </w:tc>
        <w:tc>
          <w:tcPr>
            <w:tcW w:w="831" w:type="dxa"/>
          </w:tcPr>
          <w:p>
            <w:pPr>
              <w:pStyle w:val="TableParagraph"/>
              <w:spacing w:line="275" w:lineRule="exact"/>
              <w:ind w:left="4"/>
              <w:jc w:val="center"/>
              <w:rPr>
                <w:sz w:val="24"/>
              </w:rPr>
            </w:pPr>
            <w:r>
              <w:rPr>
                <w:spacing w:val="-5"/>
                <w:sz w:val="24"/>
              </w:rPr>
              <w:t>19</w:t>
            </w:r>
          </w:p>
        </w:tc>
      </w:tr>
      <w:tr>
        <w:trPr>
          <w:trHeight w:val="532"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3.4.3.4</w:t>
            </w:r>
          </w:p>
        </w:tc>
        <w:tc>
          <w:tcPr>
            <w:tcW w:w="5838" w:type="dxa"/>
          </w:tcPr>
          <w:p>
            <w:pPr>
              <w:pStyle w:val="TableParagraph"/>
              <w:spacing w:before="47"/>
              <w:rPr>
                <w:sz w:val="24"/>
              </w:rPr>
            </w:pPr>
            <w:r>
              <w:rPr>
                <w:sz w:val="24"/>
              </w:rPr>
              <w:t>Clean</w:t>
            </w:r>
            <w:r>
              <w:rPr>
                <w:spacing w:val="-1"/>
                <w:sz w:val="24"/>
              </w:rPr>
              <w:t> </w:t>
            </w:r>
            <w:r>
              <w:rPr>
                <w:sz w:val="24"/>
              </w:rPr>
              <w:t>Up</w:t>
            </w:r>
            <w:r>
              <w:rPr>
                <w:spacing w:val="-1"/>
                <w:sz w:val="24"/>
              </w:rPr>
              <w:t> </w:t>
            </w:r>
            <w:r>
              <w:rPr>
                <w:spacing w:val="-2"/>
                <w:sz w:val="24"/>
              </w:rPr>
              <w:t>Libraries</w:t>
            </w:r>
          </w:p>
        </w:tc>
        <w:tc>
          <w:tcPr>
            <w:tcW w:w="831" w:type="dxa"/>
          </w:tcPr>
          <w:p>
            <w:pPr>
              <w:pStyle w:val="TableParagraph"/>
              <w:spacing w:line="275" w:lineRule="exact"/>
              <w:ind w:left="4"/>
              <w:jc w:val="center"/>
              <w:rPr>
                <w:sz w:val="24"/>
              </w:rPr>
            </w:pPr>
            <w:r>
              <w:rPr>
                <w:spacing w:val="-5"/>
                <w:sz w:val="24"/>
              </w:rPr>
              <w:t>19</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3.4.3.5</w:t>
            </w:r>
          </w:p>
        </w:tc>
        <w:tc>
          <w:tcPr>
            <w:tcW w:w="5838" w:type="dxa"/>
          </w:tcPr>
          <w:p>
            <w:pPr>
              <w:pStyle w:val="TableParagraph"/>
              <w:spacing w:before="47"/>
              <w:rPr>
                <w:sz w:val="24"/>
              </w:rPr>
            </w:pPr>
            <w:r>
              <w:rPr>
                <w:sz w:val="24"/>
              </w:rPr>
              <w:t>Concentration</w:t>
            </w:r>
            <w:r>
              <w:rPr>
                <w:spacing w:val="-1"/>
                <w:sz w:val="24"/>
              </w:rPr>
              <w:t> </w:t>
            </w:r>
            <w:r>
              <w:rPr>
                <w:sz w:val="24"/>
              </w:rPr>
              <w:t>measure</w:t>
            </w:r>
            <w:r>
              <w:rPr>
                <w:spacing w:val="-2"/>
                <w:sz w:val="24"/>
              </w:rPr>
              <w:t> </w:t>
            </w:r>
            <w:r>
              <w:rPr>
                <w:sz w:val="24"/>
              </w:rPr>
              <w:t>of</w:t>
            </w:r>
            <w:r>
              <w:rPr>
                <w:spacing w:val="-1"/>
                <w:sz w:val="24"/>
              </w:rPr>
              <w:t> </w:t>
            </w:r>
            <w:r>
              <w:rPr>
                <w:spacing w:val="-5"/>
                <w:sz w:val="24"/>
              </w:rPr>
              <w:t>DNA</w:t>
            </w:r>
          </w:p>
        </w:tc>
        <w:tc>
          <w:tcPr>
            <w:tcW w:w="831" w:type="dxa"/>
          </w:tcPr>
          <w:p>
            <w:pPr>
              <w:pStyle w:val="TableParagraph"/>
              <w:spacing w:line="275" w:lineRule="exact"/>
              <w:ind w:left="4"/>
              <w:jc w:val="center"/>
              <w:rPr>
                <w:sz w:val="24"/>
              </w:rPr>
            </w:pPr>
            <w:r>
              <w:rPr>
                <w:spacing w:val="-5"/>
                <w:sz w:val="24"/>
              </w:rPr>
              <w:t>20</w:t>
            </w:r>
          </w:p>
        </w:tc>
      </w:tr>
      <w:tr>
        <w:trPr>
          <w:trHeight w:val="532"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3.4.3.6</w:t>
            </w:r>
          </w:p>
        </w:tc>
        <w:tc>
          <w:tcPr>
            <w:tcW w:w="5838" w:type="dxa"/>
          </w:tcPr>
          <w:p>
            <w:pPr>
              <w:pStyle w:val="TableParagraph"/>
              <w:spacing w:before="47"/>
              <w:rPr>
                <w:sz w:val="24"/>
              </w:rPr>
            </w:pPr>
            <w:r>
              <w:rPr>
                <w:sz w:val="24"/>
              </w:rPr>
              <w:t>Check</w:t>
            </w:r>
            <w:r>
              <w:rPr>
                <w:spacing w:val="-2"/>
                <w:sz w:val="24"/>
              </w:rPr>
              <w:t> Libraries</w:t>
            </w:r>
          </w:p>
        </w:tc>
        <w:tc>
          <w:tcPr>
            <w:tcW w:w="831" w:type="dxa"/>
          </w:tcPr>
          <w:p>
            <w:pPr>
              <w:pStyle w:val="TableParagraph"/>
              <w:spacing w:line="275" w:lineRule="exact"/>
              <w:ind w:left="4"/>
              <w:jc w:val="center"/>
              <w:rPr>
                <w:sz w:val="24"/>
              </w:rPr>
            </w:pPr>
            <w:r>
              <w:rPr>
                <w:spacing w:val="-5"/>
                <w:sz w:val="24"/>
              </w:rPr>
              <w:t>20</w:t>
            </w:r>
          </w:p>
        </w:tc>
      </w:tr>
      <w:tr>
        <w:trPr>
          <w:trHeight w:val="535" w:hRule="atLeast"/>
        </w:trPr>
        <w:tc>
          <w:tcPr>
            <w:tcW w:w="1159" w:type="dxa"/>
          </w:tcPr>
          <w:p>
            <w:pPr>
              <w:pStyle w:val="TableParagraph"/>
              <w:ind w:left="0"/>
              <w:rPr>
                <w:sz w:val="24"/>
              </w:rPr>
            </w:pPr>
          </w:p>
        </w:tc>
        <w:tc>
          <w:tcPr>
            <w:tcW w:w="1191" w:type="dxa"/>
          </w:tcPr>
          <w:p>
            <w:pPr>
              <w:pStyle w:val="TableParagraph"/>
              <w:spacing w:before="1"/>
              <w:rPr>
                <w:sz w:val="24"/>
              </w:rPr>
            </w:pPr>
            <w:r>
              <w:rPr>
                <w:spacing w:val="-2"/>
                <w:sz w:val="24"/>
              </w:rPr>
              <w:t>3.4.3.8.</w:t>
            </w:r>
          </w:p>
        </w:tc>
        <w:tc>
          <w:tcPr>
            <w:tcW w:w="5838" w:type="dxa"/>
          </w:tcPr>
          <w:p>
            <w:pPr>
              <w:pStyle w:val="TableParagraph"/>
              <w:spacing w:before="49"/>
              <w:rPr>
                <w:sz w:val="24"/>
              </w:rPr>
            </w:pPr>
            <w:r>
              <w:rPr>
                <w:sz w:val="24"/>
              </w:rPr>
              <w:t>Normalize</w:t>
            </w:r>
            <w:r>
              <w:rPr>
                <w:spacing w:val="-4"/>
                <w:sz w:val="24"/>
              </w:rPr>
              <w:t> </w:t>
            </w:r>
            <w:r>
              <w:rPr>
                <w:spacing w:val="-2"/>
                <w:sz w:val="24"/>
              </w:rPr>
              <w:t>Libraries</w:t>
            </w:r>
          </w:p>
        </w:tc>
        <w:tc>
          <w:tcPr>
            <w:tcW w:w="831" w:type="dxa"/>
          </w:tcPr>
          <w:p>
            <w:pPr>
              <w:pStyle w:val="TableParagraph"/>
              <w:spacing w:before="1"/>
              <w:ind w:left="4"/>
              <w:jc w:val="center"/>
              <w:rPr>
                <w:sz w:val="24"/>
              </w:rPr>
            </w:pPr>
            <w:r>
              <w:rPr>
                <w:spacing w:val="-5"/>
                <w:sz w:val="24"/>
              </w:rPr>
              <w:t>21</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3.4.3.9</w:t>
            </w:r>
          </w:p>
        </w:tc>
        <w:tc>
          <w:tcPr>
            <w:tcW w:w="5838" w:type="dxa"/>
          </w:tcPr>
          <w:p>
            <w:pPr>
              <w:pStyle w:val="TableParagraph"/>
              <w:spacing w:before="47"/>
              <w:rPr>
                <w:sz w:val="24"/>
              </w:rPr>
            </w:pPr>
            <w:r>
              <w:rPr>
                <w:sz w:val="24"/>
              </w:rPr>
              <w:t>Pool </w:t>
            </w:r>
            <w:r>
              <w:rPr>
                <w:spacing w:val="-2"/>
                <w:sz w:val="24"/>
              </w:rPr>
              <w:t>Libraries</w:t>
            </w:r>
          </w:p>
        </w:tc>
        <w:tc>
          <w:tcPr>
            <w:tcW w:w="831" w:type="dxa"/>
          </w:tcPr>
          <w:p>
            <w:pPr>
              <w:pStyle w:val="TableParagraph"/>
              <w:spacing w:line="275" w:lineRule="exact"/>
              <w:ind w:left="4"/>
              <w:jc w:val="center"/>
              <w:rPr>
                <w:sz w:val="24"/>
              </w:rPr>
            </w:pPr>
            <w:r>
              <w:rPr>
                <w:spacing w:val="-5"/>
                <w:sz w:val="24"/>
              </w:rPr>
              <w:t>22</w:t>
            </w:r>
          </w:p>
        </w:tc>
      </w:tr>
      <w:tr>
        <w:trPr>
          <w:trHeight w:val="753" w:hRule="atLeast"/>
        </w:trPr>
        <w:tc>
          <w:tcPr>
            <w:tcW w:w="1159" w:type="dxa"/>
          </w:tcPr>
          <w:p>
            <w:pPr>
              <w:pStyle w:val="TableParagraph"/>
              <w:ind w:left="0"/>
              <w:rPr>
                <w:sz w:val="24"/>
              </w:rPr>
            </w:pPr>
          </w:p>
        </w:tc>
        <w:tc>
          <w:tcPr>
            <w:tcW w:w="1191" w:type="dxa"/>
          </w:tcPr>
          <w:p>
            <w:pPr>
              <w:pStyle w:val="TableParagraph"/>
              <w:spacing w:before="109"/>
              <w:rPr>
                <w:sz w:val="24"/>
              </w:rPr>
            </w:pPr>
            <w:r>
              <w:rPr>
                <w:spacing w:val="-2"/>
                <w:sz w:val="24"/>
              </w:rPr>
              <w:t>3.4.3.9</w:t>
            </w:r>
          </w:p>
        </w:tc>
        <w:tc>
          <w:tcPr>
            <w:tcW w:w="5838" w:type="dxa"/>
          </w:tcPr>
          <w:p>
            <w:pPr>
              <w:pStyle w:val="TableParagraph"/>
              <w:spacing w:line="276" w:lineRule="auto"/>
              <w:rPr>
                <w:sz w:val="24"/>
              </w:rPr>
            </w:pPr>
            <w:r>
              <w:rPr>
                <w:sz w:val="24"/>
              </w:rPr>
              <w:t>Denaturing</w:t>
            </w:r>
            <w:r>
              <w:rPr>
                <w:spacing w:val="-6"/>
                <w:sz w:val="24"/>
              </w:rPr>
              <w:t> </w:t>
            </w:r>
            <w:r>
              <w:rPr>
                <w:sz w:val="24"/>
              </w:rPr>
              <w:t>and</w:t>
            </w:r>
            <w:r>
              <w:rPr>
                <w:spacing w:val="-4"/>
                <w:sz w:val="24"/>
              </w:rPr>
              <w:t> </w:t>
            </w:r>
            <w:r>
              <w:rPr>
                <w:sz w:val="24"/>
              </w:rPr>
              <w:t>Diluting</w:t>
            </w:r>
            <w:r>
              <w:rPr>
                <w:spacing w:val="-6"/>
                <w:sz w:val="24"/>
              </w:rPr>
              <w:t> </w:t>
            </w:r>
            <w:r>
              <w:rPr>
                <w:sz w:val="24"/>
              </w:rPr>
              <w:t>Libraries</w:t>
            </w:r>
            <w:r>
              <w:rPr>
                <w:spacing w:val="-6"/>
                <w:sz w:val="24"/>
              </w:rPr>
              <w:t> </w:t>
            </w:r>
            <w:r>
              <w:rPr>
                <w:sz w:val="24"/>
              </w:rPr>
              <w:t>and</w:t>
            </w:r>
            <w:r>
              <w:rPr>
                <w:spacing w:val="-6"/>
                <w:sz w:val="24"/>
              </w:rPr>
              <w:t> </w:t>
            </w:r>
            <w:r>
              <w:rPr>
                <w:sz w:val="24"/>
              </w:rPr>
              <w:t>PhiX</w:t>
            </w:r>
            <w:r>
              <w:rPr>
                <w:spacing w:val="-6"/>
                <w:sz w:val="24"/>
              </w:rPr>
              <w:t> </w:t>
            </w:r>
            <w:r>
              <w:rPr>
                <w:sz w:val="24"/>
              </w:rPr>
              <w:t>Control</w:t>
            </w:r>
            <w:r>
              <w:rPr>
                <w:spacing w:val="-6"/>
                <w:sz w:val="24"/>
              </w:rPr>
              <w:t> </w:t>
            </w:r>
            <w:r>
              <w:rPr>
                <w:sz w:val="24"/>
              </w:rPr>
              <w:t>for </w:t>
            </w:r>
            <w:r>
              <w:rPr>
                <w:spacing w:val="-2"/>
                <w:sz w:val="24"/>
              </w:rPr>
              <w:t>sequencing</w:t>
            </w:r>
          </w:p>
        </w:tc>
        <w:tc>
          <w:tcPr>
            <w:tcW w:w="831" w:type="dxa"/>
          </w:tcPr>
          <w:p>
            <w:pPr>
              <w:pStyle w:val="TableParagraph"/>
              <w:spacing w:before="109"/>
              <w:ind w:left="4"/>
              <w:jc w:val="center"/>
              <w:rPr>
                <w:sz w:val="24"/>
              </w:rPr>
            </w:pPr>
            <w:r>
              <w:rPr>
                <w:spacing w:val="-5"/>
                <w:sz w:val="24"/>
              </w:rPr>
              <w:t>23</w:t>
            </w:r>
          </w:p>
        </w:tc>
      </w:tr>
      <w:tr>
        <w:trPr>
          <w:trHeight w:val="755" w:hRule="atLeast"/>
        </w:trPr>
        <w:tc>
          <w:tcPr>
            <w:tcW w:w="1159" w:type="dxa"/>
          </w:tcPr>
          <w:p>
            <w:pPr>
              <w:pStyle w:val="TableParagraph"/>
              <w:ind w:left="0"/>
              <w:rPr>
                <w:sz w:val="24"/>
              </w:rPr>
            </w:pPr>
          </w:p>
        </w:tc>
        <w:tc>
          <w:tcPr>
            <w:tcW w:w="1191" w:type="dxa"/>
          </w:tcPr>
          <w:p>
            <w:pPr>
              <w:pStyle w:val="TableParagraph"/>
              <w:spacing w:before="111"/>
              <w:rPr>
                <w:sz w:val="24"/>
              </w:rPr>
            </w:pPr>
            <w:r>
              <w:rPr>
                <w:spacing w:val="-2"/>
                <w:sz w:val="24"/>
              </w:rPr>
              <w:t>3.4.3.9.1</w:t>
            </w:r>
          </w:p>
        </w:tc>
        <w:tc>
          <w:tcPr>
            <w:tcW w:w="5838" w:type="dxa"/>
          </w:tcPr>
          <w:p>
            <w:pPr>
              <w:pStyle w:val="TableParagraph"/>
              <w:spacing w:line="276" w:lineRule="auto" w:before="1"/>
              <w:ind w:right="273"/>
              <w:rPr>
                <w:sz w:val="24"/>
              </w:rPr>
            </w:pPr>
            <w:r>
              <w:rPr>
                <w:sz w:val="24"/>
              </w:rPr>
              <w:t>Denature</w:t>
            </w:r>
            <w:r>
              <w:rPr>
                <w:spacing w:val="-8"/>
                <w:sz w:val="24"/>
              </w:rPr>
              <w:t> </w:t>
            </w:r>
            <w:r>
              <w:rPr>
                <w:sz w:val="24"/>
              </w:rPr>
              <w:t>and</w:t>
            </w:r>
            <w:r>
              <w:rPr>
                <w:spacing w:val="-8"/>
                <w:sz w:val="24"/>
              </w:rPr>
              <w:t> </w:t>
            </w:r>
            <w:r>
              <w:rPr>
                <w:sz w:val="24"/>
              </w:rPr>
              <w:t>Dilute</w:t>
            </w:r>
            <w:r>
              <w:rPr>
                <w:spacing w:val="-8"/>
                <w:sz w:val="24"/>
              </w:rPr>
              <w:t> </w:t>
            </w:r>
            <w:r>
              <w:rPr>
                <w:sz w:val="24"/>
              </w:rPr>
              <w:t>Libraries</w:t>
            </w:r>
            <w:r>
              <w:rPr>
                <w:spacing w:val="-8"/>
                <w:sz w:val="24"/>
              </w:rPr>
              <w:t> </w:t>
            </w:r>
            <w:r>
              <w:rPr>
                <w:sz w:val="24"/>
              </w:rPr>
              <w:t>Prepare</w:t>
            </w:r>
            <w:r>
              <w:rPr>
                <w:spacing w:val="-9"/>
                <w:sz w:val="24"/>
              </w:rPr>
              <w:t> </w:t>
            </w:r>
            <w:r>
              <w:rPr>
                <w:sz w:val="24"/>
              </w:rPr>
              <w:t>Hybridization </w:t>
            </w:r>
            <w:r>
              <w:rPr>
                <w:spacing w:val="-2"/>
                <w:sz w:val="24"/>
              </w:rPr>
              <w:t>Buffer</w:t>
            </w:r>
          </w:p>
        </w:tc>
        <w:tc>
          <w:tcPr>
            <w:tcW w:w="831" w:type="dxa"/>
          </w:tcPr>
          <w:p>
            <w:pPr>
              <w:pStyle w:val="TableParagraph"/>
              <w:spacing w:before="111"/>
              <w:ind w:left="4"/>
              <w:jc w:val="center"/>
              <w:rPr>
                <w:sz w:val="24"/>
              </w:rPr>
            </w:pPr>
            <w:r>
              <w:rPr>
                <w:spacing w:val="-5"/>
                <w:sz w:val="24"/>
              </w:rPr>
              <w:t>23</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3.4.3.9.2</w:t>
            </w:r>
          </w:p>
        </w:tc>
        <w:tc>
          <w:tcPr>
            <w:tcW w:w="5838" w:type="dxa"/>
          </w:tcPr>
          <w:p>
            <w:pPr>
              <w:pStyle w:val="TableParagraph"/>
              <w:spacing w:before="47"/>
              <w:rPr>
                <w:sz w:val="24"/>
              </w:rPr>
            </w:pPr>
            <w:r>
              <w:rPr>
                <w:sz w:val="24"/>
              </w:rPr>
              <w:t>Dilute</w:t>
            </w:r>
            <w:r>
              <w:rPr>
                <w:spacing w:val="-4"/>
                <w:sz w:val="24"/>
              </w:rPr>
              <w:t> </w:t>
            </w:r>
            <w:r>
              <w:rPr>
                <w:sz w:val="24"/>
              </w:rPr>
              <w:t>Library to</w:t>
            </w:r>
            <w:r>
              <w:rPr>
                <w:spacing w:val="-1"/>
                <w:sz w:val="24"/>
              </w:rPr>
              <w:t> </w:t>
            </w:r>
            <w:r>
              <w:rPr>
                <w:sz w:val="24"/>
              </w:rPr>
              <w:t>Loading </w:t>
            </w:r>
            <w:r>
              <w:rPr>
                <w:spacing w:val="-2"/>
                <w:sz w:val="24"/>
              </w:rPr>
              <w:t>Concentration</w:t>
            </w:r>
          </w:p>
        </w:tc>
        <w:tc>
          <w:tcPr>
            <w:tcW w:w="831" w:type="dxa"/>
          </w:tcPr>
          <w:p>
            <w:pPr>
              <w:pStyle w:val="TableParagraph"/>
              <w:spacing w:line="275" w:lineRule="exact"/>
              <w:ind w:left="4"/>
              <w:jc w:val="center"/>
              <w:rPr>
                <w:sz w:val="24"/>
              </w:rPr>
            </w:pPr>
            <w:r>
              <w:rPr>
                <w:spacing w:val="-5"/>
                <w:sz w:val="24"/>
              </w:rPr>
              <w:t>23</w:t>
            </w:r>
          </w:p>
        </w:tc>
      </w:tr>
      <w:tr>
        <w:trPr>
          <w:trHeight w:val="533"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3.4.3.9.3</w:t>
            </w:r>
          </w:p>
        </w:tc>
        <w:tc>
          <w:tcPr>
            <w:tcW w:w="5838" w:type="dxa"/>
          </w:tcPr>
          <w:p>
            <w:pPr>
              <w:pStyle w:val="TableParagraph"/>
              <w:spacing w:before="47"/>
              <w:rPr>
                <w:sz w:val="24"/>
              </w:rPr>
            </w:pPr>
            <w:r>
              <w:rPr>
                <w:sz w:val="24"/>
              </w:rPr>
              <w:t>Denature</w:t>
            </w:r>
            <w:r>
              <w:rPr>
                <w:spacing w:val="-4"/>
                <w:sz w:val="24"/>
              </w:rPr>
              <w:t> </w:t>
            </w:r>
            <w:r>
              <w:rPr>
                <w:sz w:val="24"/>
              </w:rPr>
              <w:t>Diluted</w:t>
            </w:r>
            <w:r>
              <w:rPr>
                <w:spacing w:val="-2"/>
                <w:sz w:val="24"/>
              </w:rPr>
              <w:t> Library</w:t>
            </w:r>
          </w:p>
        </w:tc>
        <w:tc>
          <w:tcPr>
            <w:tcW w:w="831" w:type="dxa"/>
          </w:tcPr>
          <w:p>
            <w:pPr>
              <w:pStyle w:val="TableParagraph"/>
              <w:spacing w:line="275" w:lineRule="exact"/>
              <w:ind w:left="4"/>
              <w:jc w:val="center"/>
              <w:rPr>
                <w:sz w:val="24"/>
              </w:rPr>
            </w:pPr>
            <w:r>
              <w:rPr>
                <w:spacing w:val="-5"/>
                <w:sz w:val="24"/>
              </w:rPr>
              <w:t>23</w:t>
            </w:r>
          </w:p>
        </w:tc>
      </w:tr>
      <w:tr>
        <w:trPr>
          <w:trHeight w:val="534" w:hRule="atLeast"/>
        </w:trPr>
        <w:tc>
          <w:tcPr>
            <w:tcW w:w="1159" w:type="dxa"/>
          </w:tcPr>
          <w:p>
            <w:pPr>
              <w:pStyle w:val="TableParagraph"/>
              <w:ind w:left="0"/>
              <w:rPr>
                <w:sz w:val="24"/>
              </w:rPr>
            </w:pPr>
          </w:p>
        </w:tc>
        <w:tc>
          <w:tcPr>
            <w:tcW w:w="1191" w:type="dxa"/>
          </w:tcPr>
          <w:p>
            <w:pPr>
              <w:pStyle w:val="TableParagraph"/>
              <w:spacing w:before="1"/>
              <w:rPr>
                <w:sz w:val="24"/>
              </w:rPr>
            </w:pPr>
            <w:r>
              <w:rPr>
                <w:spacing w:val="-2"/>
                <w:sz w:val="24"/>
              </w:rPr>
              <w:t>3.4.3.9.4</w:t>
            </w:r>
          </w:p>
        </w:tc>
        <w:tc>
          <w:tcPr>
            <w:tcW w:w="5838" w:type="dxa"/>
          </w:tcPr>
          <w:p>
            <w:pPr>
              <w:pStyle w:val="TableParagraph"/>
              <w:spacing w:before="49"/>
              <w:rPr>
                <w:sz w:val="24"/>
              </w:rPr>
            </w:pPr>
            <w:r>
              <w:rPr>
                <w:sz w:val="24"/>
              </w:rPr>
              <w:t>Denature</w:t>
            </w:r>
            <w:r>
              <w:rPr>
                <w:spacing w:val="-1"/>
                <w:sz w:val="24"/>
              </w:rPr>
              <w:t> </w:t>
            </w:r>
            <w:r>
              <w:rPr>
                <w:sz w:val="24"/>
              </w:rPr>
              <w:t>and</w:t>
            </w:r>
            <w:r>
              <w:rPr>
                <w:spacing w:val="-1"/>
                <w:sz w:val="24"/>
              </w:rPr>
              <w:t> </w:t>
            </w:r>
            <w:r>
              <w:rPr>
                <w:sz w:val="24"/>
              </w:rPr>
              <w:t>Dilute</w:t>
            </w:r>
            <w:r>
              <w:rPr>
                <w:spacing w:val="-2"/>
                <w:sz w:val="24"/>
              </w:rPr>
              <w:t> </w:t>
            </w:r>
            <w:r>
              <w:rPr>
                <w:sz w:val="24"/>
              </w:rPr>
              <w:t>PhiX</w:t>
            </w:r>
            <w:r>
              <w:rPr>
                <w:spacing w:val="-1"/>
                <w:sz w:val="24"/>
              </w:rPr>
              <w:t> </w:t>
            </w:r>
            <w:r>
              <w:rPr>
                <w:spacing w:val="-2"/>
                <w:sz w:val="24"/>
              </w:rPr>
              <w:t>Control</w:t>
            </w:r>
          </w:p>
        </w:tc>
        <w:tc>
          <w:tcPr>
            <w:tcW w:w="831" w:type="dxa"/>
          </w:tcPr>
          <w:p>
            <w:pPr>
              <w:pStyle w:val="TableParagraph"/>
              <w:spacing w:before="1"/>
              <w:ind w:left="4"/>
              <w:jc w:val="center"/>
              <w:rPr>
                <w:sz w:val="24"/>
              </w:rPr>
            </w:pPr>
            <w:r>
              <w:rPr>
                <w:spacing w:val="-5"/>
                <w:sz w:val="24"/>
              </w:rPr>
              <w:t>24</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3.4.3.9.5</w:t>
            </w:r>
          </w:p>
        </w:tc>
        <w:tc>
          <w:tcPr>
            <w:tcW w:w="5838" w:type="dxa"/>
          </w:tcPr>
          <w:p>
            <w:pPr>
              <w:pStyle w:val="TableParagraph"/>
              <w:spacing w:before="47"/>
              <w:rPr>
                <w:sz w:val="24"/>
              </w:rPr>
            </w:pPr>
            <w:r>
              <w:rPr>
                <w:sz w:val="24"/>
              </w:rPr>
              <w:t>Dilute</w:t>
            </w:r>
            <w:r>
              <w:rPr>
                <w:spacing w:val="-1"/>
                <w:sz w:val="24"/>
              </w:rPr>
              <w:t> </w:t>
            </w:r>
            <w:r>
              <w:rPr>
                <w:sz w:val="24"/>
              </w:rPr>
              <w:t>PhiX to 4 </w:t>
            </w:r>
            <w:r>
              <w:rPr>
                <w:spacing w:val="-5"/>
                <w:sz w:val="24"/>
              </w:rPr>
              <w:t>nM</w:t>
            </w:r>
          </w:p>
        </w:tc>
        <w:tc>
          <w:tcPr>
            <w:tcW w:w="831" w:type="dxa"/>
          </w:tcPr>
          <w:p>
            <w:pPr>
              <w:pStyle w:val="TableParagraph"/>
              <w:spacing w:line="275" w:lineRule="exact"/>
              <w:ind w:left="4"/>
              <w:jc w:val="center"/>
              <w:rPr>
                <w:sz w:val="24"/>
              </w:rPr>
            </w:pPr>
            <w:r>
              <w:rPr>
                <w:spacing w:val="-5"/>
                <w:sz w:val="24"/>
              </w:rPr>
              <w:t>24</w:t>
            </w:r>
          </w:p>
        </w:tc>
      </w:tr>
      <w:tr>
        <w:trPr>
          <w:trHeight w:val="532"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3.4.3.9.6</w:t>
            </w:r>
          </w:p>
        </w:tc>
        <w:tc>
          <w:tcPr>
            <w:tcW w:w="5838" w:type="dxa"/>
          </w:tcPr>
          <w:p>
            <w:pPr>
              <w:pStyle w:val="TableParagraph"/>
              <w:spacing w:before="47"/>
              <w:rPr>
                <w:sz w:val="24"/>
              </w:rPr>
            </w:pPr>
            <w:r>
              <w:rPr>
                <w:sz w:val="24"/>
              </w:rPr>
              <w:t>Denature</w:t>
            </w:r>
            <w:r>
              <w:rPr>
                <w:spacing w:val="-7"/>
                <w:sz w:val="24"/>
              </w:rPr>
              <w:t> </w:t>
            </w:r>
            <w:r>
              <w:rPr>
                <w:spacing w:val="-4"/>
                <w:sz w:val="24"/>
              </w:rPr>
              <w:t>PhiX</w:t>
            </w:r>
          </w:p>
        </w:tc>
        <w:tc>
          <w:tcPr>
            <w:tcW w:w="831" w:type="dxa"/>
          </w:tcPr>
          <w:p>
            <w:pPr>
              <w:pStyle w:val="TableParagraph"/>
              <w:spacing w:line="275" w:lineRule="exact"/>
              <w:ind w:left="4"/>
              <w:jc w:val="center"/>
              <w:rPr>
                <w:sz w:val="24"/>
              </w:rPr>
            </w:pPr>
            <w:r>
              <w:rPr>
                <w:spacing w:val="-5"/>
                <w:sz w:val="24"/>
              </w:rPr>
              <w:t>24</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3.4.3.9.7</w:t>
            </w:r>
          </w:p>
        </w:tc>
        <w:tc>
          <w:tcPr>
            <w:tcW w:w="5838" w:type="dxa"/>
          </w:tcPr>
          <w:p>
            <w:pPr>
              <w:pStyle w:val="TableParagraph"/>
              <w:spacing w:before="49"/>
              <w:rPr>
                <w:sz w:val="24"/>
              </w:rPr>
            </w:pPr>
            <w:r>
              <w:rPr>
                <w:sz w:val="24"/>
              </w:rPr>
              <w:t>Dilute</w:t>
            </w:r>
            <w:r>
              <w:rPr>
                <w:spacing w:val="-2"/>
                <w:sz w:val="24"/>
              </w:rPr>
              <w:t> </w:t>
            </w:r>
            <w:r>
              <w:rPr>
                <w:sz w:val="24"/>
              </w:rPr>
              <w:t>Denatured</w:t>
            </w:r>
            <w:r>
              <w:rPr>
                <w:spacing w:val="-1"/>
                <w:sz w:val="24"/>
              </w:rPr>
              <w:t> </w:t>
            </w:r>
            <w:r>
              <w:rPr>
                <w:sz w:val="24"/>
              </w:rPr>
              <w:t>PhiX</w:t>
            </w:r>
            <w:r>
              <w:rPr>
                <w:spacing w:val="-1"/>
                <w:sz w:val="24"/>
              </w:rPr>
              <w:t> </w:t>
            </w:r>
            <w:r>
              <w:rPr>
                <w:sz w:val="24"/>
              </w:rPr>
              <w:t>to</w:t>
            </w:r>
            <w:r>
              <w:rPr>
                <w:spacing w:val="-1"/>
                <w:sz w:val="24"/>
              </w:rPr>
              <w:t> </w:t>
            </w:r>
            <w:r>
              <w:rPr>
                <w:sz w:val="24"/>
              </w:rPr>
              <w:t>Loading</w:t>
            </w:r>
            <w:r>
              <w:rPr>
                <w:spacing w:val="-1"/>
                <w:sz w:val="24"/>
              </w:rPr>
              <w:t> </w:t>
            </w:r>
            <w:r>
              <w:rPr>
                <w:spacing w:val="-2"/>
                <w:sz w:val="24"/>
              </w:rPr>
              <w:t>Concentration</w:t>
            </w:r>
          </w:p>
        </w:tc>
        <w:tc>
          <w:tcPr>
            <w:tcW w:w="831" w:type="dxa"/>
          </w:tcPr>
          <w:p>
            <w:pPr>
              <w:pStyle w:val="TableParagraph"/>
              <w:spacing w:line="275" w:lineRule="exact"/>
              <w:ind w:left="4"/>
              <w:jc w:val="center"/>
              <w:rPr>
                <w:sz w:val="24"/>
              </w:rPr>
            </w:pPr>
            <w:r>
              <w:rPr>
                <w:spacing w:val="-5"/>
                <w:sz w:val="24"/>
              </w:rPr>
              <w:t>24</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3.4.3.9.8</w:t>
            </w:r>
          </w:p>
        </w:tc>
        <w:tc>
          <w:tcPr>
            <w:tcW w:w="5838" w:type="dxa"/>
          </w:tcPr>
          <w:p>
            <w:pPr>
              <w:pStyle w:val="TableParagraph"/>
              <w:spacing w:before="47"/>
              <w:rPr>
                <w:sz w:val="24"/>
              </w:rPr>
            </w:pPr>
            <w:r>
              <w:rPr>
                <w:sz w:val="24"/>
              </w:rPr>
              <w:t>Combine</w:t>
            </w:r>
            <w:r>
              <w:rPr>
                <w:spacing w:val="-2"/>
                <w:sz w:val="24"/>
              </w:rPr>
              <w:t> </w:t>
            </w:r>
            <w:r>
              <w:rPr>
                <w:sz w:val="24"/>
              </w:rPr>
              <w:t>Library</w:t>
            </w:r>
            <w:r>
              <w:rPr>
                <w:spacing w:val="-1"/>
                <w:sz w:val="24"/>
              </w:rPr>
              <w:t> </w:t>
            </w:r>
            <w:r>
              <w:rPr>
                <w:sz w:val="24"/>
              </w:rPr>
              <w:t>and</w:t>
            </w:r>
            <w:r>
              <w:rPr>
                <w:spacing w:val="-1"/>
                <w:sz w:val="24"/>
              </w:rPr>
              <w:t> </w:t>
            </w:r>
            <w:r>
              <w:rPr>
                <w:sz w:val="24"/>
              </w:rPr>
              <w:t>PhiX</w:t>
            </w:r>
            <w:r>
              <w:rPr>
                <w:spacing w:val="-1"/>
                <w:sz w:val="24"/>
              </w:rPr>
              <w:t> </w:t>
            </w:r>
            <w:r>
              <w:rPr>
                <w:spacing w:val="-2"/>
                <w:sz w:val="24"/>
              </w:rPr>
              <w:t>Control</w:t>
            </w:r>
          </w:p>
        </w:tc>
        <w:tc>
          <w:tcPr>
            <w:tcW w:w="831" w:type="dxa"/>
          </w:tcPr>
          <w:p>
            <w:pPr>
              <w:pStyle w:val="TableParagraph"/>
              <w:spacing w:line="275" w:lineRule="exact"/>
              <w:ind w:left="4"/>
              <w:jc w:val="center"/>
              <w:rPr>
                <w:sz w:val="24"/>
              </w:rPr>
            </w:pPr>
            <w:r>
              <w:rPr>
                <w:spacing w:val="-5"/>
                <w:sz w:val="24"/>
              </w:rPr>
              <w:t>24</w:t>
            </w:r>
          </w:p>
        </w:tc>
      </w:tr>
    </w:tbl>
    <w:p>
      <w:pPr>
        <w:spacing w:after="0" w:line="275" w:lineRule="exact"/>
        <w:jc w:val="center"/>
        <w:rPr>
          <w:sz w:val="24"/>
        </w:rPr>
        <w:sectPr>
          <w:type w:val="continuous"/>
          <w:pgSz w:w="11910" w:h="16840"/>
          <w:pgMar w:header="0" w:footer="965" w:top="1400" w:bottom="1455" w:left="1140" w:right="880"/>
        </w:sect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59"/>
        <w:gridCol w:w="1191"/>
        <w:gridCol w:w="5838"/>
        <w:gridCol w:w="831"/>
      </w:tblGrid>
      <w:tr>
        <w:trPr>
          <w:trHeight w:val="535"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3.4.4</w:t>
            </w:r>
          </w:p>
        </w:tc>
        <w:tc>
          <w:tcPr>
            <w:tcW w:w="5838" w:type="dxa"/>
          </w:tcPr>
          <w:p>
            <w:pPr>
              <w:pStyle w:val="TableParagraph"/>
              <w:spacing w:before="47"/>
              <w:rPr>
                <w:sz w:val="24"/>
              </w:rPr>
            </w:pPr>
            <w:r>
              <w:rPr>
                <w:sz w:val="24"/>
              </w:rPr>
              <w:t>Preparing</w:t>
            </w:r>
            <w:r>
              <w:rPr>
                <w:spacing w:val="-2"/>
                <w:sz w:val="24"/>
              </w:rPr>
              <w:t> </w:t>
            </w:r>
            <w:r>
              <w:rPr>
                <w:sz w:val="24"/>
              </w:rPr>
              <w:t>Sequencing</w:t>
            </w:r>
            <w:r>
              <w:rPr>
                <w:spacing w:val="-1"/>
                <w:sz w:val="24"/>
              </w:rPr>
              <w:t> </w:t>
            </w:r>
            <w:r>
              <w:rPr>
                <w:spacing w:val="-2"/>
                <w:sz w:val="24"/>
              </w:rPr>
              <w:t>Consumables</w:t>
            </w:r>
          </w:p>
        </w:tc>
        <w:tc>
          <w:tcPr>
            <w:tcW w:w="831" w:type="dxa"/>
          </w:tcPr>
          <w:p>
            <w:pPr>
              <w:pStyle w:val="TableParagraph"/>
              <w:spacing w:line="275" w:lineRule="exact"/>
              <w:ind w:left="4"/>
              <w:jc w:val="center"/>
              <w:rPr>
                <w:sz w:val="24"/>
              </w:rPr>
            </w:pPr>
            <w:r>
              <w:rPr>
                <w:spacing w:val="-5"/>
                <w:sz w:val="24"/>
              </w:rPr>
              <w:t>25</w:t>
            </w:r>
          </w:p>
        </w:tc>
      </w:tr>
      <w:tr>
        <w:trPr>
          <w:trHeight w:val="532"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3.4.4.1</w:t>
            </w:r>
          </w:p>
        </w:tc>
        <w:tc>
          <w:tcPr>
            <w:tcW w:w="5838" w:type="dxa"/>
          </w:tcPr>
          <w:p>
            <w:pPr>
              <w:pStyle w:val="TableParagraph"/>
              <w:spacing w:before="47"/>
              <w:rPr>
                <w:sz w:val="24"/>
              </w:rPr>
            </w:pPr>
            <w:r>
              <w:rPr>
                <w:sz w:val="24"/>
              </w:rPr>
              <w:t>Prepare</w:t>
            </w:r>
            <w:r>
              <w:rPr>
                <w:spacing w:val="-4"/>
                <w:sz w:val="24"/>
              </w:rPr>
              <w:t> </w:t>
            </w:r>
            <w:r>
              <w:rPr>
                <w:sz w:val="24"/>
              </w:rPr>
              <w:t>the</w:t>
            </w:r>
            <w:r>
              <w:rPr>
                <w:spacing w:val="-2"/>
                <w:sz w:val="24"/>
              </w:rPr>
              <w:t> </w:t>
            </w:r>
            <w:r>
              <w:rPr>
                <w:sz w:val="24"/>
              </w:rPr>
              <w:t>Reagent</w:t>
            </w:r>
            <w:r>
              <w:rPr>
                <w:spacing w:val="-1"/>
                <w:sz w:val="24"/>
              </w:rPr>
              <w:t> </w:t>
            </w:r>
            <w:r>
              <w:rPr>
                <w:spacing w:val="-2"/>
                <w:sz w:val="24"/>
              </w:rPr>
              <w:t>Cartridge</w:t>
            </w:r>
          </w:p>
        </w:tc>
        <w:tc>
          <w:tcPr>
            <w:tcW w:w="831" w:type="dxa"/>
          </w:tcPr>
          <w:p>
            <w:pPr>
              <w:pStyle w:val="TableParagraph"/>
              <w:spacing w:line="275" w:lineRule="exact"/>
              <w:ind w:left="4"/>
              <w:jc w:val="center"/>
              <w:rPr>
                <w:sz w:val="24"/>
              </w:rPr>
            </w:pPr>
            <w:r>
              <w:rPr>
                <w:spacing w:val="-5"/>
                <w:sz w:val="24"/>
              </w:rPr>
              <w:t>25</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3.4.4.2</w:t>
            </w:r>
          </w:p>
        </w:tc>
        <w:tc>
          <w:tcPr>
            <w:tcW w:w="5838" w:type="dxa"/>
          </w:tcPr>
          <w:p>
            <w:pPr>
              <w:pStyle w:val="TableParagraph"/>
              <w:spacing w:before="49"/>
              <w:rPr>
                <w:sz w:val="24"/>
              </w:rPr>
            </w:pPr>
            <w:r>
              <w:rPr>
                <w:sz w:val="24"/>
              </w:rPr>
              <w:t>Prepare</w:t>
            </w:r>
            <w:r>
              <w:rPr>
                <w:spacing w:val="-4"/>
                <w:sz w:val="24"/>
              </w:rPr>
              <w:t> </w:t>
            </w:r>
            <w:r>
              <w:rPr>
                <w:sz w:val="24"/>
              </w:rPr>
              <w:t>the</w:t>
            </w:r>
            <w:r>
              <w:rPr>
                <w:spacing w:val="-2"/>
                <w:sz w:val="24"/>
              </w:rPr>
              <w:t> </w:t>
            </w:r>
            <w:r>
              <w:rPr>
                <w:sz w:val="24"/>
              </w:rPr>
              <w:t>Reagent</w:t>
            </w:r>
            <w:r>
              <w:rPr>
                <w:spacing w:val="-1"/>
                <w:sz w:val="24"/>
              </w:rPr>
              <w:t> </w:t>
            </w:r>
            <w:r>
              <w:rPr>
                <w:spacing w:val="-2"/>
                <w:sz w:val="24"/>
              </w:rPr>
              <w:t>Cartridge</w:t>
            </w:r>
          </w:p>
        </w:tc>
        <w:tc>
          <w:tcPr>
            <w:tcW w:w="831" w:type="dxa"/>
          </w:tcPr>
          <w:p>
            <w:pPr>
              <w:pStyle w:val="TableParagraph"/>
              <w:spacing w:line="275" w:lineRule="exact"/>
              <w:ind w:left="4"/>
              <w:jc w:val="center"/>
              <w:rPr>
                <w:sz w:val="24"/>
              </w:rPr>
            </w:pPr>
            <w:r>
              <w:rPr>
                <w:spacing w:val="-5"/>
                <w:sz w:val="24"/>
              </w:rPr>
              <w:t>25</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3.4.4.3</w:t>
            </w:r>
          </w:p>
        </w:tc>
        <w:tc>
          <w:tcPr>
            <w:tcW w:w="5838" w:type="dxa"/>
          </w:tcPr>
          <w:p>
            <w:pPr>
              <w:pStyle w:val="TableParagraph"/>
              <w:spacing w:before="47"/>
              <w:rPr>
                <w:sz w:val="24"/>
              </w:rPr>
            </w:pPr>
            <w:r>
              <w:rPr>
                <w:sz w:val="24"/>
              </w:rPr>
              <w:t>Prepare</w:t>
            </w:r>
            <w:r>
              <w:rPr>
                <w:spacing w:val="-5"/>
                <w:sz w:val="24"/>
              </w:rPr>
              <w:t> </w:t>
            </w:r>
            <w:r>
              <w:rPr>
                <w:sz w:val="24"/>
              </w:rPr>
              <w:t>the</w:t>
            </w:r>
            <w:r>
              <w:rPr>
                <w:spacing w:val="-2"/>
                <w:sz w:val="24"/>
              </w:rPr>
              <w:t> </w:t>
            </w:r>
            <w:r>
              <w:rPr>
                <w:sz w:val="24"/>
              </w:rPr>
              <w:t>Flow</w:t>
            </w:r>
            <w:r>
              <w:rPr>
                <w:spacing w:val="-1"/>
                <w:sz w:val="24"/>
              </w:rPr>
              <w:t> </w:t>
            </w:r>
            <w:r>
              <w:rPr>
                <w:spacing w:val="-4"/>
                <w:sz w:val="24"/>
              </w:rPr>
              <w:t>Cell</w:t>
            </w:r>
          </w:p>
        </w:tc>
        <w:tc>
          <w:tcPr>
            <w:tcW w:w="831" w:type="dxa"/>
          </w:tcPr>
          <w:p>
            <w:pPr>
              <w:pStyle w:val="TableParagraph"/>
              <w:spacing w:line="275" w:lineRule="exact"/>
              <w:ind w:left="4"/>
              <w:jc w:val="center"/>
              <w:rPr>
                <w:sz w:val="24"/>
              </w:rPr>
            </w:pPr>
            <w:r>
              <w:rPr>
                <w:spacing w:val="-5"/>
                <w:sz w:val="24"/>
              </w:rPr>
              <w:t>25</w:t>
            </w:r>
          </w:p>
        </w:tc>
      </w:tr>
      <w:tr>
        <w:trPr>
          <w:trHeight w:val="532"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3.4.4.4</w:t>
            </w:r>
          </w:p>
        </w:tc>
        <w:tc>
          <w:tcPr>
            <w:tcW w:w="5838" w:type="dxa"/>
          </w:tcPr>
          <w:p>
            <w:pPr>
              <w:pStyle w:val="TableParagraph"/>
              <w:spacing w:before="47"/>
              <w:rPr>
                <w:sz w:val="24"/>
              </w:rPr>
            </w:pPr>
            <w:r>
              <w:rPr>
                <w:sz w:val="24"/>
              </w:rPr>
              <w:t>Performing</w:t>
            </w:r>
            <w:r>
              <w:rPr>
                <w:spacing w:val="-1"/>
                <w:sz w:val="24"/>
              </w:rPr>
              <w:t> </w:t>
            </w:r>
            <w:r>
              <w:rPr>
                <w:sz w:val="24"/>
              </w:rPr>
              <w:t>a</w:t>
            </w:r>
            <w:r>
              <w:rPr>
                <w:spacing w:val="-2"/>
                <w:sz w:val="24"/>
              </w:rPr>
              <w:t> </w:t>
            </w:r>
            <w:r>
              <w:rPr>
                <w:sz w:val="24"/>
              </w:rPr>
              <w:t>Run on</w:t>
            </w:r>
            <w:r>
              <w:rPr>
                <w:spacing w:val="-1"/>
                <w:sz w:val="24"/>
              </w:rPr>
              <w:t> </w:t>
            </w:r>
            <w:r>
              <w:rPr>
                <w:sz w:val="24"/>
              </w:rPr>
              <w:t>the</w:t>
            </w:r>
            <w:r>
              <w:rPr>
                <w:spacing w:val="1"/>
                <w:sz w:val="24"/>
              </w:rPr>
              <w:t> </w:t>
            </w:r>
            <w:r>
              <w:rPr>
                <w:spacing w:val="-4"/>
                <w:sz w:val="24"/>
              </w:rPr>
              <w:t>MiSeq</w:t>
            </w:r>
          </w:p>
        </w:tc>
        <w:tc>
          <w:tcPr>
            <w:tcW w:w="831" w:type="dxa"/>
          </w:tcPr>
          <w:p>
            <w:pPr>
              <w:pStyle w:val="TableParagraph"/>
              <w:spacing w:line="275" w:lineRule="exact"/>
              <w:ind w:left="4"/>
              <w:jc w:val="center"/>
              <w:rPr>
                <w:sz w:val="24"/>
              </w:rPr>
            </w:pPr>
            <w:r>
              <w:rPr>
                <w:spacing w:val="-5"/>
                <w:sz w:val="24"/>
              </w:rPr>
              <w:t>26</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3.4.4.5</w:t>
            </w:r>
          </w:p>
        </w:tc>
        <w:tc>
          <w:tcPr>
            <w:tcW w:w="5838" w:type="dxa"/>
          </w:tcPr>
          <w:p>
            <w:pPr>
              <w:pStyle w:val="TableParagraph"/>
              <w:spacing w:before="49"/>
              <w:rPr>
                <w:sz w:val="24"/>
              </w:rPr>
            </w:pPr>
            <w:r>
              <w:rPr>
                <w:sz w:val="24"/>
              </w:rPr>
              <w:t>Load</w:t>
            </w:r>
            <w:r>
              <w:rPr>
                <w:spacing w:val="-2"/>
                <w:sz w:val="24"/>
              </w:rPr>
              <w:t> </w:t>
            </w:r>
            <w:r>
              <w:rPr>
                <w:sz w:val="24"/>
              </w:rPr>
              <w:t>Libraries</w:t>
            </w:r>
            <w:r>
              <w:rPr>
                <w:spacing w:val="-1"/>
                <w:sz w:val="24"/>
              </w:rPr>
              <w:t> </w:t>
            </w:r>
            <w:r>
              <w:rPr>
                <w:sz w:val="24"/>
              </w:rPr>
              <w:t>onto</w:t>
            </w:r>
            <w:r>
              <w:rPr>
                <w:spacing w:val="-2"/>
                <w:sz w:val="24"/>
              </w:rPr>
              <w:t> </w:t>
            </w:r>
            <w:r>
              <w:rPr>
                <w:sz w:val="24"/>
              </w:rPr>
              <w:t>the</w:t>
            </w:r>
            <w:r>
              <w:rPr>
                <w:spacing w:val="-1"/>
                <w:sz w:val="24"/>
              </w:rPr>
              <w:t> </w:t>
            </w:r>
            <w:r>
              <w:rPr>
                <w:sz w:val="24"/>
              </w:rPr>
              <w:t>Reagent</w:t>
            </w:r>
            <w:r>
              <w:rPr>
                <w:spacing w:val="-1"/>
                <w:sz w:val="24"/>
              </w:rPr>
              <w:t> </w:t>
            </w:r>
            <w:r>
              <w:rPr>
                <w:spacing w:val="-2"/>
                <w:sz w:val="24"/>
              </w:rPr>
              <w:t>Cartridge</w:t>
            </w:r>
          </w:p>
        </w:tc>
        <w:tc>
          <w:tcPr>
            <w:tcW w:w="831" w:type="dxa"/>
          </w:tcPr>
          <w:p>
            <w:pPr>
              <w:pStyle w:val="TableParagraph"/>
              <w:spacing w:line="275" w:lineRule="exact"/>
              <w:ind w:left="4"/>
              <w:jc w:val="center"/>
              <w:rPr>
                <w:sz w:val="24"/>
              </w:rPr>
            </w:pPr>
            <w:r>
              <w:rPr>
                <w:spacing w:val="-5"/>
                <w:sz w:val="24"/>
              </w:rPr>
              <w:t>26</w:t>
            </w:r>
          </w:p>
        </w:tc>
      </w:tr>
      <w:tr>
        <w:trPr>
          <w:trHeight w:val="535"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3.4.5</w:t>
            </w:r>
          </w:p>
        </w:tc>
        <w:tc>
          <w:tcPr>
            <w:tcW w:w="5838" w:type="dxa"/>
          </w:tcPr>
          <w:p>
            <w:pPr>
              <w:pStyle w:val="TableParagraph"/>
              <w:spacing w:before="47"/>
              <w:rPr>
                <w:sz w:val="24"/>
              </w:rPr>
            </w:pPr>
            <w:r>
              <w:rPr>
                <w:sz w:val="24"/>
              </w:rPr>
              <w:t>Set</w:t>
            </w:r>
            <w:r>
              <w:rPr>
                <w:spacing w:val="-1"/>
                <w:sz w:val="24"/>
              </w:rPr>
              <w:t> </w:t>
            </w:r>
            <w:r>
              <w:rPr>
                <w:sz w:val="24"/>
              </w:rPr>
              <w:t>Up a</w:t>
            </w:r>
            <w:r>
              <w:rPr>
                <w:spacing w:val="-1"/>
                <w:sz w:val="24"/>
              </w:rPr>
              <w:t> </w:t>
            </w:r>
            <w:r>
              <w:rPr>
                <w:spacing w:val="-5"/>
                <w:sz w:val="24"/>
              </w:rPr>
              <w:t>Run</w:t>
            </w:r>
          </w:p>
        </w:tc>
        <w:tc>
          <w:tcPr>
            <w:tcW w:w="831" w:type="dxa"/>
          </w:tcPr>
          <w:p>
            <w:pPr>
              <w:pStyle w:val="TableParagraph"/>
              <w:spacing w:line="275" w:lineRule="exact"/>
              <w:ind w:left="4"/>
              <w:jc w:val="center"/>
              <w:rPr>
                <w:sz w:val="24"/>
              </w:rPr>
            </w:pPr>
            <w:r>
              <w:rPr>
                <w:spacing w:val="-5"/>
                <w:sz w:val="24"/>
              </w:rPr>
              <w:t>26</w:t>
            </w:r>
          </w:p>
        </w:tc>
      </w:tr>
      <w:tr>
        <w:trPr>
          <w:trHeight w:val="532"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3.4.5.1</w:t>
            </w:r>
          </w:p>
        </w:tc>
        <w:tc>
          <w:tcPr>
            <w:tcW w:w="5838" w:type="dxa"/>
          </w:tcPr>
          <w:p>
            <w:pPr>
              <w:pStyle w:val="TableParagraph"/>
              <w:spacing w:before="47"/>
              <w:rPr>
                <w:sz w:val="24"/>
              </w:rPr>
            </w:pPr>
            <w:r>
              <w:rPr>
                <w:sz w:val="24"/>
              </w:rPr>
              <w:t>Log</w:t>
            </w:r>
            <w:r>
              <w:rPr>
                <w:spacing w:val="-1"/>
                <w:sz w:val="24"/>
              </w:rPr>
              <w:t> </w:t>
            </w:r>
            <w:r>
              <w:rPr>
                <w:sz w:val="24"/>
              </w:rPr>
              <w:t>in</w:t>
            </w:r>
            <w:r>
              <w:rPr>
                <w:spacing w:val="-1"/>
                <w:sz w:val="24"/>
              </w:rPr>
              <w:t> </w:t>
            </w:r>
            <w:r>
              <w:rPr>
                <w:sz w:val="24"/>
              </w:rPr>
              <w:t>to Local</w:t>
            </w:r>
            <w:r>
              <w:rPr>
                <w:spacing w:val="-1"/>
                <w:sz w:val="24"/>
              </w:rPr>
              <w:t> </w:t>
            </w:r>
            <w:r>
              <w:rPr>
                <w:sz w:val="24"/>
              </w:rPr>
              <w:t>Run </w:t>
            </w:r>
            <w:r>
              <w:rPr>
                <w:spacing w:val="-2"/>
                <w:sz w:val="24"/>
              </w:rPr>
              <w:t>Manager</w:t>
            </w:r>
          </w:p>
        </w:tc>
        <w:tc>
          <w:tcPr>
            <w:tcW w:w="831" w:type="dxa"/>
          </w:tcPr>
          <w:p>
            <w:pPr>
              <w:pStyle w:val="TableParagraph"/>
              <w:spacing w:line="275" w:lineRule="exact"/>
              <w:ind w:left="4"/>
              <w:jc w:val="center"/>
              <w:rPr>
                <w:sz w:val="24"/>
              </w:rPr>
            </w:pPr>
            <w:r>
              <w:rPr>
                <w:spacing w:val="-5"/>
                <w:sz w:val="24"/>
              </w:rPr>
              <w:t>26</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3.4.5.2</w:t>
            </w:r>
          </w:p>
        </w:tc>
        <w:tc>
          <w:tcPr>
            <w:tcW w:w="5838" w:type="dxa"/>
          </w:tcPr>
          <w:p>
            <w:pPr>
              <w:pStyle w:val="TableParagraph"/>
              <w:spacing w:before="49"/>
              <w:rPr>
                <w:sz w:val="24"/>
              </w:rPr>
            </w:pPr>
            <w:r>
              <w:rPr>
                <w:sz w:val="24"/>
              </w:rPr>
              <w:t>Select</w:t>
            </w:r>
            <w:r>
              <w:rPr>
                <w:spacing w:val="-3"/>
                <w:sz w:val="24"/>
              </w:rPr>
              <w:t> </w:t>
            </w:r>
            <w:r>
              <w:rPr>
                <w:sz w:val="24"/>
              </w:rPr>
              <w:t>Available</w:t>
            </w:r>
            <w:r>
              <w:rPr>
                <w:spacing w:val="-2"/>
                <w:sz w:val="24"/>
              </w:rPr>
              <w:t> </w:t>
            </w:r>
            <w:r>
              <w:rPr>
                <w:spacing w:val="-5"/>
                <w:sz w:val="24"/>
              </w:rPr>
              <w:t>Run</w:t>
            </w:r>
          </w:p>
        </w:tc>
        <w:tc>
          <w:tcPr>
            <w:tcW w:w="831" w:type="dxa"/>
          </w:tcPr>
          <w:p>
            <w:pPr>
              <w:pStyle w:val="TableParagraph"/>
              <w:spacing w:line="275" w:lineRule="exact"/>
              <w:ind w:left="4"/>
              <w:jc w:val="center"/>
              <w:rPr>
                <w:sz w:val="24"/>
              </w:rPr>
            </w:pPr>
            <w:r>
              <w:rPr>
                <w:spacing w:val="-5"/>
                <w:sz w:val="24"/>
              </w:rPr>
              <w:t>26</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3.4.5.3</w:t>
            </w:r>
          </w:p>
        </w:tc>
        <w:tc>
          <w:tcPr>
            <w:tcW w:w="5838" w:type="dxa"/>
          </w:tcPr>
          <w:p>
            <w:pPr>
              <w:pStyle w:val="TableParagraph"/>
              <w:spacing w:before="47"/>
              <w:rPr>
                <w:sz w:val="24"/>
              </w:rPr>
            </w:pPr>
            <w:r>
              <w:rPr>
                <w:sz w:val="24"/>
              </w:rPr>
              <w:t>Load</w:t>
            </w:r>
            <w:r>
              <w:rPr>
                <w:spacing w:val="-4"/>
                <w:sz w:val="24"/>
              </w:rPr>
              <w:t> </w:t>
            </w:r>
            <w:r>
              <w:rPr>
                <w:sz w:val="24"/>
              </w:rPr>
              <w:t>the</w:t>
            </w:r>
            <w:r>
              <w:rPr>
                <w:spacing w:val="-1"/>
                <w:sz w:val="24"/>
              </w:rPr>
              <w:t> </w:t>
            </w:r>
            <w:r>
              <w:rPr>
                <w:sz w:val="24"/>
              </w:rPr>
              <w:t>Flow</w:t>
            </w:r>
            <w:r>
              <w:rPr>
                <w:spacing w:val="-1"/>
                <w:sz w:val="24"/>
              </w:rPr>
              <w:t> </w:t>
            </w:r>
            <w:r>
              <w:rPr>
                <w:spacing w:val="-4"/>
                <w:sz w:val="24"/>
              </w:rPr>
              <w:t>Cell</w:t>
            </w:r>
          </w:p>
        </w:tc>
        <w:tc>
          <w:tcPr>
            <w:tcW w:w="831" w:type="dxa"/>
          </w:tcPr>
          <w:p>
            <w:pPr>
              <w:pStyle w:val="TableParagraph"/>
              <w:spacing w:line="275" w:lineRule="exact"/>
              <w:ind w:left="4"/>
              <w:jc w:val="center"/>
              <w:rPr>
                <w:sz w:val="24"/>
              </w:rPr>
            </w:pPr>
            <w:r>
              <w:rPr>
                <w:spacing w:val="-5"/>
                <w:sz w:val="24"/>
              </w:rPr>
              <w:t>26</w:t>
            </w:r>
          </w:p>
        </w:tc>
      </w:tr>
      <w:tr>
        <w:trPr>
          <w:trHeight w:val="532"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3.4.5.4</w:t>
            </w:r>
          </w:p>
        </w:tc>
        <w:tc>
          <w:tcPr>
            <w:tcW w:w="5838" w:type="dxa"/>
          </w:tcPr>
          <w:p>
            <w:pPr>
              <w:pStyle w:val="TableParagraph"/>
              <w:spacing w:before="47"/>
              <w:rPr>
                <w:sz w:val="24"/>
              </w:rPr>
            </w:pPr>
            <w:r>
              <w:rPr>
                <w:sz w:val="24"/>
              </w:rPr>
              <w:t>Load</w:t>
            </w:r>
            <w:r>
              <w:rPr>
                <w:spacing w:val="-1"/>
                <w:sz w:val="24"/>
              </w:rPr>
              <w:t> </w:t>
            </w:r>
            <w:r>
              <w:rPr>
                <w:sz w:val="24"/>
              </w:rPr>
              <w:t>the</w:t>
            </w:r>
            <w:r>
              <w:rPr>
                <w:spacing w:val="-1"/>
                <w:sz w:val="24"/>
              </w:rPr>
              <w:t> </w:t>
            </w:r>
            <w:r>
              <w:rPr>
                <w:sz w:val="24"/>
              </w:rPr>
              <w:t>Reagent</w:t>
            </w:r>
            <w:r>
              <w:rPr>
                <w:spacing w:val="-1"/>
                <w:sz w:val="24"/>
              </w:rPr>
              <w:t> </w:t>
            </w:r>
            <w:r>
              <w:rPr>
                <w:spacing w:val="-2"/>
                <w:sz w:val="24"/>
              </w:rPr>
              <w:t>Cartridge</w:t>
            </w:r>
          </w:p>
        </w:tc>
        <w:tc>
          <w:tcPr>
            <w:tcW w:w="831" w:type="dxa"/>
          </w:tcPr>
          <w:p>
            <w:pPr>
              <w:pStyle w:val="TableParagraph"/>
              <w:spacing w:line="275" w:lineRule="exact"/>
              <w:ind w:left="4"/>
              <w:jc w:val="center"/>
              <w:rPr>
                <w:sz w:val="24"/>
              </w:rPr>
            </w:pPr>
            <w:r>
              <w:rPr>
                <w:spacing w:val="-5"/>
                <w:sz w:val="24"/>
              </w:rPr>
              <w:t>27</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3.4.5.5</w:t>
            </w:r>
          </w:p>
        </w:tc>
        <w:tc>
          <w:tcPr>
            <w:tcW w:w="5838" w:type="dxa"/>
          </w:tcPr>
          <w:p>
            <w:pPr>
              <w:pStyle w:val="TableParagraph"/>
              <w:spacing w:before="47"/>
              <w:rPr>
                <w:sz w:val="24"/>
              </w:rPr>
            </w:pPr>
            <w:r>
              <w:rPr>
                <w:sz w:val="24"/>
              </w:rPr>
              <w:t>Confirm</w:t>
            </w:r>
            <w:r>
              <w:rPr>
                <w:spacing w:val="-1"/>
                <w:sz w:val="24"/>
              </w:rPr>
              <w:t> </w:t>
            </w:r>
            <w:r>
              <w:rPr>
                <w:sz w:val="24"/>
              </w:rPr>
              <w:t>Run </w:t>
            </w:r>
            <w:r>
              <w:rPr>
                <w:spacing w:val="-2"/>
                <w:sz w:val="24"/>
              </w:rPr>
              <w:t>Parameters</w:t>
            </w:r>
          </w:p>
        </w:tc>
        <w:tc>
          <w:tcPr>
            <w:tcW w:w="831" w:type="dxa"/>
          </w:tcPr>
          <w:p>
            <w:pPr>
              <w:pStyle w:val="TableParagraph"/>
              <w:spacing w:line="275" w:lineRule="exact"/>
              <w:ind w:left="4"/>
              <w:jc w:val="center"/>
              <w:rPr>
                <w:sz w:val="24"/>
              </w:rPr>
            </w:pPr>
            <w:r>
              <w:rPr>
                <w:spacing w:val="-5"/>
                <w:sz w:val="24"/>
              </w:rPr>
              <w:t>27</w:t>
            </w:r>
          </w:p>
        </w:tc>
      </w:tr>
      <w:tr>
        <w:trPr>
          <w:trHeight w:val="532"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3.4.6</w:t>
            </w:r>
          </w:p>
        </w:tc>
        <w:tc>
          <w:tcPr>
            <w:tcW w:w="5838" w:type="dxa"/>
          </w:tcPr>
          <w:p>
            <w:pPr>
              <w:pStyle w:val="TableParagraph"/>
              <w:spacing w:before="47"/>
              <w:rPr>
                <w:sz w:val="24"/>
              </w:rPr>
            </w:pPr>
            <w:r>
              <w:rPr>
                <w:sz w:val="24"/>
              </w:rPr>
              <w:t>Review</w:t>
            </w:r>
            <w:r>
              <w:rPr>
                <w:spacing w:val="-4"/>
                <w:sz w:val="24"/>
              </w:rPr>
              <w:t> </w:t>
            </w:r>
            <w:r>
              <w:rPr>
                <w:sz w:val="24"/>
              </w:rPr>
              <w:t>Automated</w:t>
            </w:r>
            <w:r>
              <w:rPr>
                <w:spacing w:val="-1"/>
                <w:sz w:val="24"/>
              </w:rPr>
              <w:t> </w:t>
            </w:r>
            <w:r>
              <w:rPr>
                <w:spacing w:val="-4"/>
                <w:sz w:val="24"/>
              </w:rPr>
              <w:t>Check</w:t>
            </w:r>
          </w:p>
        </w:tc>
        <w:tc>
          <w:tcPr>
            <w:tcW w:w="831" w:type="dxa"/>
          </w:tcPr>
          <w:p>
            <w:pPr>
              <w:pStyle w:val="TableParagraph"/>
              <w:spacing w:line="275" w:lineRule="exact"/>
              <w:ind w:left="4"/>
              <w:jc w:val="center"/>
              <w:rPr>
                <w:sz w:val="24"/>
              </w:rPr>
            </w:pPr>
            <w:r>
              <w:rPr>
                <w:spacing w:val="-5"/>
                <w:sz w:val="24"/>
              </w:rPr>
              <w:t>27</w:t>
            </w:r>
          </w:p>
        </w:tc>
      </w:tr>
      <w:tr>
        <w:trPr>
          <w:trHeight w:val="535" w:hRule="atLeast"/>
        </w:trPr>
        <w:tc>
          <w:tcPr>
            <w:tcW w:w="1159" w:type="dxa"/>
          </w:tcPr>
          <w:p>
            <w:pPr>
              <w:pStyle w:val="TableParagraph"/>
              <w:ind w:left="0"/>
              <w:rPr>
                <w:sz w:val="24"/>
              </w:rPr>
            </w:pPr>
          </w:p>
        </w:tc>
        <w:tc>
          <w:tcPr>
            <w:tcW w:w="1191" w:type="dxa"/>
          </w:tcPr>
          <w:p>
            <w:pPr>
              <w:pStyle w:val="TableParagraph"/>
              <w:spacing w:before="1"/>
              <w:rPr>
                <w:sz w:val="24"/>
              </w:rPr>
            </w:pPr>
            <w:r>
              <w:rPr>
                <w:spacing w:val="-2"/>
                <w:sz w:val="24"/>
              </w:rPr>
              <w:t>3.4.7</w:t>
            </w:r>
          </w:p>
        </w:tc>
        <w:tc>
          <w:tcPr>
            <w:tcW w:w="5838" w:type="dxa"/>
          </w:tcPr>
          <w:p>
            <w:pPr>
              <w:pStyle w:val="TableParagraph"/>
              <w:spacing w:before="49"/>
              <w:rPr>
                <w:sz w:val="24"/>
              </w:rPr>
            </w:pPr>
            <w:r>
              <w:rPr>
                <w:sz w:val="24"/>
              </w:rPr>
              <w:t>Viewing</w:t>
            </w:r>
            <w:r>
              <w:rPr>
                <w:spacing w:val="-1"/>
                <w:sz w:val="24"/>
              </w:rPr>
              <w:t> </w:t>
            </w:r>
            <w:r>
              <w:rPr>
                <w:sz w:val="24"/>
              </w:rPr>
              <w:t>Analysis</w:t>
            </w:r>
            <w:r>
              <w:rPr>
                <w:spacing w:val="-1"/>
                <w:sz w:val="24"/>
              </w:rPr>
              <w:t> </w:t>
            </w:r>
            <w:r>
              <w:rPr>
                <w:sz w:val="24"/>
              </w:rPr>
              <w:t>Results</w:t>
            </w:r>
            <w:r>
              <w:rPr>
                <w:spacing w:val="-1"/>
                <w:sz w:val="24"/>
              </w:rPr>
              <w:t> </w:t>
            </w:r>
            <w:r>
              <w:rPr>
                <w:sz w:val="24"/>
              </w:rPr>
              <w:t>in</w:t>
            </w:r>
            <w:r>
              <w:rPr>
                <w:spacing w:val="-1"/>
                <w:sz w:val="24"/>
              </w:rPr>
              <w:t> </w:t>
            </w:r>
            <w:r>
              <w:rPr>
                <w:sz w:val="24"/>
              </w:rPr>
              <w:t>Local</w:t>
            </w:r>
            <w:r>
              <w:rPr>
                <w:spacing w:val="-1"/>
                <w:sz w:val="24"/>
              </w:rPr>
              <w:t> </w:t>
            </w:r>
            <w:r>
              <w:rPr>
                <w:sz w:val="24"/>
              </w:rPr>
              <w:t>Run</w:t>
            </w:r>
            <w:r>
              <w:rPr>
                <w:spacing w:val="-1"/>
                <w:sz w:val="24"/>
              </w:rPr>
              <w:t> </w:t>
            </w:r>
            <w:r>
              <w:rPr>
                <w:spacing w:val="-2"/>
                <w:sz w:val="24"/>
              </w:rPr>
              <w:t>Manager</w:t>
            </w:r>
          </w:p>
        </w:tc>
        <w:tc>
          <w:tcPr>
            <w:tcW w:w="831" w:type="dxa"/>
          </w:tcPr>
          <w:p>
            <w:pPr>
              <w:pStyle w:val="TableParagraph"/>
              <w:spacing w:before="1"/>
              <w:ind w:left="4"/>
              <w:jc w:val="center"/>
              <w:rPr>
                <w:sz w:val="24"/>
              </w:rPr>
            </w:pPr>
            <w:r>
              <w:rPr>
                <w:spacing w:val="-5"/>
                <w:sz w:val="24"/>
              </w:rPr>
              <w:t>28</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3.4.8</w:t>
            </w:r>
          </w:p>
        </w:tc>
        <w:tc>
          <w:tcPr>
            <w:tcW w:w="5838" w:type="dxa"/>
          </w:tcPr>
          <w:p>
            <w:pPr>
              <w:pStyle w:val="TableParagraph"/>
              <w:spacing w:before="47"/>
              <w:rPr>
                <w:sz w:val="24"/>
              </w:rPr>
            </w:pPr>
            <w:r>
              <w:rPr>
                <w:sz w:val="24"/>
              </w:rPr>
              <w:t>Analysis</w:t>
            </w:r>
            <w:r>
              <w:rPr>
                <w:spacing w:val="-2"/>
                <w:sz w:val="24"/>
              </w:rPr>
              <w:t> Report</w:t>
            </w:r>
          </w:p>
        </w:tc>
        <w:tc>
          <w:tcPr>
            <w:tcW w:w="831" w:type="dxa"/>
          </w:tcPr>
          <w:p>
            <w:pPr>
              <w:pStyle w:val="TableParagraph"/>
              <w:spacing w:line="275" w:lineRule="exact"/>
              <w:ind w:left="4"/>
              <w:jc w:val="center"/>
              <w:rPr>
                <w:sz w:val="24"/>
              </w:rPr>
            </w:pPr>
            <w:r>
              <w:rPr>
                <w:spacing w:val="-5"/>
                <w:sz w:val="24"/>
              </w:rPr>
              <w:t>28</w:t>
            </w:r>
          </w:p>
        </w:tc>
      </w:tr>
      <w:tr>
        <w:trPr>
          <w:trHeight w:val="532"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3.4.8.1</w:t>
            </w:r>
          </w:p>
        </w:tc>
        <w:tc>
          <w:tcPr>
            <w:tcW w:w="5838" w:type="dxa"/>
          </w:tcPr>
          <w:p>
            <w:pPr>
              <w:pStyle w:val="TableParagraph"/>
              <w:spacing w:before="47"/>
              <w:rPr>
                <w:sz w:val="24"/>
              </w:rPr>
            </w:pPr>
            <w:r>
              <w:rPr>
                <w:sz w:val="24"/>
              </w:rPr>
              <w:t>Analysis</w:t>
            </w:r>
            <w:r>
              <w:rPr>
                <w:spacing w:val="-3"/>
                <w:sz w:val="24"/>
              </w:rPr>
              <w:t> </w:t>
            </w:r>
            <w:r>
              <w:rPr>
                <w:sz w:val="24"/>
              </w:rPr>
              <w:t>Output</w:t>
            </w:r>
            <w:r>
              <w:rPr>
                <w:spacing w:val="-1"/>
                <w:sz w:val="24"/>
              </w:rPr>
              <w:t> </w:t>
            </w:r>
            <w:r>
              <w:rPr>
                <w:spacing w:val="-4"/>
                <w:sz w:val="24"/>
              </w:rPr>
              <w:t>Files</w:t>
            </w:r>
          </w:p>
        </w:tc>
        <w:tc>
          <w:tcPr>
            <w:tcW w:w="831" w:type="dxa"/>
          </w:tcPr>
          <w:p>
            <w:pPr>
              <w:pStyle w:val="TableParagraph"/>
              <w:spacing w:line="275" w:lineRule="exact"/>
              <w:ind w:left="4"/>
              <w:jc w:val="center"/>
              <w:rPr>
                <w:sz w:val="24"/>
              </w:rPr>
            </w:pPr>
            <w:r>
              <w:rPr>
                <w:spacing w:val="-5"/>
                <w:sz w:val="24"/>
              </w:rPr>
              <w:t>28</w:t>
            </w:r>
          </w:p>
        </w:tc>
      </w:tr>
      <w:tr>
        <w:trPr>
          <w:trHeight w:val="534" w:hRule="atLeast"/>
        </w:trPr>
        <w:tc>
          <w:tcPr>
            <w:tcW w:w="1159" w:type="dxa"/>
          </w:tcPr>
          <w:p>
            <w:pPr>
              <w:pStyle w:val="TableParagraph"/>
              <w:ind w:left="0"/>
              <w:rPr>
                <w:sz w:val="24"/>
              </w:rPr>
            </w:pPr>
          </w:p>
        </w:tc>
        <w:tc>
          <w:tcPr>
            <w:tcW w:w="1191" w:type="dxa"/>
          </w:tcPr>
          <w:p>
            <w:pPr>
              <w:pStyle w:val="TableParagraph"/>
              <w:spacing w:before="1"/>
              <w:rPr>
                <w:sz w:val="24"/>
              </w:rPr>
            </w:pPr>
            <w:r>
              <w:rPr>
                <w:spacing w:val="-5"/>
                <w:sz w:val="24"/>
              </w:rPr>
              <w:t>3.5</w:t>
            </w:r>
          </w:p>
        </w:tc>
        <w:tc>
          <w:tcPr>
            <w:tcW w:w="5838" w:type="dxa"/>
          </w:tcPr>
          <w:p>
            <w:pPr>
              <w:pStyle w:val="TableParagraph"/>
              <w:spacing w:before="49"/>
              <w:rPr>
                <w:sz w:val="24"/>
              </w:rPr>
            </w:pPr>
            <w:r>
              <w:rPr>
                <w:sz w:val="24"/>
              </w:rPr>
              <w:t>Strain</w:t>
            </w:r>
            <w:r>
              <w:rPr>
                <w:spacing w:val="-3"/>
                <w:sz w:val="24"/>
              </w:rPr>
              <w:t> </w:t>
            </w:r>
            <w:r>
              <w:rPr>
                <w:sz w:val="24"/>
              </w:rPr>
              <w:t>identification</w:t>
            </w:r>
            <w:r>
              <w:rPr>
                <w:spacing w:val="-2"/>
                <w:sz w:val="24"/>
              </w:rPr>
              <w:t> </w:t>
            </w:r>
            <w:r>
              <w:rPr>
                <w:sz w:val="24"/>
              </w:rPr>
              <w:t>and</w:t>
            </w:r>
            <w:r>
              <w:rPr>
                <w:spacing w:val="-2"/>
                <w:sz w:val="24"/>
              </w:rPr>
              <w:t> classification</w:t>
            </w:r>
          </w:p>
        </w:tc>
        <w:tc>
          <w:tcPr>
            <w:tcW w:w="831" w:type="dxa"/>
          </w:tcPr>
          <w:p>
            <w:pPr>
              <w:pStyle w:val="TableParagraph"/>
              <w:spacing w:before="1"/>
              <w:ind w:left="4"/>
              <w:jc w:val="center"/>
              <w:rPr>
                <w:sz w:val="24"/>
              </w:rPr>
            </w:pPr>
            <w:r>
              <w:rPr>
                <w:spacing w:val="-5"/>
                <w:sz w:val="24"/>
              </w:rPr>
              <w:t>29</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3.5.1</w:t>
            </w:r>
          </w:p>
        </w:tc>
        <w:tc>
          <w:tcPr>
            <w:tcW w:w="5838" w:type="dxa"/>
          </w:tcPr>
          <w:p>
            <w:pPr>
              <w:pStyle w:val="TableParagraph"/>
              <w:spacing w:before="47"/>
              <w:rPr>
                <w:sz w:val="24"/>
              </w:rPr>
            </w:pPr>
            <w:r>
              <w:rPr>
                <w:sz w:val="24"/>
              </w:rPr>
              <w:t>Average</w:t>
            </w:r>
            <w:r>
              <w:rPr>
                <w:spacing w:val="-2"/>
                <w:sz w:val="24"/>
              </w:rPr>
              <w:t> </w:t>
            </w:r>
            <w:r>
              <w:rPr>
                <w:sz w:val="24"/>
              </w:rPr>
              <w:t>nucleotide</w:t>
            </w:r>
            <w:r>
              <w:rPr>
                <w:spacing w:val="-1"/>
                <w:sz w:val="24"/>
              </w:rPr>
              <w:t> </w:t>
            </w:r>
            <w:r>
              <w:rPr>
                <w:sz w:val="24"/>
              </w:rPr>
              <w:t>identity </w:t>
            </w:r>
            <w:r>
              <w:rPr>
                <w:spacing w:val="-4"/>
                <w:sz w:val="24"/>
              </w:rPr>
              <w:t>(ANI)</w:t>
            </w:r>
          </w:p>
        </w:tc>
        <w:tc>
          <w:tcPr>
            <w:tcW w:w="831" w:type="dxa"/>
          </w:tcPr>
          <w:p>
            <w:pPr>
              <w:pStyle w:val="TableParagraph"/>
              <w:spacing w:line="275" w:lineRule="exact"/>
              <w:ind w:left="4"/>
              <w:jc w:val="center"/>
              <w:rPr>
                <w:sz w:val="24"/>
              </w:rPr>
            </w:pPr>
            <w:r>
              <w:rPr>
                <w:spacing w:val="-5"/>
                <w:sz w:val="24"/>
              </w:rPr>
              <w:t>29</w:t>
            </w:r>
          </w:p>
        </w:tc>
      </w:tr>
      <w:tr>
        <w:trPr>
          <w:trHeight w:val="395"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3.5.2</w:t>
            </w:r>
          </w:p>
        </w:tc>
        <w:tc>
          <w:tcPr>
            <w:tcW w:w="5838" w:type="dxa"/>
          </w:tcPr>
          <w:p>
            <w:pPr>
              <w:pStyle w:val="TableParagraph"/>
              <w:spacing w:line="275" w:lineRule="exact"/>
              <w:rPr>
                <w:sz w:val="24"/>
              </w:rPr>
            </w:pPr>
            <w:r>
              <w:rPr>
                <w:sz w:val="24"/>
              </w:rPr>
              <w:t>Phylogenetic</w:t>
            </w:r>
            <w:r>
              <w:rPr>
                <w:spacing w:val="-5"/>
                <w:sz w:val="24"/>
              </w:rPr>
              <w:t> </w:t>
            </w:r>
            <w:r>
              <w:rPr>
                <w:spacing w:val="-4"/>
                <w:sz w:val="24"/>
              </w:rPr>
              <w:t>Tree</w:t>
            </w:r>
          </w:p>
        </w:tc>
        <w:tc>
          <w:tcPr>
            <w:tcW w:w="831" w:type="dxa"/>
          </w:tcPr>
          <w:p>
            <w:pPr>
              <w:pStyle w:val="TableParagraph"/>
              <w:spacing w:line="275" w:lineRule="exact"/>
              <w:ind w:left="4"/>
              <w:jc w:val="center"/>
              <w:rPr>
                <w:sz w:val="24"/>
              </w:rPr>
            </w:pPr>
            <w:r>
              <w:rPr>
                <w:spacing w:val="-5"/>
                <w:sz w:val="24"/>
              </w:rPr>
              <w:t>29</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3.5.3</w:t>
            </w:r>
          </w:p>
        </w:tc>
        <w:tc>
          <w:tcPr>
            <w:tcW w:w="5838" w:type="dxa"/>
          </w:tcPr>
          <w:p>
            <w:pPr>
              <w:pStyle w:val="TableParagraph"/>
              <w:spacing w:before="47"/>
              <w:rPr>
                <w:sz w:val="24"/>
              </w:rPr>
            </w:pPr>
            <w:r>
              <w:rPr>
                <w:sz w:val="24"/>
              </w:rPr>
              <w:t>DNA-DNA</w:t>
            </w:r>
            <w:r>
              <w:rPr>
                <w:spacing w:val="-3"/>
                <w:sz w:val="24"/>
              </w:rPr>
              <w:t> </w:t>
            </w:r>
            <w:r>
              <w:rPr>
                <w:sz w:val="24"/>
              </w:rPr>
              <w:t>hybridization</w:t>
            </w:r>
            <w:r>
              <w:rPr>
                <w:spacing w:val="-1"/>
                <w:sz w:val="24"/>
              </w:rPr>
              <w:t> </w:t>
            </w:r>
            <w:r>
              <w:rPr>
                <w:spacing w:val="-2"/>
                <w:sz w:val="24"/>
              </w:rPr>
              <w:t>(DDH)</w:t>
            </w:r>
          </w:p>
        </w:tc>
        <w:tc>
          <w:tcPr>
            <w:tcW w:w="831" w:type="dxa"/>
          </w:tcPr>
          <w:p>
            <w:pPr>
              <w:pStyle w:val="TableParagraph"/>
              <w:spacing w:line="275" w:lineRule="exact"/>
              <w:ind w:left="4"/>
              <w:jc w:val="center"/>
              <w:rPr>
                <w:sz w:val="24"/>
              </w:rPr>
            </w:pPr>
            <w:r>
              <w:rPr>
                <w:spacing w:val="-5"/>
                <w:sz w:val="24"/>
              </w:rPr>
              <w:t>30</w:t>
            </w:r>
          </w:p>
        </w:tc>
      </w:tr>
      <w:tr>
        <w:trPr>
          <w:trHeight w:val="533" w:hRule="atLeast"/>
        </w:trPr>
        <w:tc>
          <w:tcPr>
            <w:tcW w:w="1159" w:type="dxa"/>
          </w:tcPr>
          <w:p>
            <w:pPr>
              <w:pStyle w:val="TableParagraph"/>
              <w:ind w:left="0"/>
              <w:rPr>
                <w:sz w:val="24"/>
              </w:rPr>
            </w:pPr>
          </w:p>
        </w:tc>
        <w:tc>
          <w:tcPr>
            <w:tcW w:w="1191" w:type="dxa"/>
          </w:tcPr>
          <w:p>
            <w:pPr>
              <w:pStyle w:val="TableParagraph"/>
              <w:spacing w:line="276" w:lineRule="exact"/>
              <w:rPr>
                <w:sz w:val="24"/>
              </w:rPr>
            </w:pPr>
            <w:r>
              <w:rPr>
                <w:spacing w:val="-5"/>
                <w:sz w:val="24"/>
              </w:rPr>
              <w:t>3.6</w:t>
            </w:r>
          </w:p>
        </w:tc>
        <w:tc>
          <w:tcPr>
            <w:tcW w:w="5838" w:type="dxa"/>
          </w:tcPr>
          <w:p>
            <w:pPr>
              <w:pStyle w:val="TableParagraph"/>
              <w:spacing w:before="47"/>
              <w:rPr>
                <w:sz w:val="24"/>
              </w:rPr>
            </w:pPr>
            <w:r>
              <w:rPr>
                <w:sz w:val="24"/>
              </w:rPr>
              <w:t>Genome</w:t>
            </w:r>
            <w:r>
              <w:rPr>
                <w:spacing w:val="-2"/>
                <w:sz w:val="24"/>
              </w:rPr>
              <w:t> comparison</w:t>
            </w:r>
          </w:p>
        </w:tc>
        <w:tc>
          <w:tcPr>
            <w:tcW w:w="831" w:type="dxa"/>
          </w:tcPr>
          <w:p>
            <w:pPr>
              <w:pStyle w:val="TableParagraph"/>
              <w:spacing w:line="276" w:lineRule="exact"/>
              <w:ind w:left="4"/>
              <w:jc w:val="center"/>
              <w:rPr>
                <w:sz w:val="24"/>
              </w:rPr>
            </w:pPr>
            <w:r>
              <w:rPr>
                <w:spacing w:val="-5"/>
                <w:sz w:val="24"/>
              </w:rPr>
              <w:t>30</w:t>
            </w:r>
          </w:p>
        </w:tc>
      </w:tr>
      <w:tr>
        <w:trPr>
          <w:trHeight w:val="42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3.6.1</w:t>
            </w:r>
          </w:p>
        </w:tc>
        <w:tc>
          <w:tcPr>
            <w:tcW w:w="5838" w:type="dxa"/>
          </w:tcPr>
          <w:p>
            <w:pPr>
              <w:pStyle w:val="TableParagraph"/>
              <w:spacing w:line="275" w:lineRule="exact"/>
              <w:rPr>
                <w:sz w:val="24"/>
              </w:rPr>
            </w:pPr>
            <w:r>
              <w:rPr>
                <w:sz w:val="24"/>
              </w:rPr>
              <w:t>Multiple</w:t>
            </w:r>
            <w:r>
              <w:rPr>
                <w:spacing w:val="-4"/>
                <w:sz w:val="24"/>
              </w:rPr>
              <w:t> </w:t>
            </w:r>
            <w:r>
              <w:rPr>
                <w:sz w:val="24"/>
              </w:rPr>
              <w:t>genome</w:t>
            </w:r>
            <w:r>
              <w:rPr>
                <w:spacing w:val="-1"/>
                <w:sz w:val="24"/>
              </w:rPr>
              <w:t> </w:t>
            </w:r>
            <w:r>
              <w:rPr>
                <w:sz w:val="24"/>
              </w:rPr>
              <w:t>sequence</w:t>
            </w:r>
            <w:r>
              <w:rPr>
                <w:spacing w:val="-2"/>
                <w:sz w:val="24"/>
              </w:rPr>
              <w:t> alignment</w:t>
            </w:r>
          </w:p>
        </w:tc>
        <w:tc>
          <w:tcPr>
            <w:tcW w:w="831" w:type="dxa"/>
          </w:tcPr>
          <w:p>
            <w:pPr>
              <w:pStyle w:val="TableParagraph"/>
              <w:ind w:left="0"/>
              <w:rPr>
                <w:sz w:val="24"/>
              </w:rPr>
            </w:pP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3.6.2</w:t>
            </w:r>
          </w:p>
        </w:tc>
        <w:tc>
          <w:tcPr>
            <w:tcW w:w="5838" w:type="dxa"/>
          </w:tcPr>
          <w:p>
            <w:pPr>
              <w:pStyle w:val="TableParagraph"/>
              <w:spacing w:before="47"/>
              <w:rPr>
                <w:sz w:val="24"/>
              </w:rPr>
            </w:pPr>
            <w:r>
              <w:rPr>
                <w:spacing w:val="-2"/>
                <w:sz w:val="24"/>
              </w:rPr>
              <w:t>Pangenome</w:t>
            </w:r>
          </w:p>
        </w:tc>
        <w:tc>
          <w:tcPr>
            <w:tcW w:w="831" w:type="dxa"/>
          </w:tcPr>
          <w:p>
            <w:pPr>
              <w:pStyle w:val="TableParagraph"/>
              <w:spacing w:line="275" w:lineRule="exact"/>
              <w:ind w:left="4"/>
              <w:jc w:val="center"/>
              <w:rPr>
                <w:sz w:val="24"/>
              </w:rPr>
            </w:pPr>
            <w:r>
              <w:rPr>
                <w:spacing w:val="-5"/>
                <w:sz w:val="24"/>
              </w:rPr>
              <w:t>30</w:t>
            </w:r>
          </w:p>
        </w:tc>
      </w:tr>
      <w:tr>
        <w:trPr>
          <w:trHeight w:val="532"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5"/>
                <w:sz w:val="24"/>
              </w:rPr>
              <w:t>3.7</w:t>
            </w:r>
          </w:p>
        </w:tc>
        <w:tc>
          <w:tcPr>
            <w:tcW w:w="5838" w:type="dxa"/>
          </w:tcPr>
          <w:p>
            <w:pPr>
              <w:pStyle w:val="TableParagraph"/>
              <w:spacing w:before="47"/>
              <w:rPr>
                <w:sz w:val="24"/>
              </w:rPr>
            </w:pPr>
            <w:r>
              <w:rPr>
                <w:sz w:val="24"/>
              </w:rPr>
              <w:t>Plant</w:t>
            </w:r>
            <w:r>
              <w:rPr>
                <w:spacing w:val="-1"/>
                <w:sz w:val="24"/>
              </w:rPr>
              <w:t> </w:t>
            </w:r>
            <w:r>
              <w:rPr>
                <w:sz w:val="24"/>
              </w:rPr>
              <w:t>growth</w:t>
            </w:r>
            <w:r>
              <w:rPr>
                <w:spacing w:val="-1"/>
                <w:sz w:val="24"/>
              </w:rPr>
              <w:t> </w:t>
            </w:r>
            <w:r>
              <w:rPr>
                <w:sz w:val="24"/>
              </w:rPr>
              <w:t>promoting</w:t>
            </w:r>
            <w:r>
              <w:rPr>
                <w:spacing w:val="-1"/>
                <w:sz w:val="24"/>
              </w:rPr>
              <w:t> </w:t>
            </w:r>
            <w:r>
              <w:rPr>
                <w:sz w:val="24"/>
              </w:rPr>
              <w:t>activity</w:t>
            </w:r>
            <w:r>
              <w:rPr>
                <w:spacing w:val="-1"/>
                <w:sz w:val="24"/>
              </w:rPr>
              <w:t> </w:t>
            </w:r>
            <w:r>
              <w:rPr>
                <w:spacing w:val="-2"/>
                <w:sz w:val="24"/>
              </w:rPr>
              <w:t>tests</w:t>
            </w:r>
          </w:p>
        </w:tc>
        <w:tc>
          <w:tcPr>
            <w:tcW w:w="831" w:type="dxa"/>
          </w:tcPr>
          <w:p>
            <w:pPr>
              <w:pStyle w:val="TableParagraph"/>
              <w:spacing w:line="275" w:lineRule="exact"/>
              <w:ind w:left="4"/>
              <w:jc w:val="center"/>
              <w:rPr>
                <w:sz w:val="24"/>
              </w:rPr>
            </w:pPr>
            <w:r>
              <w:rPr>
                <w:spacing w:val="-5"/>
                <w:sz w:val="24"/>
              </w:rPr>
              <w:t>31</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3.7.1</w:t>
            </w:r>
          </w:p>
        </w:tc>
        <w:tc>
          <w:tcPr>
            <w:tcW w:w="5838" w:type="dxa"/>
          </w:tcPr>
          <w:p>
            <w:pPr>
              <w:pStyle w:val="TableParagraph"/>
              <w:spacing w:before="47"/>
              <w:rPr>
                <w:sz w:val="24"/>
              </w:rPr>
            </w:pPr>
            <w:r>
              <w:rPr>
                <w:sz w:val="24"/>
              </w:rPr>
              <w:t>Indole</w:t>
            </w:r>
            <w:r>
              <w:rPr>
                <w:spacing w:val="-4"/>
                <w:sz w:val="24"/>
              </w:rPr>
              <w:t> </w:t>
            </w:r>
            <w:r>
              <w:rPr>
                <w:sz w:val="24"/>
              </w:rPr>
              <w:t>acetic</w:t>
            </w:r>
            <w:r>
              <w:rPr>
                <w:spacing w:val="-3"/>
                <w:sz w:val="24"/>
              </w:rPr>
              <w:t> </w:t>
            </w:r>
            <w:r>
              <w:rPr>
                <w:sz w:val="24"/>
              </w:rPr>
              <w:t>acid</w:t>
            </w:r>
            <w:r>
              <w:rPr>
                <w:spacing w:val="-2"/>
                <w:sz w:val="24"/>
              </w:rPr>
              <w:t> </w:t>
            </w:r>
            <w:r>
              <w:rPr>
                <w:spacing w:val="-4"/>
                <w:sz w:val="24"/>
              </w:rPr>
              <w:t>test</w:t>
            </w:r>
          </w:p>
        </w:tc>
        <w:tc>
          <w:tcPr>
            <w:tcW w:w="831" w:type="dxa"/>
          </w:tcPr>
          <w:p>
            <w:pPr>
              <w:pStyle w:val="TableParagraph"/>
              <w:spacing w:line="275" w:lineRule="exact"/>
              <w:ind w:left="4"/>
              <w:jc w:val="center"/>
              <w:rPr>
                <w:sz w:val="24"/>
              </w:rPr>
            </w:pPr>
            <w:r>
              <w:rPr>
                <w:spacing w:val="-5"/>
                <w:sz w:val="24"/>
              </w:rPr>
              <w:t>31</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3.7.2</w:t>
            </w:r>
          </w:p>
        </w:tc>
        <w:tc>
          <w:tcPr>
            <w:tcW w:w="5838" w:type="dxa"/>
          </w:tcPr>
          <w:p>
            <w:pPr>
              <w:pStyle w:val="TableParagraph"/>
              <w:spacing w:before="47"/>
              <w:rPr>
                <w:sz w:val="24"/>
              </w:rPr>
            </w:pPr>
            <w:r>
              <w:rPr>
                <w:sz w:val="24"/>
              </w:rPr>
              <w:t>Phosphate</w:t>
            </w:r>
            <w:r>
              <w:rPr>
                <w:spacing w:val="-2"/>
                <w:sz w:val="24"/>
              </w:rPr>
              <w:t> </w:t>
            </w:r>
            <w:r>
              <w:rPr>
                <w:sz w:val="24"/>
              </w:rPr>
              <w:t>solubilization</w:t>
            </w:r>
            <w:r>
              <w:rPr>
                <w:spacing w:val="-1"/>
                <w:sz w:val="24"/>
              </w:rPr>
              <w:t> </w:t>
            </w:r>
            <w:r>
              <w:rPr>
                <w:spacing w:val="-4"/>
                <w:sz w:val="24"/>
              </w:rPr>
              <w:t>test</w:t>
            </w:r>
          </w:p>
        </w:tc>
        <w:tc>
          <w:tcPr>
            <w:tcW w:w="831" w:type="dxa"/>
          </w:tcPr>
          <w:p>
            <w:pPr>
              <w:pStyle w:val="TableParagraph"/>
              <w:spacing w:line="275" w:lineRule="exact"/>
              <w:ind w:left="4"/>
              <w:jc w:val="center"/>
              <w:rPr>
                <w:sz w:val="24"/>
              </w:rPr>
            </w:pPr>
            <w:r>
              <w:rPr>
                <w:spacing w:val="-5"/>
                <w:sz w:val="24"/>
              </w:rPr>
              <w:t>31</w:t>
            </w:r>
          </w:p>
        </w:tc>
      </w:tr>
    </w:tbl>
    <w:p>
      <w:pPr>
        <w:spacing w:after="0" w:line="275" w:lineRule="exact"/>
        <w:jc w:val="center"/>
        <w:rPr>
          <w:sz w:val="24"/>
        </w:rPr>
        <w:sectPr>
          <w:type w:val="continuous"/>
          <w:pgSz w:w="11910" w:h="16840"/>
          <w:pgMar w:header="0" w:footer="965" w:top="1400" w:bottom="1160" w:left="1140" w:right="880"/>
        </w:sect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59"/>
        <w:gridCol w:w="1191"/>
        <w:gridCol w:w="5838"/>
        <w:gridCol w:w="831"/>
      </w:tblGrid>
      <w:tr>
        <w:trPr>
          <w:trHeight w:val="535"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3.7.3</w:t>
            </w:r>
          </w:p>
        </w:tc>
        <w:tc>
          <w:tcPr>
            <w:tcW w:w="5838" w:type="dxa"/>
          </w:tcPr>
          <w:p>
            <w:pPr>
              <w:pStyle w:val="TableParagraph"/>
              <w:spacing w:before="47"/>
              <w:rPr>
                <w:sz w:val="24"/>
              </w:rPr>
            </w:pPr>
            <w:r>
              <w:rPr>
                <w:sz w:val="24"/>
              </w:rPr>
              <w:t>Nitrogen</w:t>
            </w:r>
            <w:r>
              <w:rPr>
                <w:spacing w:val="-4"/>
                <w:sz w:val="24"/>
              </w:rPr>
              <w:t> </w:t>
            </w:r>
            <w:r>
              <w:rPr>
                <w:sz w:val="24"/>
              </w:rPr>
              <w:t>fixation</w:t>
            </w:r>
            <w:r>
              <w:rPr>
                <w:spacing w:val="-2"/>
                <w:sz w:val="24"/>
              </w:rPr>
              <w:t> </w:t>
            </w:r>
            <w:r>
              <w:rPr>
                <w:spacing w:val="-4"/>
                <w:sz w:val="24"/>
              </w:rPr>
              <w:t>test</w:t>
            </w:r>
          </w:p>
        </w:tc>
        <w:tc>
          <w:tcPr>
            <w:tcW w:w="831" w:type="dxa"/>
          </w:tcPr>
          <w:p>
            <w:pPr>
              <w:pStyle w:val="TableParagraph"/>
              <w:spacing w:line="275" w:lineRule="exact"/>
              <w:ind w:left="4"/>
              <w:jc w:val="center"/>
              <w:rPr>
                <w:sz w:val="24"/>
              </w:rPr>
            </w:pPr>
            <w:r>
              <w:rPr>
                <w:spacing w:val="-5"/>
                <w:sz w:val="24"/>
              </w:rPr>
              <w:t>31</w:t>
            </w:r>
          </w:p>
        </w:tc>
      </w:tr>
      <w:tr>
        <w:trPr>
          <w:trHeight w:val="753" w:hRule="atLeast"/>
        </w:trPr>
        <w:tc>
          <w:tcPr>
            <w:tcW w:w="1159" w:type="dxa"/>
          </w:tcPr>
          <w:p>
            <w:pPr>
              <w:pStyle w:val="TableParagraph"/>
              <w:ind w:left="0"/>
              <w:rPr>
                <w:sz w:val="24"/>
              </w:rPr>
            </w:pPr>
          </w:p>
        </w:tc>
        <w:tc>
          <w:tcPr>
            <w:tcW w:w="1191" w:type="dxa"/>
          </w:tcPr>
          <w:p>
            <w:pPr>
              <w:pStyle w:val="TableParagraph"/>
              <w:spacing w:before="109"/>
              <w:rPr>
                <w:sz w:val="24"/>
              </w:rPr>
            </w:pPr>
            <w:r>
              <w:rPr>
                <w:spacing w:val="-5"/>
                <w:sz w:val="24"/>
              </w:rPr>
              <w:t>3.8</w:t>
            </w:r>
          </w:p>
        </w:tc>
        <w:tc>
          <w:tcPr>
            <w:tcW w:w="5838" w:type="dxa"/>
          </w:tcPr>
          <w:p>
            <w:pPr>
              <w:pStyle w:val="TableParagraph"/>
              <w:spacing w:line="276" w:lineRule="auto"/>
              <w:ind w:right="273"/>
              <w:rPr>
                <w:sz w:val="24"/>
              </w:rPr>
            </w:pPr>
            <w:r>
              <w:rPr>
                <w:sz w:val="24"/>
              </w:rPr>
              <w:t>Growth</w:t>
            </w:r>
            <w:r>
              <w:rPr>
                <w:spacing w:val="-5"/>
                <w:sz w:val="24"/>
              </w:rPr>
              <w:t> </w:t>
            </w:r>
            <w:r>
              <w:rPr>
                <w:sz w:val="24"/>
              </w:rPr>
              <w:t>promoting</w:t>
            </w:r>
            <w:r>
              <w:rPr>
                <w:spacing w:val="-5"/>
                <w:sz w:val="24"/>
              </w:rPr>
              <w:t> </w:t>
            </w:r>
            <w:r>
              <w:rPr>
                <w:sz w:val="24"/>
              </w:rPr>
              <w:t>effect</w:t>
            </w:r>
            <w:r>
              <w:rPr>
                <w:spacing w:val="-3"/>
                <w:sz w:val="24"/>
              </w:rPr>
              <w:t> </w:t>
            </w:r>
            <w:r>
              <w:rPr>
                <w:sz w:val="24"/>
              </w:rPr>
              <w:t>of</w:t>
            </w:r>
            <w:r>
              <w:rPr>
                <w:spacing w:val="-5"/>
                <w:sz w:val="24"/>
              </w:rPr>
              <w:t> </w:t>
            </w:r>
            <w:r>
              <w:rPr>
                <w:sz w:val="24"/>
              </w:rPr>
              <w:t>Tomato</w:t>
            </w:r>
            <w:r>
              <w:rPr>
                <w:spacing w:val="-5"/>
                <w:sz w:val="24"/>
              </w:rPr>
              <w:t> </w:t>
            </w:r>
            <w:r>
              <w:rPr>
                <w:sz w:val="24"/>
              </w:rPr>
              <w:t>plant</w:t>
            </w:r>
            <w:r>
              <w:rPr>
                <w:spacing w:val="-5"/>
                <w:sz w:val="24"/>
              </w:rPr>
              <w:t> </w:t>
            </w:r>
            <w:r>
              <w:rPr>
                <w:sz w:val="24"/>
              </w:rPr>
              <w:t>by</w:t>
            </w:r>
            <w:r>
              <w:rPr>
                <w:spacing w:val="-5"/>
                <w:sz w:val="24"/>
              </w:rPr>
              <w:t> </w:t>
            </w:r>
            <w:r>
              <w:rPr>
                <w:sz w:val="24"/>
              </w:rPr>
              <w:t>Serratia</w:t>
            </w:r>
            <w:r>
              <w:rPr>
                <w:spacing w:val="-6"/>
                <w:sz w:val="24"/>
              </w:rPr>
              <w:t> </w:t>
            </w:r>
            <w:r>
              <w:rPr>
                <w:sz w:val="24"/>
              </w:rPr>
              <w:t>sp. </w:t>
            </w:r>
            <w:r>
              <w:rPr>
                <w:spacing w:val="-2"/>
                <w:sz w:val="24"/>
              </w:rPr>
              <w:t>HSTU-BF1R4</w:t>
            </w:r>
          </w:p>
        </w:tc>
        <w:tc>
          <w:tcPr>
            <w:tcW w:w="831" w:type="dxa"/>
          </w:tcPr>
          <w:p>
            <w:pPr>
              <w:pStyle w:val="TableParagraph"/>
              <w:spacing w:before="109"/>
              <w:ind w:left="4"/>
              <w:jc w:val="center"/>
              <w:rPr>
                <w:sz w:val="24"/>
              </w:rPr>
            </w:pPr>
            <w:r>
              <w:rPr>
                <w:spacing w:val="-5"/>
                <w:sz w:val="24"/>
              </w:rPr>
              <w:t>32</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3.8.1</w:t>
            </w:r>
          </w:p>
        </w:tc>
        <w:tc>
          <w:tcPr>
            <w:tcW w:w="5838" w:type="dxa"/>
          </w:tcPr>
          <w:p>
            <w:pPr>
              <w:pStyle w:val="TableParagraph"/>
              <w:spacing w:before="49"/>
              <w:rPr>
                <w:sz w:val="24"/>
              </w:rPr>
            </w:pPr>
            <w:r>
              <w:rPr>
                <w:sz w:val="24"/>
              </w:rPr>
              <w:t>Germination</w:t>
            </w:r>
            <w:r>
              <w:rPr>
                <w:spacing w:val="-1"/>
                <w:sz w:val="24"/>
              </w:rPr>
              <w:t> </w:t>
            </w:r>
            <w:r>
              <w:rPr>
                <w:sz w:val="24"/>
              </w:rPr>
              <w:t>effect</w:t>
            </w:r>
            <w:r>
              <w:rPr>
                <w:spacing w:val="-1"/>
                <w:sz w:val="24"/>
              </w:rPr>
              <w:t> </w:t>
            </w:r>
            <w:r>
              <w:rPr>
                <w:sz w:val="24"/>
              </w:rPr>
              <w:t>on</w:t>
            </w:r>
            <w:r>
              <w:rPr>
                <w:spacing w:val="-1"/>
                <w:sz w:val="24"/>
              </w:rPr>
              <w:t> </w:t>
            </w:r>
            <w:r>
              <w:rPr>
                <w:sz w:val="24"/>
              </w:rPr>
              <w:t>tomato</w:t>
            </w:r>
            <w:r>
              <w:rPr>
                <w:spacing w:val="-1"/>
                <w:sz w:val="24"/>
              </w:rPr>
              <w:t> </w:t>
            </w:r>
            <w:r>
              <w:rPr>
                <w:spacing w:val="-4"/>
                <w:sz w:val="24"/>
              </w:rPr>
              <w:t>seeds</w:t>
            </w:r>
          </w:p>
        </w:tc>
        <w:tc>
          <w:tcPr>
            <w:tcW w:w="831" w:type="dxa"/>
          </w:tcPr>
          <w:p>
            <w:pPr>
              <w:pStyle w:val="TableParagraph"/>
              <w:spacing w:line="275" w:lineRule="exact"/>
              <w:ind w:left="4"/>
              <w:jc w:val="center"/>
              <w:rPr>
                <w:sz w:val="24"/>
              </w:rPr>
            </w:pPr>
            <w:r>
              <w:rPr>
                <w:spacing w:val="-5"/>
                <w:sz w:val="24"/>
              </w:rPr>
              <w:t>32</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3.8.2</w:t>
            </w:r>
          </w:p>
        </w:tc>
        <w:tc>
          <w:tcPr>
            <w:tcW w:w="5838" w:type="dxa"/>
          </w:tcPr>
          <w:p>
            <w:pPr>
              <w:pStyle w:val="TableParagraph"/>
              <w:spacing w:before="47"/>
              <w:rPr>
                <w:sz w:val="24"/>
              </w:rPr>
            </w:pPr>
            <w:r>
              <w:rPr>
                <w:sz w:val="24"/>
              </w:rPr>
              <w:t>Field</w:t>
            </w:r>
            <w:r>
              <w:rPr>
                <w:spacing w:val="-2"/>
                <w:sz w:val="24"/>
              </w:rPr>
              <w:t> experimentation</w:t>
            </w:r>
          </w:p>
        </w:tc>
        <w:tc>
          <w:tcPr>
            <w:tcW w:w="831" w:type="dxa"/>
          </w:tcPr>
          <w:p>
            <w:pPr>
              <w:pStyle w:val="TableParagraph"/>
              <w:spacing w:line="275" w:lineRule="exact"/>
              <w:ind w:left="4"/>
              <w:jc w:val="center"/>
              <w:rPr>
                <w:sz w:val="24"/>
              </w:rPr>
            </w:pPr>
            <w:r>
              <w:rPr>
                <w:spacing w:val="-5"/>
                <w:sz w:val="24"/>
              </w:rPr>
              <w:t>32</w:t>
            </w:r>
          </w:p>
        </w:tc>
      </w:tr>
      <w:tr>
        <w:trPr>
          <w:trHeight w:val="532" w:hRule="atLeast"/>
        </w:trPr>
        <w:tc>
          <w:tcPr>
            <w:tcW w:w="1159" w:type="dxa"/>
          </w:tcPr>
          <w:p>
            <w:pPr>
              <w:pStyle w:val="TableParagraph"/>
              <w:spacing w:line="275" w:lineRule="exact"/>
              <w:rPr>
                <w:b/>
                <w:sz w:val="24"/>
              </w:rPr>
            </w:pPr>
            <w:r>
              <w:rPr>
                <w:b/>
                <w:spacing w:val="-5"/>
                <w:sz w:val="24"/>
              </w:rPr>
              <w:t>IV</w:t>
            </w:r>
          </w:p>
        </w:tc>
        <w:tc>
          <w:tcPr>
            <w:tcW w:w="7029" w:type="dxa"/>
            <w:gridSpan w:val="2"/>
          </w:tcPr>
          <w:p>
            <w:pPr>
              <w:pStyle w:val="TableParagraph"/>
              <w:spacing w:line="275" w:lineRule="exact"/>
              <w:rPr>
                <w:b/>
                <w:sz w:val="24"/>
              </w:rPr>
            </w:pPr>
            <w:r>
              <w:rPr>
                <w:b/>
                <w:spacing w:val="-2"/>
                <w:sz w:val="24"/>
              </w:rPr>
              <w:t>RESULTS</w:t>
            </w:r>
          </w:p>
        </w:tc>
        <w:tc>
          <w:tcPr>
            <w:tcW w:w="831" w:type="dxa"/>
          </w:tcPr>
          <w:p>
            <w:pPr>
              <w:pStyle w:val="TableParagraph"/>
              <w:spacing w:line="275" w:lineRule="exact"/>
              <w:ind w:left="4" w:right="3"/>
              <w:jc w:val="center"/>
              <w:rPr>
                <w:b/>
                <w:sz w:val="24"/>
              </w:rPr>
            </w:pPr>
            <w:r>
              <w:rPr>
                <w:b/>
                <w:spacing w:val="-2"/>
                <w:sz w:val="24"/>
              </w:rPr>
              <w:t>33-</w:t>
            </w:r>
            <w:r>
              <w:rPr>
                <w:b/>
                <w:spacing w:val="-7"/>
                <w:sz w:val="24"/>
              </w:rPr>
              <w:t>75</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4"/>
                <w:sz w:val="24"/>
              </w:rPr>
              <w:t>4.1.</w:t>
            </w:r>
          </w:p>
        </w:tc>
        <w:tc>
          <w:tcPr>
            <w:tcW w:w="5838" w:type="dxa"/>
          </w:tcPr>
          <w:p>
            <w:pPr>
              <w:pStyle w:val="TableParagraph"/>
              <w:spacing w:before="49"/>
              <w:rPr>
                <w:sz w:val="24"/>
              </w:rPr>
            </w:pPr>
            <w:r>
              <w:rPr>
                <w:sz w:val="24"/>
              </w:rPr>
              <w:t>Biochemical</w:t>
            </w:r>
            <w:r>
              <w:rPr>
                <w:spacing w:val="-4"/>
                <w:sz w:val="24"/>
              </w:rPr>
              <w:t> </w:t>
            </w:r>
            <w:r>
              <w:rPr>
                <w:spacing w:val="-2"/>
                <w:sz w:val="24"/>
              </w:rPr>
              <w:t>characterization</w:t>
            </w:r>
          </w:p>
        </w:tc>
        <w:tc>
          <w:tcPr>
            <w:tcW w:w="831" w:type="dxa"/>
          </w:tcPr>
          <w:p>
            <w:pPr>
              <w:pStyle w:val="TableParagraph"/>
              <w:spacing w:line="275" w:lineRule="exact"/>
              <w:ind w:left="4"/>
              <w:jc w:val="center"/>
              <w:rPr>
                <w:sz w:val="24"/>
              </w:rPr>
            </w:pPr>
            <w:r>
              <w:rPr>
                <w:spacing w:val="-5"/>
                <w:sz w:val="24"/>
              </w:rPr>
              <w:t>33</w:t>
            </w:r>
          </w:p>
        </w:tc>
      </w:tr>
      <w:tr>
        <w:trPr>
          <w:trHeight w:val="535"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4.1.1</w:t>
            </w:r>
          </w:p>
        </w:tc>
        <w:tc>
          <w:tcPr>
            <w:tcW w:w="5838" w:type="dxa"/>
          </w:tcPr>
          <w:p>
            <w:pPr>
              <w:pStyle w:val="TableParagraph"/>
              <w:spacing w:before="47"/>
              <w:rPr>
                <w:sz w:val="24"/>
              </w:rPr>
            </w:pPr>
            <w:r>
              <w:rPr>
                <w:sz w:val="24"/>
              </w:rPr>
              <w:t>Catalase</w:t>
            </w:r>
            <w:r>
              <w:rPr>
                <w:spacing w:val="-3"/>
                <w:sz w:val="24"/>
              </w:rPr>
              <w:t> </w:t>
            </w:r>
            <w:r>
              <w:rPr>
                <w:spacing w:val="-4"/>
                <w:sz w:val="24"/>
              </w:rPr>
              <w:t>Test</w:t>
            </w:r>
          </w:p>
        </w:tc>
        <w:tc>
          <w:tcPr>
            <w:tcW w:w="831" w:type="dxa"/>
          </w:tcPr>
          <w:p>
            <w:pPr>
              <w:pStyle w:val="TableParagraph"/>
              <w:spacing w:line="275" w:lineRule="exact"/>
              <w:ind w:left="4"/>
              <w:jc w:val="center"/>
              <w:rPr>
                <w:sz w:val="24"/>
              </w:rPr>
            </w:pPr>
            <w:r>
              <w:rPr>
                <w:spacing w:val="-5"/>
                <w:sz w:val="24"/>
              </w:rPr>
              <w:t>33</w:t>
            </w:r>
          </w:p>
        </w:tc>
      </w:tr>
      <w:tr>
        <w:trPr>
          <w:trHeight w:val="532"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4.1.2</w:t>
            </w:r>
          </w:p>
        </w:tc>
        <w:tc>
          <w:tcPr>
            <w:tcW w:w="5838" w:type="dxa"/>
          </w:tcPr>
          <w:p>
            <w:pPr>
              <w:pStyle w:val="TableParagraph"/>
              <w:spacing w:before="47"/>
              <w:rPr>
                <w:sz w:val="24"/>
              </w:rPr>
            </w:pPr>
            <w:r>
              <w:rPr>
                <w:sz w:val="24"/>
              </w:rPr>
              <w:t>Oxidase</w:t>
            </w:r>
            <w:r>
              <w:rPr>
                <w:spacing w:val="-3"/>
                <w:sz w:val="24"/>
              </w:rPr>
              <w:t> </w:t>
            </w:r>
            <w:r>
              <w:rPr>
                <w:sz w:val="24"/>
              </w:rPr>
              <w:t>Test</w:t>
            </w:r>
            <w:r>
              <w:rPr>
                <w:spacing w:val="-1"/>
                <w:sz w:val="24"/>
              </w:rPr>
              <w:t> </w:t>
            </w:r>
            <w:r>
              <w:rPr>
                <w:spacing w:val="-2"/>
                <w:sz w:val="24"/>
              </w:rPr>
              <w:t>results</w:t>
            </w:r>
          </w:p>
        </w:tc>
        <w:tc>
          <w:tcPr>
            <w:tcW w:w="831" w:type="dxa"/>
          </w:tcPr>
          <w:p>
            <w:pPr>
              <w:pStyle w:val="TableParagraph"/>
              <w:spacing w:line="275" w:lineRule="exact"/>
              <w:ind w:left="4"/>
              <w:jc w:val="center"/>
              <w:rPr>
                <w:sz w:val="24"/>
              </w:rPr>
            </w:pPr>
            <w:r>
              <w:rPr>
                <w:spacing w:val="-5"/>
                <w:sz w:val="24"/>
              </w:rPr>
              <w:t>33</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4.3.3</w:t>
            </w:r>
          </w:p>
        </w:tc>
        <w:tc>
          <w:tcPr>
            <w:tcW w:w="5838" w:type="dxa"/>
          </w:tcPr>
          <w:p>
            <w:pPr>
              <w:pStyle w:val="TableParagraph"/>
              <w:spacing w:before="47"/>
              <w:rPr>
                <w:sz w:val="24"/>
              </w:rPr>
            </w:pPr>
            <w:r>
              <w:rPr>
                <w:sz w:val="24"/>
              </w:rPr>
              <w:t>Methyl</w:t>
            </w:r>
            <w:r>
              <w:rPr>
                <w:spacing w:val="-1"/>
                <w:sz w:val="24"/>
              </w:rPr>
              <w:t> </w:t>
            </w:r>
            <w:r>
              <w:rPr>
                <w:sz w:val="24"/>
              </w:rPr>
              <w:t>Red</w:t>
            </w:r>
            <w:r>
              <w:rPr>
                <w:spacing w:val="-1"/>
                <w:sz w:val="24"/>
              </w:rPr>
              <w:t> </w:t>
            </w:r>
            <w:r>
              <w:rPr>
                <w:sz w:val="24"/>
              </w:rPr>
              <w:t>(MR)</w:t>
            </w:r>
            <w:r>
              <w:rPr>
                <w:spacing w:val="-1"/>
                <w:sz w:val="24"/>
              </w:rPr>
              <w:t> </w:t>
            </w:r>
            <w:r>
              <w:rPr>
                <w:sz w:val="24"/>
              </w:rPr>
              <w:t>Test</w:t>
            </w:r>
            <w:r>
              <w:rPr>
                <w:spacing w:val="-1"/>
                <w:sz w:val="24"/>
              </w:rPr>
              <w:t> </w:t>
            </w:r>
            <w:r>
              <w:rPr>
                <w:spacing w:val="-2"/>
                <w:sz w:val="24"/>
              </w:rPr>
              <w:t>results</w:t>
            </w:r>
          </w:p>
        </w:tc>
        <w:tc>
          <w:tcPr>
            <w:tcW w:w="831" w:type="dxa"/>
          </w:tcPr>
          <w:p>
            <w:pPr>
              <w:pStyle w:val="TableParagraph"/>
              <w:spacing w:line="275" w:lineRule="exact"/>
              <w:ind w:left="4"/>
              <w:jc w:val="center"/>
              <w:rPr>
                <w:sz w:val="24"/>
              </w:rPr>
            </w:pPr>
            <w:r>
              <w:rPr>
                <w:spacing w:val="-5"/>
                <w:sz w:val="24"/>
              </w:rPr>
              <w:t>34</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4.3.4</w:t>
            </w:r>
          </w:p>
        </w:tc>
        <w:tc>
          <w:tcPr>
            <w:tcW w:w="5838" w:type="dxa"/>
          </w:tcPr>
          <w:p>
            <w:pPr>
              <w:pStyle w:val="TableParagraph"/>
              <w:spacing w:before="47"/>
              <w:rPr>
                <w:sz w:val="24"/>
              </w:rPr>
            </w:pPr>
            <w:r>
              <w:rPr>
                <w:sz w:val="24"/>
              </w:rPr>
              <w:t>Methyl</w:t>
            </w:r>
            <w:r>
              <w:rPr>
                <w:spacing w:val="-2"/>
                <w:sz w:val="24"/>
              </w:rPr>
              <w:t> </w:t>
            </w:r>
            <w:r>
              <w:rPr>
                <w:sz w:val="24"/>
              </w:rPr>
              <w:t>Red</w:t>
            </w:r>
            <w:r>
              <w:rPr>
                <w:spacing w:val="-1"/>
                <w:sz w:val="24"/>
              </w:rPr>
              <w:t> </w:t>
            </w:r>
            <w:r>
              <w:rPr>
                <w:sz w:val="24"/>
              </w:rPr>
              <w:t>(vp)</w:t>
            </w:r>
            <w:r>
              <w:rPr>
                <w:spacing w:val="-1"/>
                <w:sz w:val="24"/>
              </w:rPr>
              <w:t> </w:t>
            </w:r>
            <w:r>
              <w:rPr>
                <w:sz w:val="24"/>
              </w:rPr>
              <w:t>Test</w:t>
            </w:r>
            <w:r>
              <w:rPr>
                <w:spacing w:val="-1"/>
                <w:sz w:val="24"/>
              </w:rPr>
              <w:t> </w:t>
            </w:r>
            <w:r>
              <w:rPr>
                <w:spacing w:val="-2"/>
                <w:sz w:val="24"/>
              </w:rPr>
              <w:t>results</w:t>
            </w:r>
          </w:p>
        </w:tc>
        <w:tc>
          <w:tcPr>
            <w:tcW w:w="831" w:type="dxa"/>
          </w:tcPr>
          <w:p>
            <w:pPr>
              <w:pStyle w:val="TableParagraph"/>
              <w:spacing w:line="275" w:lineRule="exact"/>
              <w:ind w:left="4"/>
              <w:jc w:val="center"/>
              <w:rPr>
                <w:sz w:val="24"/>
              </w:rPr>
            </w:pPr>
            <w:r>
              <w:rPr>
                <w:spacing w:val="-5"/>
                <w:sz w:val="24"/>
              </w:rPr>
              <w:t>35</w:t>
            </w:r>
          </w:p>
        </w:tc>
      </w:tr>
      <w:tr>
        <w:trPr>
          <w:trHeight w:val="532"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4.1.5</w:t>
            </w:r>
          </w:p>
        </w:tc>
        <w:tc>
          <w:tcPr>
            <w:tcW w:w="5838" w:type="dxa"/>
          </w:tcPr>
          <w:p>
            <w:pPr>
              <w:pStyle w:val="TableParagraph"/>
              <w:spacing w:before="47"/>
              <w:rPr>
                <w:sz w:val="24"/>
              </w:rPr>
            </w:pPr>
            <w:r>
              <w:rPr>
                <w:sz w:val="24"/>
              </w:rPr>
              <w:t>Triple</w:t>
            </w:r>
            <w:r>
              <w:rPr>
                <w:spacing w:val="-4"/>
                <w:sz w:val="24"/>
              </w:rPr>
              <w:t> </w:t>
            </w:r>
            <w:r>
              <w:rPr>
                <w:sz w:val="24"/>
              </w:rPr>
              <w:t>Sugar</w:t>
            </w:r>
            <w:r>
              <w:rPr>
                <w:spacing w:val="-1"/>
                <w:sz w:val="24"/>
              </w:rPr>
              <w:t> </w:t>
            </w:r>
            <w:r>
              <w:rPr>
                <w:sz w:val="24"/>
              </w:rPr>
              <w:t>Iron</w:t>
            </w:r>
            <w:r>
              <w:rPr>
                <w:spacing w:val="-1"/>
                <w:sz w:val="24"/>
              </w:rPr>
              <w:t> </w:t>
            </w:r>
            <w:r>
              <w:rPr>
                <w:sz w:val="24"/>
              </w:rPr>
              <w:t>Agar</w:t>
            </w:r>
            <w:r>
              <w:rPr>
                <w:spacing w:val="-1"/>
                <w:sz w:val="24"/>
              </w:rPr>
              <w:t> </w:t>
            </w:r>
            <w:r>
              <w:rPr>
                <w:sz w:val="24"/>
              </w:rPr>
              <w:t>(TSI)</w:t>
            </w:r>
            <w:r>
              <w:rPr>
                <w:spacing w:val="-2"/>
                <w:sz w:val="24"/>
              </w:rPr>
              <w:t> </w:t>
            </w:r>
            <w:r>
              <w:rPr>
                <w:spacing w:val="-4"/>
                <w:sz w:val="24"/>
              </w:rPr>
              <w:t>Test</w:t>
            </w:r>
          </w:p>
        </w:tc>
        <w:tc>
          <w:tcPr>
            <w:tcW w:w="831" w:type="dxa"/>
          </w:tcPr>
          <w:p>
            <w:pPr>
              <w:pStyle w:val="TableParagraph"/>
              <w:spacing w:line="275" w:lineRule="exact"/>
              <w:ind w:left="4"/>
              <w:jc w:val="center"/>
              <w:rPr>
                <w:sz w:val="24"/>
              </w:rPr>
            </w:pPr>
            <w:r>
              <w:rPr>
                <w:spacing w:val="-5"/>
                <w:sz w:val="24"/>
              </w:rPr>
              <w:t>35</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4.1.6</w:t>
            </w:r>
          </w:p>
        </w:tc>
        <w:tc>
          <w:tcPr>
            <w:tcW w:w="5838" w:type="dxa"/>
          </w:tcPr>
          <w:p>
            <w:pPr>
              <w:pStyle w:val="TableParagraph"/>
              <w:spacing w:before="47"/>
              <w:rPr>
                <w:sz w:val="24"/>
              </w:rPr>
            </w:pPr>
            <w:r>
              <w:rPr>
                <w:sz w:val="24"/>
              </w:rPr>
              <w:t>Citrate</w:t>
            </w:r>
            <w:r>
              <w:rPr>
                <w:spacing w:val="-3"/>
                <w:sz w:val="24"/>
              </w:rPr>
              <w:t> </w:t>
            </w:r>
            <w:r>
              <w:rPr>
                <w:sz w:val="24"/>
              </w:rPr>
              <w:t>Utilization</w:t>
            </w:r>
            <w:r>
              <w:rPr>
                <w:spacing w:val="-2"/>
                <w:sz w:val="24"/>
              </w:rPr>
              <w:t> </w:t>
            </w:r>
            <w:r>
              <w:rPr>
                <w:spacing w:val="-4"/>
                <w:sz w:val="24"/>
              </w:rPr>
              <w:t>test</w:t>
            </w:r>
          </w:p>
        </w:tc>
        <w:tc>
          <w:tcPr>
            <w:tcW w:w="831" w:type="dxa"/>
          </w:tcPr>
          <w:p>
            <w:pPr>
              <w:pStyle w:val="TableParagraph"/>
              <w:spacing w:line="275" w:lineRule="exact"/>
              <w:ind w:left="4"/>
              <w:jc w:val="center"/>
              <w:rPr>
                <w:sz w:val="24"/>
              </w:rPr>
            </w:pPr>
            <w:r>
              <w:rPr>
                <w:spacing w:val="-5"/>
                <w:sz w:val="24"/>
              </w:rPr>
              <w:t>36</w:t>
            </w:r>
          </w:p>
        </w:tc>
      </w:tr>
      <w:tr>
        <w:trPr>
          <w:trHeight w:val="532"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4.1.7</w:t>
            </w:r>
          </w:p>
        </w:tc>
        <w:tc>
          <w:tcPr>
            <w:tcW w:w="5838" w:type="dxa"/>
          </w:tcPr>
          <w:p>
            <w:pPr>
              <w:pStyle w:val="TableParagraph"/>
              <w:spacing w:before="47"/>
              <w:rPr>
                <w:sz w:val="24"/>
              </w:rPr>
            </w:pPr>
            <w:r>
              <w:rPr>
                <w:sz w:val="24"/>
              </w:rPr>
              <w:t>Urease</w:t>
            </w:r>
            <w:r>
              <w:rPr>
                <w:spacing w:val="-3"/>
                <w:sz w:val="24"/>
              </w:rPr>
              <w:t> </w:t>
            </w:r>
            <w:r>
              <w:rPr>
                <w:spacing w:val="-4"/>
                <w:sz w:val="24"/>
              </w:rPr>
              <w:t>test</w:t>
            </w:r>
          </w:p>
        </w:tc>
        <w:tc>
          <w:tcPr>
            <w:tcW w:w="831" w:type="dxa"/>
          </w:tcPr>
          <w:p>
            <w:pPr>
              <w:pStyle w:val="TableParagraph"/>
              <w:spacing w:line="275" w:lineRule="exact"/>
              <w:ind w:left="4"/>
              <w:jc w:val="center"/>
              <w:rPr>
                <w:sz w:val="24"/>
              </w:rPr>
            </w:pPr>
            <w:r>
              <w:rPr>
                <w:spacing w:val="-5"/>
                <w:sz w:val="24"/>
              </w:rPr>
              <w:t>37</w:t>
            </w:r>
          </w:p>
        </w:tc>
      </w:tr>
      <w:tr>
        <w:trPr>
          <w:trHeight w:val="756" w:hRule="atLeast"/>
        </w:trPr>
        <w:tc>
          <w:tcPr>
            <w:tcW w:w="1159" w:type="dxa"/>
          </w:tcPr>
          <w:p>
            <w:pPr>
              <w:pStyle w:val="TableParagraph"/>
              <w:ind w:left="0"/>
              <w:rPr>
                <w:sz w:val="24"/>
              </w:rPr>
            </w:pPr>
          </w:p>
        </w:tc>
        <w:tc>
          <w:tcPr>
            <w:tcW w:w="1191" w:type="dxa"/>
          </w:tcPr>
          <w:p>
            <w:pPr>
              <w:pStyle w:val="TableParagraph"/>
              <w:spacing w:before="112"/>
              <w:rPr>
                <w:sz w:val="24"/>
              </w:rPr>
            </w:pPr>
            <w:r>
              <w:rPr>
                <w:spacing w:val="-5"/>
                <w:sz w:val="24"/>
              </w:rPr>
              <w:t>4.2</w:t>
            </w:r>
          </w:p>
        </w:tc>
        <w:tc>
          <w:tcPr>
            <w:tcW w:w="5838" w:type="dxa"/>
          </w:tcPr>
          <w:p>
            <w:pPr>
              <w:pStyle w:val="TableParagraph"/>
              <w:spacing w:line="276" w:lineRule="auto" w:before="1"/>
              <w:rPr>
                <w:sz w:val="24"/>
              </w:rPr>
            </w:pPr>
            <w:r>
              <w:rPr>
                <w:sz w:val="24"/>
              </w:rPr>
              <w:t>Fermentation</w:t>
            </w:r>
            <w:r>
              <w:rPr>
                <w:spacing w:val="-7"/>
                <w:sz w:val="24"/>
              </w:rPr>
              <w:t> </w:t>
            </w:r>
            <w:r>
              <w:rPr>
                <w:sz w:val="24"/>
              </w:rPr>
              <w:t>of</w:t>
            </w:r>
            <w:r>
              <w:rPr>
                <w:spacing w:val="-8"/>
                <w:sz w:val="24"/>
              </w:rPr>
              <w:t> </w:t>
            </w:r>
            <w:r>
              <w:rPr>
                <w:sz w:val="24"/>
              </w:rPr>
              <w:t>sugar:</w:t>
            </w:r>
            <w:r>
              <w:rPr>
                <w:spacing w:val="-7"/>
                <w:sz w:val="24"/>
              </w:rPr>
              <w:t> </w:t>
            </w:r>
            <w:r>
              <w:rPr>
                <w:sz w:val="24"/>
              </w:rPr>
              <w:t>lactose,</w:t>
            </w:r>
            <w:r>
              <w:rPr>
                <w:spacing w:val="-7"/>
                <w:sz w:val="24"/>
              </w:rPr>
              <w:t> </w:t>
            </w:r>
            <w:r>
              <w:rPr>
                <w:sz w:val="24"/>
              </w:rPr>
              <w:t>maltose,</w:t>
            </w:r>
            <w:r>
              <w:rPr>
                <w:spacing w:val="-7"/>
                <w:sz w:val="24"/>
              </w:rPr>
              <w:t> </w:t>
            </w:r>
            <w:r>
              <w:rPr>
                <w:sz w:val="24"/>
              </w:rPr>
              <w:t>sucrose,</w:t>
            </w:r>
            <w:r>
              <w:rPr>
                <w:spacing w:val="-7"/>
                <w:sz w:val="24"/>
              </w:rPr>
              <w:t> </w:t>
            </w:r>
            <w:r>
              <w:rPr>
                <w:sz w:val="24"/>
              </w:rPr>
              <w:t>dextrose </w:t>
            </w:r>
            <w:r>
              <w:rPr>
                <w:spacing w:val="-2"/>
                <w:sz w:val="24"/>
              </w:rPr>
              <w:t>Results</w:t>
            </w:r>
          </w:p>
        </w:tc>
        <w:tc>
          <w:tcPr>
            <w:tcW w:w="831" w:type="dxa"/>
          </w:tcPr>
          <w:p>
            <w:pPr>
              <w:pStyle w:val="TableParagraph"/>
              <w:spacing w:before="112"/>
              <w:ind w:left="4"/>
              <w:jc w:val="center"/>
              <w:rPr>
                <w:sz w:val="24"/>
              </w:rPr>
            </w:pPr>
            <w:r>
              <w:rPr>
                <w:spacing w:val="-5"/>
                <w:sz w:val="24"/>
              </w:rPr>
              <w:t>38</w:t>
            </w:r>
          </w:p>
        </w:tc>
      </w:tr>
      <w:tr>
        <w:trPr>
          <w:trHeight w:val="755" w:hRule="atLeast"/>
        </w:trPr>
        <w:tc>
          <w:tcPr>
            <w:tcW w:w="1159" w:type="dxa"/>
          </w:tcPr>
          <w:p>
            <w:pPr>
              <w:pStyle w:val="TableParagraph"/>
              <w:ind w:left="0"/>
              <w:rPr>
                <w:sz w:val="24"/>
              </w:rPr>
            </w:pPr>
          </w:p>
        </w:tc>
        <w:tc>
          <w:tcPr>
            <w:tcW w:w="1191" w:type="dxa"/>
          </w:tcPr>
          <w:p>
            <w:pPr>
              <w:pStyle w:val="TableParagraph"/>
              <w:spacing w:before="109"/>
              <w:rPr>
                <w:sz w:val="24"/>
              </w:rPr>
            </w:pPr>
            <w:r>
              <w:rPr>
                <w:spacing w:val="-5"/>
                <w:sz w:val="24"/>
              </w:rPr>
              <w:t>4.3</w:t>
            </w:r>
          </w:p>
        </w:tc>
        <w:tc>
          <w:tcPr>
            <w:tcW w:w="5838" w:type="dxa"/>
          </w:tcPr>
          <w:p>
            <w:pPr>
              <w:pStyle w:val="TableParagraph"/>
              <w:spacing w:line="278" w:lineRule="auto"/>
              <w:ind w:right="18"/>
              <w:rPr>
                <w:sz w:val="24"/>
              </w:rPr>
            </w:pPr>
            <w:r>
              <w:rPr>
                <w:sz w:val="24"/>
              </w:rPr>
              <w:t>Evaluation</w:t>
            </w:r>
            <w:r>
              <w:rPr>
                <w:spacing w:val="-6"/>
                <w:sz w:val="24"/>
              </w:rPr>
              <w:t> </w:t>
            </w:r>
            <w:r>
              <w:rPr>
                <w:sz w:val="24"/>
              </w:rPr>
              <w:t>of</w:t>
            </w:r>
            <w:r>
              <w:rPr>
                <w:spacing w:val="-6"/>
                <w:sz w:val="24"/>
              </w:rPr>
              <w:t> </w:t>
            </w:r>
            <w:r>
              <w:rPr>
                <w:sz w:val="24"/>
              </w:rPr>
              <w:t>growth</w:t>
            </w:r>
            <w:r>
              <w:rPr>
                <w:spacing w:val="-6"/>
                <w:sz w:val="24"/>
              </w:rPr>
              <w:t> </w:t>
            </w:r>
            <w:r>
              <w:rPr>
                <w:sz w:val="24"/>
              </w:rPr>
              <w:t>promoting</w:t>
            </w:r>
            <w:r>
              <w:rPr>
                <w:spacing w:val="-6"/>
                <w:sz w:val="24"/>
              </w:rPr>
              <w:t> </w:t>
            </w:r>
            <w:r>
              <w:rPr>
                <w:sz w:val="24"/>
              </w:rPr>
              <w:t>activity</w:t>
            </w:r>
            <w:r>
              <w:rPr>
                <w:spacing w:val="-6"/>
                <w:sz w:val="24"/>
              </w:rPr>
              <w:t> </w:t>
            </w:r>
            <w:r>
              <w:rPr>
                <w:sz w:val="24"/>
              </w:rPr>
              <w:t>in</w:t>
            </w:r>
            <w:r>
              <w:rPr>
                <w:spacing w:val="-6"/>
                <w:sz w:val="24"/>
              </w:rPr>
              <w:t> </w:t>
            </w:r>
            <w:r>
              <w:rPr>
                <w:sz w:val="24"/>
              </w:rPr>
              <w:t>the</w:t>
            </w:r>
            <w:r>
              <w:rPr>
                <w:spacing w:val="-7"/>
                <w:sz w:val="24"/>
              </w:rPr>
              <w:t> </w:t>
            </w:r>
            <w:r>
              <w:rPr>
                <w:sz w:val="24"/>
              </w:rPr>
              <w:t>laboratory by the Serratia sp. HSTU-BF1R4</w:t>
            </w:r>
          </w:p>
        </w:tc>
        <w:tc>
          <w:tcPr>
            <w:tcW w:w="831" w:type="dxa"/>
          </w:tcPr>
          <w:p>
            <w:pPr>
              <w:pStyle w:val="TableParagraph"/>
              <w:spacing w:before="109"/>
              <w:ind w:left="4"/>
              <w:jc w:val="center"/>
              <w:rPr>
                <w:sz w:val="24"/>
              </w:rPr>
            </w:pPr>
            <w:r>
              <w:rPr>
                <w:spacing w:val="-5"/>
                <w:sz w:val="24"/>
              </w:rPr>
              <w:t>39</w:t>
            </w:r>
          </w:p>
        </w:tc>
      </w:tr>
      <w:tr>
        <w:trPr>
          <w:trHeight w:val="532"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4.3.1</w:t>
            </w:r>
          </w:p>
        </w:tc>
        <w:tc>
          <w:tcPr>
            <w:tcW w:w="5838" w:type="dxa"/>
          </w:tcPr>
          <w:p>
            <w:pPr>
              <w:pStyle w:val="TableParagraph"/>
              <w:spacing w:before="47"/>
              <w:rPr>
                <w:sz w:val="24"/>
              </w:rPr>
            </w:pPr>
            <w:r>
              <w:rPr>
                <w:sz w:val="24"/>
              </w:rPr>
              <w:t>Phosphate</w:t>
            </w:r>
            <w:r>
              <w:rPr>
                <w:spacing w:val="-2"/>
                <w:sz w:val="24"/>
              </w:rPr>
              <w:t> </w:t>
            </w:r>
            <w:r>
              <w:rPr>
                <w:sz w:val="24"/>
              </w:rPr>
              <w:t>solubilization</w:t>
            </w:r>
            <w:r>
              <w:rPr>
                <w:spacing w:val="-1"/>
                <w:sz w:val="24"/>
              </w:rPr>
              <w:t> </w:t>
            </w:r>
            <w:r>
              <w:rPr>
                <w:spacing w:val="-4"/>
                <w:sz w:val="24"/>
              </w:rPr>
              <w:t>test</w:t>
            </w:r>
          </w:p>
        </w:tc>
        <w:tc>
          <w:tcPr>
            <w:tcW w:w="831" w:type="dxa"/>
          </w:tcPr>
          <w:p>
            <w:pPr>
              <w:pStyle w:val="TableParagraph"/>
              <w:spacing w:line="275" w:lineRule="exact"/>
              <w:ind w:left="4"/>
              <w:jc w:val="center"/>
              <w:rPr>
                <w:sz w:val="24"/>
              </w:rPr>
            </w:pPr>
            <w:r>
              <w:rPr>
                <w:spacing w:val="-5"/>
                <w:sz w:val="24"/>
              </w:rPr>
              <w:t>39</w:t>
            </w:r>
          </w:p>
        </w:tc>
      </w:tr>
      <w:tr>
        <w:trPr>
          <w:trHeight w:val="534" w:hRule="atLeast"/>
        </w:trPr>
        <w:tc>
          <w:tcPr>
            <w:tcW w:w="1159" w:type="dxa"/>
          </w:tcPr>
          <w:p>
            <w:pPr>
              <w:pStyle w:val="TableParagraph"/>
              <w:ind w:left="0"/>
              <w:rPr>
                <w:sz w:val="24"/>
              </w:rPr>
            </w:pPr>
          </w:p>
        </w:tc>
        <w:tc>
          <w:tcPr>
            <w:tcW w:w="1191" w:type="dxa"/>
          </w:tcPr>
          <w:p>
            <w:pPr>
              <w:pStyle w:val="TableParagraph"/>
              <w:spacing w:before="1"/>
              <w:rPr>
                <w:sz w:val="24"/>
              </w:rPr>
            </w:pPr>
            <w:r>
              <w:rPr>
                <w:spacing w:val="-2"/>
                <w:sz w:val="24"/>
              </w:rPr>
              <w:t>4.3.2</w:t>
            </w:r>
          </w:p>
        </w:tc>
        <w:tc>
          <w:tcPr>
            <w:tcW w:w="5838" w:type="dxa"/>
          </w:tcPr>
          <w:p>
            <w:pPr>
              <w:pStyle w:val="TableParagraph"/>
              <w:spacing w:before="49"/>
              <w:rPr>
                <w:sz w:val="24"/>
              </w:rPr>
            </w:pPr>
            <w:r>
              <w:rPr>
                <w:sz w:val="24"/>
              </w:rPr>
              <w:t>Nitrogen</w:t>
            </w:r>
            <w:r>
              <w:rPr>
                <w:spacing w:val="-4"/>
                <w:sz w:val="24"/>
              </w:rPr>
              <w:t> </w:t>
            </w:r>
            <w:r>
              <w:rPr>
                <w:sz w:val="24"/>
              </w:rPr>
              <w:t>fixation</w:t>
            </w:r>
            <w:r>
              <w:rPr>
                <w:spacing w:val="-2"/>
                <w:sz w:val="24"/>
              </w:rPr>
              <w:t> </w:t>
            </w:r>
            <w:r>
              <w:rPr>
                <w:spacing w:val="-4"/>
                <w:sz w:val="24"/>
              </w:rPr>
              <w:t>test</w:t>
            </w:r>
          </w:p>
        </w:tc>
        <w:tc>
          <w:tcPr>
            <w:tcW w:w="831" w:type="dxa"/>
          </w:tcPr>
          <w:p>
            <w:pPr>
              <w:pStyle w:val="TableParagraph"/>
              <w:spacing w:before="1"/>
              <w:ind w:left="4"/>
              <w:jc w:val="center"/>
              <w:rPr>
                <w:sz w:val="24"/>
              </w:rPr>
            </w:pPr>
            <w:r>
              <w:rPr>
                <w:spacing w:val="-5"/>
                <w:sz w:val="24"/>
              </w:rPr>
              <w:t>39</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4.3.3</w:t>
            </w:r>
          </w:p>
        </w:tc>
        <w:tc>
          <w:tcPr>
            <w:tcW w:w="5838" w:type="dxa"/>
          </w:tcPr>
          <w:p>
            <w:pPr>
              <w:pStyle w:val="TableParagraph"/>
              <w:spacing w:before="47"/>
              <w:rPr>
                <w:sz w:val="24"/>
              </w:rPr>
            </w:pPr>
            <w:r>
              <w:rPr>
                <w:sz w:val="24"/>
              </w:rPr>
              <w:t>Indole-3-acetic</w:t>
            </w:r>
            <w:r>
              <w:rPr>
                <w:spacing w:val="-2"/>
                <w:sz w:val="24"/>
              </w:rPr>
              <w:t> </w:t>
            </w:r>
            <w:r>
              <w:rPr>
                <w:sz w:val="24"/>
              </w:rPr>
              <w:t>acid</w:t>
            </w:r>
            <w:r>
              <w:rPr>
                <w:spacing w:val="-2"/>
                <w:sz w:val="24"/>
              </w:rPr>
              <w:t> </w:t>
            </w:r>
            <w:r>
              <w:rPr>
                <w:sz w:val="24"/>
              </w:rPr>
              <w:t>(IAA)</w:t>
            </w:r>
            <w:r>
              <w:rPr>
                <w:spacing w:val="-3"/>
                <w:sz w:val="24"/>
              </w:rPr>
              <w:t> </w:t>
            </w:r>
            <w:r>
              <w:rPr>
                <w:spacing w:val="-4"/>
                <w:sz w:val="24"/>
              </w:rPr>
              <w:t>test</w:t>
            </w:r>
          </w:p>
        </w:tc>
        <w:tc>
          <w:tcPr>
            <w:tcW w:w="831" w:type="dxa"/>
          </w:tcPr>
          <w:p>
            <w:pPr>
              <w:pStyle w:val="TableParagraph"/>
              <w:spacing w:line="275" w:lineRule="exact"/>
              <w:ind w:left="4"/>
              <w:jc w:val="center"/>
              <w:rPr>
                <w:sz w:val="24"/>
              </w:rPr>
            </w:pPr>
            <w:r>
              <w:rPr>
                <w:spacing w:val="-5"/>
                <w:sz w:val="24"/>
              </w:rPr>
              <w:t>40</w:t>
            </w:r>
          </w:p>
        </w:tc>
      </w:tr>
      <w:tr>
        <w:trPr>
          <w:trHeight w:val="533"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5"/>
                <w:sz w:val="24"/>
              </w:rPr>
              <w:t>4.4</w:t>
            </w:r>
          </w:p>
        </w:tc>
        <w:tc>
          <w:tcPr>
            <w:tcW w:w="5838" w:type="dxa"/>
          </w:tcPr>
          <w:p>
            <w:pPr>
              <w:pStyle w:val="TableParagraph"/>
              <w:spacing w:before="47"/>
              <w:rPr>
                <w:sz w:val="24"/>
              </w:rPr>
            </w:pPr>
            <w:r>
              <w:rPr>
                <w:sz w:val="24"/>
              </w:rPr>
              <w:t>Growth</w:t>
            </w:r>
            <w:r>
              <w:rPr>
                <w:spacing w:val="-2"/>
                <w:sz w:val="24"/>
              </w:rPr>
              <w:t> </w:t>
            </w:r>
            <w:r>
              <w:rPr>
                <w:sz w:val="24"/>
              </w:rPr>
              <w:t>promoting</w:t>
            </w:r>
            <w:r>
              <w:rPr>
                <w:spacing w:val="-1"/>
                <w:sz w:val="24"/>
              </w:rPr>
              <w:t> </w:t>
            </w:r>
            <w:r>
              <w:rPr>
                <w:spacing w:val="-2"/>
                <w:sz w:val="24"/>
              </w:rPr>
              <w:t>results</w:t>
            </w:r>
          </w:p>
        </w:tc>
        <w:tc>
          <w:tcPr>
            <w:tcW w:w="831" w:type="dxa"/>
          </w:tcPr>
          <w:p>
            <w:pPr>
              <w:pStyle w:val="TableParagraph"/>
              <w:spacing w:line="275" w:lineRule="exact"/>
              <w:ind w:left="4"/>
              <w:jc w:val="center"/>
              <w:rPr>
                <w:sz w:val="24"/>
              </w:rPr>
            </w:pPr>
            <w:r>
              <w:rPr>
                <w:spacing w:val="-5"/>
                <w:sz w:val="24"/>
              </w:rPr>
              <w:t>41</w:t>
            </w:r>
          </w:p>
        </w:tc>
      </w:tr>
      <w:tr>
        <w:trPr>
          <w:trHeight w:val="534" w:hRule="atLeast"/>
        </w:trPr>
        <w:tc>
          <w:tcPr>
            <w:tcW w:w="1159" w:type="dxa"/>
          </w:tcPr>
          <w:p>
            <w:pPr>
              <w:pStyle w:val="TableParagraph"/>
              <w:ind w:left="0"/>
              <w:rPr>
                <w:sz w:val="24"/>
              </w:rPr>
            </w:pPr>
          </w:p>
        </w:tc>
        <w:tc>
          <w:tcPr>
            <w:tcW w:w="1191" w:type="dxa"/>
          </w:tcPr>
          <w:p>
            <w:pPr>
              <w:pStyle w:val="TableParagraph"/>
              <w:spacing w:before="1"/>
              <w:rPr>
                <w:sz w:val="24"/>
              </w:rPr>
            </w:pPr>
            <w:r>
              <w:rPr>
                <w:spacing w:val="-2"/>
                <w:sz w:val="24"/>
              </w:rPr>
              <w:t>4.4.1</w:t>
            </w:r>
          </w:p>
        </w:tc>
        <w:tc>
          <w:tcPr>
            <w:tcW w:w="5838" w:type="dxa"/>
          </w:tcPr>
          <w:p>
            <w:pPr>
              <w:pStyle w:val="TableParagraph"/>
              <w:spacing w:before="49"/>
              <w:rPr>
                <w:sz w:val="24"/>
              </w:rPr>
            </w:pPr>
            <w:r>
              <w:rPr>
                <w:sz w:val="24"/>
              </w:rPr>
              <w:t>Seed</w:t>
            </w:r>
            <w:r>
              <w:rPr>
                <w:spacing w:val="-4"/>
                <w:sz w:val="24"/>
              </w:rPr>
              <w:t> </w:t>
            </w:r>
            <w:r>
              <w:rPr>
                <w:sz w:val="24"/>
              </w:rPr>
              <w:t>germination</w:t>
            </w:r>
            <w:r>
              <w:rPr>
                <w:spacing w:val="-2"/>
                <w:sz w:val="24"/>
              </w:rPr>
              <w:t> </w:t>
            </w:r>
            <w:r>
              <w:rPr>
                <w:sz w:val="24"/>
              </w:rPr>
              <w:t>effect</w:t>
            </w:r>
            <w:r>
              <w:rPr>
                <w:spacing w:val="1"/>
                <w:sz w:val="24"/>
              </w:rPr>
              <w:t> </w:t>
            </w:r>
            <w:r>
              <w:rPr>
                <w:sz w:val="24"/>
              </w:rPr>
              <w:t>on</w:t>
            </w:r>
            <w:r>
              <w:rPr>
                <w:spacing w:val="-2"/>
                <w:sz w:val="24"/>
              </w:rPr>
              <w:t> </w:t>
            </w:r>
            <w:r>
              <w:rPr>
                <w:sz w:val="24"/>
              </w:rPr>
              <w:t>tomato</w:t>
            </w:r>
            <w:r>
              <w:rPr>
                <w:spacing w:val="-1"/>
                <w:sz w:val="24"/>
              </w:rPr>
              <w:t> </w:t>
            </w:r>
            <w:r>
              <w:rPr>
                <w:spacing w:val="-4"/>
                <w:sz w:val="24"/>
              </w:rPr>
              <w:t>seeds</w:t>
            </w:r>
          </w:p>
        </w:tc>
        <w:tc>
          <w:tcPr>
            <w:tcW w:w="831" w:type="dxa"/>
          </w:tcPr>
          <w:p>
            <w:pPr>
              <w:pStyle w:val="TableParagraph"/>
              <w:spacing w:before="1"/>
              <w:ind w:left="4"/>
              <w:jc w:val="center"/>
              <w:rPr>
                <w:sz w:val="24"/>
              </w:rPr>
            </w:pPr>
            <w:r>
              <w:rPr>
                <w:spacing w:val="-5"/>
                <w:sz w:val="24"/>
              </w:rPr>
              <w:t>41</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2"/>
                <w:sz w:val="24"/>
              </w:rPr>
              <w:t>4.4.2</w:t>
            </w:r>
          </w:p>
        </w:tc>
        <w:tc>
          <w:tcPr>
            <w:tcW w:w="5838" w:type="dxa"/>
          </w:tcPr>
          <w:p>
            <w:pPr>
              <w:pStyle w:val="TableParagraph"/>
              <w:spacing w:before="47"/>
              <w:rPr>
                <w:sz w:val="24"/>
              </w:rPr>
            </w:pPr>
            <w:r>
              <w:rPr>
                <w:sz w:val="24"/>
              </w:rPr>
              <w:t>Field</w:t>
            </w:r>
            <w:r>
              <w:rPr>
                <w:spacing w:val="-2"/>
                <w:sz w:val="24"/>
              </w:rPr>
              <w:t> </w:t>
            </w:r>
            <w:r>
              <w:rPr>
                <w:sz w:val="24"/>
              </w:rPr>
              <w:t>experimentation </w:t>
            </w:r>
            <w:r>
              <w:rPr>
                <w:spacing w:val="-2"/>
                <w:sz w:val="24"/>
              </w:rPr>
              <w:t>results</w:t>
            </w:r>
          </w:p>
        </w:tc>
        <w:tc>
          <w:tcPr>
            <w:tcW w:w="831" w:type="dxa"/>
          </w:tcPr>
          <w:p>
            <w:pPr>
              <w:pStyle w:val="TableParagraph"/>
              <w:spacing w:line="275" w:lineRule="exact"/>
              <w:ind w:left="4"/>
              <w:jc w:val="center"/>
              <w:rPr>
                <w:sz w:val="24"/>
              </w:rPr>
            </w:pPr>
            <w:r>
              <w:rPr>
                <w:spacing w:val="-5"/>
                <w:sz w:val="24"/>
              </w:rPr>
              <w:t>41</w:t>
            </w:r>
          </w:p>
        </w:tc>
      </w:tr>
      <w:tr>
        <w:trPr>
          <w:trHeight w:val="532"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5"/>
                <w:sz w:val="24"/>
              </w:rPr>
              <w:t>4.5</w:t>
            </w:r>
          </w:p>
        </w:tc>
        <w:tc>
          <w:tcPr>
            <w:tcW w:w="5838" w:type="dxa"/>
          </w:tcPr>
          <w:p>
            <w:pPr>
              <w:pStyle w:val="TableParagraph"/>
              <w:spacing w:before="47"/>
              <w:rPr>
                <w:sz w:val="24"/>
              </w:rPr>
            </w:pPr>
            <w:r>
              <w:rPr>
                <w:sz w:val="24"/>
              </w:rPr>
              <w:t>Genomic</w:t>
            </w:r>
            <w:r>
              <w:rPr>
                <w:spacing w:val="-5"/>
                <w:sz w:val="24"/>
              </w:rPr>
              <w:t> </w:t>
            </w:r>
            <w:r>
              <w:rPr>
                <w:sz w:val="24"/>
              </w:rPr>
              <w:t>features</w:t>
            </w:r>
            <w:r>
              <w:rPr>
                <w:spacing w:val="-1"/>
                <w:sz w:val="24"/>
              </w:rPr>
              <w:t> </w:t>
            </w:r>
            <w:r>
              <w:rPr>
                <w:sz w:val="24"/>
              </w:rPr>
              <w:t>of</w:t>
            </w:r>
            <w:r>
              <w:rPr>
                <w:spacing w:val="-2"/>
                <w:sz w:val="24"/>
              </w:rPr>
              <w:t> </w:t>
            </w:r>
            <w:r>
              <w:rPr>
                <w:sz w:val="24"/>
              </w:rPr>
              <w:t>strain</w:t>
            </w:r>
            <w:r>
              <w:rPr>
                <w:spacing w:val="-1"/>
                <w:sz w:val="24"/>
              </w:rPr>
              <w:t> </w:t>
            </w:r>
            <w:r>
              <w:rPr>
                <w:sz w:val="24"/>
              </w:rPr>
              <w:t>Serratia</w:t>
            </w:r>
            <w:r>
              <w:rPr>
                <w:spacing w:val="-3"/>
                <w:sz w:val="24"/>
              </w:rPr>
              <w:t> </w:t>
            </w:r>
            <w:r>
              <w:rPr>
                <w:sz w:val="24"/>
              </w:rPr>
              <w:t>sp.</w:t>
            </w:r>
            <w:r>
              <w:rPr>
                <w:spacing w:val="1"/>
                <w:sz w:val="24"/>
              </w:rPr>
              <w:t> </w:t>
            </w:r>
            <w:r>
              <w:rPr>
                <w:sz w:val="24"/>
              </w:rPr>
              <w:t>HSTU-</w:t>
            </w:r>
            <w:r>
              <w:rPr>
                <w:spacing w:val="-2"/>
                <w:sz w:val="24"/>
              </w:rPr>
              <w:t>BF1R4</w:t>
            </w:r>
          </w:p>
        </w:tc>
        <w:tc>
          <w:tcPr>
            <w:tcW w:w="831" w:type="dxa"/>
          </w:tcPr>
          <w:p>
            <w:pPr>
              <w:pStyle w:val="TableParagraph"/>
              <w:spacing w:line="275" w:lineRule="exact"/>
              <w:ind w:left="4"/>
              <w:jc w:val="center"/>
              <w:rPr>
                <w:sz w:val="24"/>
              </w:rPr>
            </w:pPr>
            <w:r>
              <w:rPr>
                <w:spacing w:val="-5"/>
                <w:sz w:val="24"/>
              </w:rPr>
              <w:t>43</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5"/>
                <w:sz w:val="24"/>
              </w:rPr>
              <w:t>4.6</w:t>
            </w:r>
          </w:p>
        </w:tc>
        <w:tc>
          <w:tcPr>
            <w:tcW w:w="5838" w:type="dxa"/>
          </w:tcPr>
          <w:p>
            <w:pPr>
              <w:pStyle w:val="TableParagraph"/>
              <w:spacing w:before="49"/>
              <w:rPr>
                <w:sz w:val="24"/>
              </w:rPr>
            </w:pPr>
            <w:r>
              <w:rPr>
                <w:sz w:val="24"/>
              </w:rPr>
              <w:t>Venn</w:t>
            </w:r>
            <w:r>
              <w:rPr>
                <w:spacing w:val="-3"/>
                <w:sz w:val="24"/>
              </w:rPr>
              <w:t> </w:t>
            </w:r>
            <w:r>
              <w:rPr>
                <w:sz w:val="24"/>
              </w:rPr>
              <w:t>diagram </w:t>
            </w:r>
            <w:r>
              <w:rPr>
                <w:spacing w:val="-2"/>
                <w:sz w:val="24"/>
              </w:rPr>
              <w:t>analysis</w:t>
            </w:r>
          </w:p>
        </w:tc>
        <w:tc>
          <w:tcPr>
            <w:tcW w:w="831" w:type="dxa"/>
          </w:tcPr>
          <w:p>
            <w:pPr>
              <w:pStyle w:val="TableParagraph"/>
              <w:spacing w:line="275" w:lineRule="exact"/>
              <w:ind w:left="4"/>
              <w:jc w:val="center"/>
              <w:rPr>
                <w:sz w:val="24"/>
              </w:rPr>
            </w:pPr>
            <w:r>
              <w:rPr>
                <w:spacing w:val="-5"/>
                <w:sz w:val="24"/>
              </w:rPr>
              <w:t>45</w:t>
            </w:r>
          </w:p>
        </w:tc>
      </w:tr>
      <w:tr>
        <w:trPr>
          <w:trHeight w:val="534" w:hRule="atLeast"/>
        </w:trPr>
        <w:tc>
          <w:tcPr>
            <w:tcW w:w="1159" w:type="dxa"/>
          </w:tcPr>
          <w:p>
            <w:pPr>
              <w:pStyle w:val="TableParagraph"/>
              <w:ind w:left="0"/>
              <w:rPr>
                <w:sz w:val="24"/>
              </w:rPr>
            </w:pPr>
          </w:p>
        </w:tc>
        <w:tc>
          <w:tcPr>
            <w:tcW w:w="1191" w:type="dxa"/>
          </w:tcPr>
          <w:p>
            <w:pPr>
              <w:pStyle w:val="TableParagraph"/>
              <w:spacing w:line="275" w:lineRule="exact"/>
              <w:rPr>
                <w:sz w:val="24"/>
              </w:rPr>
            </w:pPr>
            <w:r>
              <w:rPr>
                <w:spacing w:val="-5"/>
                <w:sz w:val="24"/>
              </w:rPr>
              <w:t>4.7</w:t>
            </w:r>
          </w:p>
        </w:tc>
        <w:tc>
          <w:tcPr>
            <w:tcW w:w="5838" w:type="dxa"/>
          </w:tcPr>
          <w:p>
            <w:pPr>
              <w:pStyle w:val="TableParagraph"/>
              <w:spacing w:before="47"/>
              <w:rPr>
                <w:sz w:val="24"/>
              </w:rPr>
            </w:pPr>
            <w:r>
              <w:rPr>
                <w:sz w:val="24"/>
              </w:rPr>
              <w:t>Taxonomic</w:t>
            </w:r>
            <w:r>
              <w:rPr>
                <w:spacing w:val="-3"/>
                <w:sz w:val="24"/>
              </w:rPr>
              <w:t> </w:t>
            </w:r>
            <w:r>
              <w:rPr>
                <w:spacing w:val="-2"/>
                <w:sz w:val="24"/>
              </w:rPr>
              <w:t>classification</w:t>
            </w:r>
          </w:p>
        </w:tc>
        <w:tc>
          <w:tcPr>
            <w:tcW w:w="831" w:type="dxa"/>
          </w:tcPr>
          <w:p>
            <w:pPr>
              <w:pStyle w:val="TableParagraph"/>
              <w:spacing w:line="275" w:lineRule="exact"/>
              <w:ind w:left="4"/>
              <w:jc w:val="center"/>
              <w:rPr>
                <w:sz w:val="24"/>
              </w:rPr>
            </w:pPr>
            <w:r>
              <w:rPr>
                <w:spacing w:val="-5"/>
                <w:sz w:val="24"/>
              </w:rPr>
              <w:t>46</w:t>
            </w:r>
          </w:p>
        </w:tc>
      </w:tr>
    </w:tbl>
    <w:p>
      <w:pPr>
        <w:spacing w:after="0" w:line="275" w:lineRule="exact"/>
        <w:jc w:val="center"/>
        <w:rPr>
          <w:sz w:val="24"/>
        </w:rPr>
        <w:sectPr>
          <w:type w:val="continuous"/>
          <w:pgSz w:w="11910" w:h="16840"/>
          <w:pgMar w:header="0" w:footer="965" w:top="1400" w:bottom="1455" w:left="1140" w:right="880"/>
        </w:sect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59"/>
        <w:gridCol w:w="1191"/>
        <w:gridCol w:w="5838"/>
        <w:gridCol w:w="831"/>
      </w:tblGrid>
      <w:tr>
        <w:trPr>
          <w:trHeight w:val="535" w:hRule="atLeast"/>
        </w:trPr>
        <w:tc>
          <w:tcPr>
            <w:tcW w:w="1159" w:type="dxa"/>
          </w:tcPr>
          <w:p>
            <w:pPr>
              <w:pStyle w:val="TableParagraph"/>
              <w:ind w:left="0"/>
              <w:rPr>
                <w:sz w:val="22"/>
              </w:rPr>
            </w:pPr>
          </w:p>
        </w:tc>
        <w:tc>
          <w:tcPr>
            <w:tcW w:w="1191" w:type="dxa"/>
          </w:tcPr>
          <w:p>
            <w:pPr>
              <w:pStyle w:val="TableParagraph"/>
              <w:spacing w:line="275" w:lineRule="exact"/>
              <w:rPr>
                <w:sz w:val="24"/>
              </w:rPr>
            </w:pPr>
            <w:r>
              <w:rPr>
                <w:spacing w:val="-2"/>
                <w:sz w:val="24"/>
              </w:rPr>
              <w:t>4.7.1</w:t>
            </w:r>
          </w:p>
        </w:tc>
        <w:tc>
          <w:tcPr>
            <w:tcW w:w="5838" w:type="dxa"/>
          </w:tcPr>
          <w:p>
            <w:pPr>
              <w:pStyle w:val="TableParagraph"/>
              <w:spacing w:before="47"/>
              <w:rPr>
                <w:sz w:val="24"/>
              </w:rPr>
            </w:pPr>
            <w:r>
              <w:rPr>
                <w:sz w:val="24"/>
              </w:rPr>
              <w:t>Phylogenetic</w:t>
            </w:r>
            <w:r>
              <w:rPr>
                <w:spacing w:val="-5"/>
                <w:sz w:val="24"/>
              </w:rPr>
              <w:t> </w:t>
            </w:r>
            <w:r>
              <w:rPr>
                <w:spacing w:val="-4"/>
                <w:sz w:val="24"/>
              </w:rPr>
              <w:t>tree</w:t>
            </w:r>
          </w:p>
        </w:tc>
        <w:tc>
          <w:tcPr>
            <w:tcW w:w="831" w:type="dxa"/>
          </w:tcPr>
          <w:p>
            <w:pPr>
              <w:pStyle w:val="TableParagraph"/>
              <w:spacing w:line="275" w:lineRule="exact"/>
              <w:ind w:left="4"/>
              <w:jc w:val="center"/>
              <w:rPr>
                <w:sz w:val="24"/>
              </w:rPr>
            </w:pPr>
            <w:r>
              <w:rPr>
                <w:spacing w:val="-5"/>
                <w:sz w:val="24"/>
              </w:rPr>
              <w:t>46</w:t>
            </w:r>
          </w:p>
        </w:tc>
      </w:tr>
      <w:tr>
        <w:trPr>
          <w:trHeight w:val="532" w:hRule="atLeast"/>
        </w:trPr>
        <w:tc>
          <w:tcPr>
            <w:tcW w:w="1159" w:type="dxa"/>
          </w:tcPr>
          <w:p>
            <w:pPr>
              <w:pStyle w:val="TableParagraph"/>
              <w:ind w:left="0"/>
              <w:rPr>
                <w:sz w:val="22"/>
              </w:rPr>
            </w:pPr>
          </w:p>
        </w:tc>
        <w:tc>
          <w:tcPr>
            <w:tcW w:w="1191" w:type="dxa"/>
          </w:tcPr>
          <w:p>
            <w:pPr>
              <w:pStyle w:val="TableParagraph"/>
              <w:spacing w:line="275" w:lineRule="exact"/>
              <w:rPr>
                <w:sz w:val="24"/>
              </w:rPr>
            </w:pPr>
            <w:r>
              <w:rPr>
                <w:spacing w:val="-2"/>
                <w:sz w:val="24"/>
              </w:rPr>
              <w:t>4.7.2</w:t>
            </w:r>
          </w:p>
        </w:tc>
        <w:tc>
          <w:tcPr>
            <w:tcW w:w="5838" w:type="dxa"/>
          </w:tcPr>
          <w:p>
            <w:pPr>
              <w:pStyle w:val="TableParagraph"/>
              <w:spacing w:before="47"/>
              <w:rPr>
                <w:sz w:val="24"/>
              </w:rPr>
            </w:pPr>
            <w:r>
              <w:rPr>
                <w:sz w:val="24"/>
              </w:rPr>
              <w:t>Average</w:t>
            </w:r>
            <w:r>
              <w:rPr>
                <w:spacing w:val="-2"/>
                <w:sz w:val="24"/>
              </w:rPr>
              <w:t> </w:t>
            </w:r>
            <w:r>
              <w:rPr>
                <w:sz w:val="24"/>
              </w:rPr>
              <w:t>nucleotide</w:t>
            </w:r>
            <w:r>
              <w:rPr>
                <w:spacing w:val="-1"/>
                <w:sz w:val="24"/>
              </w:rPr>
              <w:t> </w:t>
            </w:r>
            <w:r>
              <w:rPr>
                <w:sz w:val="24"/>
              </w:rPr>
              <w:t>identity </w:t>
            </w:r>
            <w:r>
              <w:rPr>
                <w:spacing w:val="-4"/>
                <w:sz w:val="24"/>
              </w:rPr>
              <w:t>(ANI)</w:t>
            </w:r>
          </w:p>
        </w:tc>
        <w:tc>
          <w:tcPr>
            <w:tcW w:w="831" w:type="dxa"/>
          </w:tcPr>
          <w:p>
            <w:pPr>
              <w:pStyle w:val="TableParagraph"/>
              <w:spacing w:line="275" w:lineRule="exact"/>
              <w:ind w:left="4"/>
              <w:jc w:val="center"/>
              <w:rPr>
                <w:sz w:val="24"/>
              </w:rPr>
            </w:pPr>
            <w:r>
              <w:rPr>
                <w:spacing w:val="-5"/>
                <w:sz w:val="24"/>
              </w:rPr>
              <w:t>48</w:t>
            </w:r>
          </w:p>
        </w:tc>
      </w:tr>
      <w:tr>
        <w:trPr>
          <w:trHeight w:val="534" w:hRule="atLeast"/>
        </w:trPr>
        <w:tc>
          <w:tcPr>
            <w:tcW w:w="1159" w:type="dxa"/>
          </w:tcPr>
          <w:p>
            <w:pPr>
              <w:pStyle w:val="TableParagraph"/>
              <w:ind w:left="0"/>
              <w:rPr>
                <w:sz w:val="22"/>
              </w:rPr>
            </w:pPr>
          </w:p>
        </w:tc>
        <w:tc>
          <w:tcPr>
            <w:tcW w:w="1191" w:type="dxa"/>
          </w:tcPr>
          <w:p>
            <w:pPr>
              <w:pStyle w:val="TableParagraph"/>
              <w:spacing w:line="275" w:lineRule="exact"/>
              <w:rPr>
                <w:sz w:val="24"/>
              </w:rPr>
            </w:pPr>
            <w:r>
              <w:rPr>
                <w:spacing w:val="-2"/>
                <w:sz w:val="24"/>
              </w:rPr>
              <w:t>4.7.3</w:t>
            </w:r>
          </w:p>
        </w:tc>
        <w:tc>
          <w:tcPr>
            <w:tcW w:w="5838" w:type="dxa"/>
          </w:tcPr>
          <w:p>
            <w:pPr>
              <w:pStyle w:val="TableParagraph"/>
              <w:spacing w:before="49"/>
              <w:rPr>
                <w:sz w:val="24"/>
              </w:rPr>
            </w:pPr>
            <w:r>
              <w:rPr>
                <w:sz w:val="24"/>
              </w:rPr>
              <w:t>DNA-DNA</w:t>
            </w:r>
            <w:r>
              <w:rPr>
                <w:spacing w:val="-3"/>
                <w:sz w:val="24"/>
              </w:rPr>
              <w:t> </w:t>
            </w:r>
            <w:r>
              <w:rPr>
                <w:sz w:val="24"/>
              </w:rPr>
              <w:t>hybridization</w:t>
            </w:r>
            <w:r>
              <w:rPr>
                <w:spacing w:val="-3"/>
                <w:sz w:val="24"/>
              </w:rPr>
              <w:t> </w:t>
            </w:r>
            <w:r>
              <w:rPr>
                <w:sz w:val="24"/>
              </w:rPr>
              <w:t>(DDH)</w:t>
            </w:r>
            <w:r>
              <w:rPr>
                <w:spacing w:val="-2"/>
                <w:sz w:val="24"/>
              </w:rPr>
              <w:t> </w:t>
            </w:r>
            <w:r>
              <w:rPr>
                <w:spacing w:val="-4"/>
                <w:sz w:val="24"/>
              </w:rPr>
              <w:t>test</w:t>
            </w:r>
          </w:p>
        </w:tc>
        <w:tc>
          <w:tcPr>
            <w:tcW w:w="831" w:type="dxa"/>
          </w:tcPr>
          <w:p>
            <w:pPr>
              <w:pStyle w:val="TableParagraph"/>
              <w:spacing w:line="275" w:lineRule="exact"/>
              <w:ind w:left="4"/>
              <w:jc w:val="center"/>
              <w:rPr>
                <w:sz w:val="24"/>
              </w:rPr>
            </w:pPr>
            <w:r>
              <w:rPr>
                <w:spacing w:val="-5"/>
                <w:sz w:val="24"/>
              </w:rPr>
              <w:t>50</w:t>
            </w:r>
          </w:p>
        </w:tc>
      </w:tr>
      <w:tr>
        <w:trPr>
          <w:trHeight w:val="534" w:hRule="atLeast"/>
        </w:trPr>
        <w:tc>
          <w:tcPr>
            <w:tcW w:w="1159" w:type="dxa"/>
          </w:tcPr>
          <w:p>
            <w:pPr>
              <w:pStyle w:val="TableParagraph"/>
              <w:ind w:left="0"/>
              <w:rPr>
                <w:sz w:val="22"/>
              </w:rPr>
            </w:pPr>
          </w:p>
        </w:tc>
        <w:tc>
          <w:tcPr>
            <w:tcW w:w="1191" w:type="dxa"/>
          </w:tcPr>
          <w:p>
            <w:pPr>
              <w:pStyle w:val="TableParagraph"/>
              <w:spacing w:line="275" w:lineRule="exact"/>
              <w:rPr>
                <w:sz w:val="24"/>
              </w:rPr>
            </w:pPr>
            <w:r>
              <w:rPr>
                <w:spacing w:val="-5"/>
                <w:sz w:val="24"/>
              </w:rPr>
              <w:t>4.8</w:t>
            </w:r>
          </w:p>
        </w:tc>
        <w:tc>
          <w:tcPr>
            <w:tcW w:w="5838" w:type="dxa"/>
          </w:tcPr>
          <w:p>
            <w:pPr>
              <w:pStyle w:val="TableParagraph"/>
              <w:spacing w:before="47"/>
              <w:rPr>
                <w:sz w:val="24"/>
              </w:rPr>
            </w:pPr>
            <w:r>
              <w:rPr>
                <w:sz w:val="24"/>
              </w:rPr>
              <w:t>Comparative</w:t>
            </w:r>
            <w:r>
              <w:rPr>
                <w:spacing w:val="-6"/>
                <w:sz w:val="24"/>
              </w:rPr>
              <w:t> </w:t>
            </w:r>
            <w:r>
              <w:rPr>
                <w:sz w:val="24"/>
              </w:rPr>
              <w:t>genomics</w:t>
            </w:r>
            <w:r>
              <w:rPr>
                <w:spacing w:val="-2"/>
                <w:sz w:val="24"/>
              </w:rPr>
              <w:t> study</w:t>
            </w:r>
          </w:p>
        </w:tc>
        <w:tc>
          <w:tcPr>
            <w:tcW w:w="831" w:type="dxa"/>
          </w:tcPr>
          <w:p>
            <w:pPr>
              <w:pStyle w:val="TableParagraph"/>
              <w:spacing w:line="275" w:lineRule="exact"/>
              <w:ind w:left="4"/>
              <w:jc w:val="center"/>
              <w:rPr>
                <w:sz w:val="24"/>
              </w:rPr>
            </w:pPr>
            <w:r>
              <w:rPr>
                <w:spacing w:val="-5"/>
                <w:sz w:val="24"/>
              </w:rPr>
              <w:t>51</w:t>
            </w:r>
          </w:p>
        </w:tc>
      </w:tr>
      <w:tr>
        <w:trPr>
          <w:trHeight w:val="532" w:hRule="atLeast"/>
        </w:trPr>
        <w:tc>
          <w:tcPr>
            <w:tcW w:w="1159" w:type="dxa"/>
          </w:tcPr>
          <w:p>
            <w:pPr>
              <w:pStyle w:val="TableParagraph"/>
              <w:ind w:left="0"/>
              <w:rPr>
                <w:sz w:val="22"/>
              </w:rPr>
            </w:pPr>
          </w:p>
        </w:tc>
        <w:tc>
          <w:tcPr>
            <w:tcW w:w="1191" w:type="dxa"/>
          </w:tcPr>
          <w:p>
            <w:pPr>
              <w:pStyle w:val="TableParagraph"/>
              <w:spacing w:line="275" w:lineRule="exact"/>
              <w:rPr>
                <w:sz w:val="24"/>
              </w:rPr>
            </w:pPr>
            <w:r>
              <w:rPr>
                <w:spacing w:val="-2"/>
                <w:sz w:val="24"/>
              </w:rPr>
              <w:t>4.8.1</w:t>
            </w:r>
          </w:p>
        </w:tc>
        <w:tc>
          <w:tcPr>
            <w:tcW w:w="5838" w:type="dxa"/>
          </w:tcPr>
          <w:p>
            <w:pPr>
              <w:pStyle w:val="TableParagraph"/>
              <w:spacing w:before="47"/>
              <w:rPr>
                <w:sz w:val="24"/>
              </w:rPr>
            </w:pPr>
            <w:r>
              <w:rPr>
                <w:sz w:val="24"/>
              </w:rPr>
              <w:t>Multiple</w:t>
            </w:r>
            <w:r>
              <w:rPr>
                <w:spacing w:val="-2"/>
                <w:sz w:val="24"/>
              </w:rPr>
              <w:t> </w:t>
            </w:r>
            <w:r>
              <w:rPr>
                <w:sz w:val="24"/>
              </w:rPr>
              <w:t>genome </w:t>
            </w:r>
            <w:r>
              <w:rPr>
                <w:spacing w:val="-2"/>
                <w:sz w:val="24"/>
              </w:rPr>
              <w:t>alignment</w:t>
            </w:r>
          </w:p>
        </w:tc>
        <w:tc>
          <w:tcPr>
            <w:tcW w:w="831" w:type="dxa"/>
          </w:tcPr>
          <w:p>
            <w:pPr>
              <w:pStyle w:val="TableParagraph"/>
              <w:spacing w:line="275" w:lineRule="exact"/>
              <w:ind w:left="4"/>
              <w:jc w:val="center"/>
              <w:rPr>
                <w:sz w:val="24"/>
              </w:rPr>
            </w:pPr>
            <w:r>
              <w:rPr>
                <w:spacing w:val="-5"/>
                <w:sz w:val="24"/>
              </w:rPr>
              <w:t>51</w:t>
            </w:r>
          </w:p>
        </w:tc>
      </w:tr>
      <w:tr>
        <w:trPr>
          <w:trHeight w:val="534" w:hRule="atLeast"/>
        </w:trPr>
        <w:tc>
          <w:tcPr>
            <w:tcW w:w="1159" w:type="dxa"/>
          </w:tcPr>
          <w:p>
            <w:pPr>
              <w:pStyle w:val="TableParagraph"/>
              <w:ind w:left="0"/>
              <w:rPr>
                <w:sz w:val="22"/>
              </w:rPr>
            </w:pPr>
          </w:p>
        </w:tc>
        <w:tc>
          <w:tcPr>
            <w:tcW w:w="1191" w:type="dxa"/>
          </w:tcPr>
          <w:p>
            <w:pPr>
              <w:pStyle w:val="TableParagraph"/>
              <w:spacing w:line="275" w:lineRule="exact"/>
              <w:rPr>
                <w:sz w:val="24"/>
              </w:rPr>
            </w:pPr>
            <w:r>
              <w:rPr>
                <w:spacing w:val="-2"/>
                <w:sz w:val="24"/>
              </w:rPr>
              <w:t>4.8.2.</w:t>
            </w:r>
          </w:p>
        </w:tc>
        <w:tc>
          <w:tcPr>
            <w:tcW w:w="5838" w:type="dxa"/>
          </w:tcPr>
          <w:p>
            <w:pPr>
              <w:pStyle w:val="TableParagraph"/>
              <w:spacing w:before="49"/>
              <w:rPr>
                <w:sz w:val="24"/>
              </w:rPr>
            </w:pPr>
            <w:r>
              <w:rPr>
                <w:sz w:val="24"/>
              </w:rPr>
              <w:t>Pan-genomic</w:t>
            </w:r>
            <w:r>
              <w:rPr>
                <w:spacing w:val="-4"/>
                <w:sz w:val="24"/>
              </w:rPr>
              <w:t> </w:t>
            </w:r>
            <w:r>
              <w:rPr>
                <w:spacing w:val="-2"/>
                <w:sz w:val="24"/>
              </w:rPr>
              <w:t>analysis</w:t>
            </w:r>
          </w:p>
        </w:tc>
        <w:tc>
          <w:tcPr>
            <w:tcW w:w="831" w:type="dxa"/>
          </w:tcPr>
          <w:p>
            <w:pPr>
              <w:pStyle w:val="TableParagraph"/>
              <w:spacing w:line="275" w:lineRule="exact"/>
              <w:ind w:left="4"/>
              <w:jc w:val="center"/>
              <w:rPr>
                <w:sz w:val="24"/>
              </w:rPr>
            </w:pPr>
            <w:r>
              <w:rPr>
                <w:spacing w:val="-5"/>
                <w:sz w:val="24"/>
              </w:rPr>
              <w:t>52</w:t>
            </w:r>
          </w:p>
        </w:tc>
      </w:tr>
      <w:tr>
        <w:trPr>
          <w:trHeight w:val="756" w:hRule="atLeast"/>
        </w:trPr>
        <w:tc>
          <w:tcPr>
            <w:tcW w:w="1159" w:type="dxa"/>
          </w:tcPr>
          <w:p>
            <w:pPr>
              <w:pStyle w:val="TableParagraph"/>
              <w:ind w:left="0"/>
              <w:rPr>
                <w:sz w:val="22"/>
              </w:rPr>
            </w:pPr>
          </w:p>
        </w:tc>
        <w:tc>
          <w:tcPr>
            <w:tcW w:w="1191" w:type="dxa"/>
          </w:tcPr>
          <w:p>
            <w:pPr>
              <w:pStyle w:val="TableParagraph"/>
              <w:spacing w:before="109"/>
              <w:rPr>
                <w:sz w:val="24"/>
              </w:rPr>
            </w:pPr>
            <w:r>
              <w:rPr>
                <w:spacing w:val="-5"/>
                <w:sz w:val="24"/>
              </w:rPr>
              <w:t>4.9</w:t>
            </w:r>
          </w:p>
        </w:tc>
        <w:tc>
          <w:tcPr>
            <w:tcW w:w="5838" w:type="dxa"/>
          </w:tcPr>
          <w:p>
            <w:pPr>
              <w:pStyle w:val="TableParagraph"/>
              <w:spacing w:line="276" w:lineRule="auto"/>
              <w:ind w:right="273"/>
              <w:rPr>
                <w:sz w:val="24"/>
              </w:rPr>
            </w:pPr>
            <w:r>
              <w:rPr>
                <w:sz w:val="24"/>
              </w:rPr>
              <w:t>List</w:t>
            </w:r>
            <w:r>
              <w:rPr>
                <w:spacing w:val="-6"/>
                <w:sz w:val="24"/>
              </w:rPr>
              <w:t> </w:t>
            </w:r>
            <w:r>
              <w:rPr>
                <w:sz w:val="24"/>
              </w:rPr>
              <w:t>of</w:t>
            </w:r>
            <w:r>
              <w:rPr>
                <w:spacing w:val="-6"/>
                <w:sz w:val="24"/>
              </w:rPr>
              <w:t> </w:t>
            </w:r>
            <w:r>
              <w:rPr>
                <w:sz w:val="24"/>
              </w:rPr>
              <w:t>some</w:t>
            </w:r>
            <w:r>
              <w:rPr>
                <w:spacing w:val="-7"/>
                <w:sz w:val="24"/>
              </w:rPr>
              <w:t> </w:t>
            </w:r>
            <w:r>
              <w:rPr>
                <w:sz w:val="24"/>
              </w:rPr>
              <w:t>identified</w:t>
            </w:r>
            <w:r>
              <w:rPr>
                <w:spacing w:val="-6"/>
                <w:sz w:val="24"/>
              </w:rPr>
              <w:t> </w:t>
            </w:r>
            <w:r>
              <w:rPr>
                <w:sz w:val="24"/>
              </w:rPr>
              <w:t>plant</w:t>
            </w:r>
            <w:r>
              <w:rPr>
                <w:spacing w:val="-6"/>
                <w:sz w:val="24"/>
              </w:rPr>
              <w:t> </w:t>
            </w:r>
            <w:r>
              <w:rPr>
                <w:sz w:val="24"/>
              </w:rPr>
              <w:t>growth</w:t>
            </w:r>
            <w:r>
              <w:rPr>
                <w:spacing w:val="-6"/>
                <w:sz w:val="24"/>
              </w:rPr>
              <w:t> </w:t>
            </w:r>
            <w:r>
              <w:rPr>
                <w:sz w:val="24"/>
              </w:rPr>
              <w:t>promoting</w:t>
            </w:r>
            <w:r>
              <w:rPr>
                <w:spacing w:val="-6"/>
                <w:sz w:val="24"/>
              </w:rPr>
              <w:t> </w:t>
            </w:r>
            <w:r>
              <w:rPr>
                <w:sz w:val="24"/>
              </w:rPr>
              <w:t>genes traits from RAST</w:t>
            </w:r>
          </w:p>
        </w:tc>
        <w:tc>
          <w:tcPr>
            <w:tcW w:w="831" w:type="dxa"/>
          </w:tcPr>
          <w:p>
            <w:pPr>
              <w:pStyle w:val="TableParagraph"/>
              <w:spacing w:before="109"/>
              <w:ind w:left="4"/>
              <w:jc w:val="center"/>
              <w:rPr>
                <w:sz w:val="24"/>
              </w:rPr>
            </w:pPr>
            <w:r>
              <w:rPr>
                <w:spacing w:val="-5"/>
                <w:sz w:val="24"/>
              </w:rPr>
              <w:t>53</w:t>
            </w:r>
          </w:p>
        </w:tc>
      </w:tr>
      <w:tr>
        <w:trPr>
          <w:trHeight w:val="532" w:hRule="atLeast"/>
        </w:trPr>
        <w:tc>
          <w:tcPr>
            <w:tcW w:w="1159" w:type="dxa"/>
          </w:tcPr>
          <w:p>
            <w:pPr>
              <w:pStyle w:val="TableParagraph"/>
              <w:ind w:left="0"/>
              <w:rPr>
                <w:sz w:val="22"/>
              </w:rPr>
            </w:pPr>
          </w:p>
        </w:tc>
        <w:tc>
          <w:tcPr>
            <w:tcW w:w="1191" w:type="dxa"/>
          </w:tcPr>
          <w:p>
            <w:pPr>
              <w:pStyle w:val="TableParagraph"/>
              <w:spacing w:line="275" w:lineRule="exact"/>
              <w:rPr>
                <w:sz w:val="24"/>
              </w:rPr>
            </w:pPr>
            <w:r>
              <w:rPr>
                <w:spacing w:val="-2"/>
                <w:sz w:val="24"/>
              </w:rPr>
              <w:t>4.9.1</w:t>
            </w:r>
          </w:p>
        </w:tc>
        <w:tc>
          <w:tcPr>
            <w:tcW w:w="5838" w:type="dxa"/>
          </w:tcPr>
          <w:p>
            <w:pPr>
              <w:pStyle w:val="TableParagraph"/>
              <w:spacing w:before="47"/>
              <w:rPr>
                <w:sz w:val="24"/>
              </w:rPr>
            </w:pPr>
            <w:r>
              <w:rPr>
                <w:sz w:val="24"/>
              </w:rPr>
              <w:t>Effective</w:t>
            </w:r>
            <w:r>
              <w:rPr>
                <w:spacing w:val="-2"/>
                <w:sz w:val="24"/>
              </w:rPr>
              <w:t> </w:t>
            </w:r>
            <w:r>
              <w:rPr>
                <w:sz w:val="24"/>
              </w:rPr>
              <w:t>gene</w:t>
            </w:r>
            <w:r>
              <w:rPr>
                <w:spacing w:val="-2"/>
                <w:sz w:val="24"/>
              </w:rPr>
              <w:t> </w:t>
            </w:r>
            <w:r>
              <w:rPr>
                <w:sz w:val="24"/>
              </w:rPr>
              <w:t>of</w:t>
            </w:r>
            <w:r>
              <w:rPr>
                <w:spacing w:val="-1"/>
                <w:sz w:val="24"/>
              </w:rPr>
              <w:t> </w:t>
            </w:r>
            <w:r>
              <w:rPr>
                <w:sz w:val="24"/>
              </w:rPr>
              <w:t>phosphate </w:t>
            </w:r>
            <w:r>
              <w:rPr>
                <w:spacing w:val="-2"/>
                <w:sz w:val="24"/>
              </w:rPr>
              <w:t>metabolism</w:t>
            </w:r>
          </w:p>
        </w:tc>
        <w:tc>
          <w:tcPr>
            <w:tcW w:w="831" w:type="dxa"/>
          </w:tcPr>
          <w:p>
            <w:pPr>
              <w:pStyle w:val="TableParagraph"/>
              <w:spacing w:line="275" w:lineRule="exact"/>
              <w:ind w:left="4"/>
              <w:jc w:val="center"/>
              <w:rPr>
                <w:sz w:val="24"/>
              </w:rPr>
            </w:pPr>
            <w:r>
              <w:rPr>
                <w:spacing w:val="-5"/>
                <w:sz w:val="24"/>
              </w:rPr>
              <w:t>53</w:t>
            </w:r>
          </w:p>
        </w:tc>
      </w:tr>
      <w:tr>
        <w:trPr>
          <w:trHeight w:val="534" w:hRule="atLeast"/>
        </w:trPr>
        <w:tc>
          <w:tcPr>
            <w:tcW w:w="1159" w:type="dxa"/>
          </w:tcPr>
          <w:p>
            <w:pPr>
              <w:pStyle w:val="TableParagraph"/>
              <w:ind w:left="0"/>
              <w:rPr>
                <w:sz w:val="22"/>
              </w:rPr>
            </w:pPr>
          </w:p>
        </w:tc>
        <w:tc>
          <w:tcPr>
            <w:tcW w:w="1191" w:type="dxa"/>
          </w:tcPr>
          <w:p>
            <w:pPr>
              <w:pStyle w:val="TableParagraph"/>
              <w:spacing w:line="275" w:lineRule="exact"/>
              <w:rPr>
                <w:sz w:val="24"/>
              </w:rPr>
            </w:pPr>
            <w:r>
              <w:rPr>
                <w:spacing w:val="-2"/>
                <w:sz w:val="24"/>
              </w:rPr>
              <w:t>4.9.2</w:t>
            </w:r>
          </w:p>
        </w:tc>
        <w:tc>
          <w:tcPr>
            <w:tcW w:w="5838" w:type="dxa"/>
          </w:tcPr>
          <w:p>
            <w:pPr>
              <w:pStyle w:val="TableParagraph"/>
              <w:spacing w:before="47"/>
              <w:rPr>
                <w:sz w:val="24"/>
              </w:rPr>
            </w:pPr>
            <w:r>
              <w:rPr>
                <w:sz w:val="24"/>
              </w:rPr>
              <w:t>Effective</w:t>
            </w:r>
            <w:r>
              <w:rPr>
                <w:spacing w:val="-3"/>
                <w:sz w:val="24"/>
              </w:rPr>
              <w:t> </w:t>
            </w:r>
            <w:r>
              <w:rPr>
                <w:sz w:val="24"/>
              </w:rPr>
              <w:t>genes</w:t>
            </w:r>
            <w:r>
              <w:rPr>
                <w:spacing w:val="-1"/>
                <w:sz w:val="24"/>
              </w:rPr>
              <w:t> </w:t>
            </w:r>
            <w:r>
              <w:rPr>
                <w:sz w:val="24"/>
              </w:rPr>
              <w:t>of</w:t>
            </w:r>
            <w:r>
              <w:rPr>
                <w:spacing w:val="-1"/>
                <w:sz w:val="24"/>
              </w:rPr>
              <w:t> </w:t>
            </w:r>
            <w:r>
              <w:rPr>
                <w:sz w:val="24"/>
              </w:rPr>
              <w:t>IAA</w:t>
            </w:r>
            <w:r>
              <w:rPr>
                <w:spacing w:val="-1"/>
                <w:sz w:val="24"/>
              </w:rPr>
              <w:t> </w:t>
            </w:r>
            <w:r>
              <w:rPr>
                <w:spacing w:val="-2"/>
                <w:sz w:val="24"/>
              </w:rPr>
              <w:t>production</w:t>
            </w:r>
          </w:p>
        </w:tc>
        <w:tc>
          <w:tcPr>
            <w:tcW w:w="831" w:type="dxa"/>
          </w:tcPr>
          <w:p>
            <w:pPr>
              <w:pStyle w:val="TableParagraph"/>
              <w:spacing w:line="275" w:lineRule="exact"/>
              <w:ind w:left="4"/>
              <w:jc w:val="center"/>
              <w:rPr>
                <w:sz w:val="24"/>
              </w:rPr>
            </w:pPr>
            <w:r>
              <w:rPr>
                <w:spacing w:val="-5"/>
                <w:sz w:val="24"/>
              </w:rPr>
              <w:t>55</w:t>
            </w:r>
          </w:p>
        </w:tc>
      </w:tr>
      <w:tr>
        <w:trPr>
          <w:trHeight w:val="534" w:hRule="atLeast"/>
        </w:trPr>
        <w:tc>
          <w:tcPr>
            <w:tcW w:w="1159" w:type="dxa"/>
          </w:tcPr>
          <w:p>
            <w:pPr>
              <w:pStyle w:val="TableParagraph"/>
              <w:ind w:left="0"/>
              <w:rPr>
                <w:sz w:val="22"/>
              </w:rPr>
            </w:pPr>
          </w:p>
        </w:tc>
        <w:tc>
          <w:tcPr>
            <w:tcW w:w="1191" w:type="dxa"/>
          </w:tcPr>
          <w:p>
            <w:pPr>
              <w:pStyle w:val="TableParagraph"/>
              <w:spacing w:line="275" w:lineRule="exact"/>
              <w:rPr>
                <w:sz w:val="24"/>
              </w:rPr>
            </w:pPr>
            <w:r>
              <w:rPr>
                <w:spacing w:val="-2"/>
                <w:sz w:val="24"/>
              </w:rPr>
              <w:t>4.9.3</w:t>
            </w:r>
          </w:p>
        </w:tc>
        <w:tc>
          <w:tcPr>
            <w:tcW w:w="5838" w:type="dxa"/>
          </w:tcPr>
          <w:p>
            <w:pPr>
              <w:pStyle w:val="TableParagraph"/>
              <w:spacing w:before="47"/>
              <w:rPr>
                <w:sz w:val="24"/>
              </w:rPr>
            </w:pPr>
            <w:r>
              <w:rPr>
                <w:sz w:val="24"/>
              </w:rPr>
              <w:t>Effective</w:t>
            </w:r>
            <w:r>
              <w:rPr>
                <w:spacing w:val="-2"/>
                <w:sz w:val="24"/>
              </w:rPr>
              <w:t> </w:t>
            </w:r>
            <w:r>
              <w:rPr>
                <w:sz w:val="24"/>
              </w:rPr>
              <w:t>genes</w:t>
            </w:r>
            <w:r>
              <w:rPr>
                <w:spacing w:val="-1"/>
                <w:sz w:val="24"/>
              </w:rPr>
              <w:t> </w:t>
            </w:r>
            <w:r>
              <w:rPr>
                <w:sz w:val="24"/>
              </w:rPr>
              <w:t>of</w:t>
            </w:r>
            <w:r>
              <w:rPr>
                <w:spacing w:val="-1"/>
                <w:sz w:val="24"/>
              </w:rPr>
              <w:t> </w:t>
            </w:r>
            <w:r>
              <w:rPr>
                <w:sz w:val="24"/>
              </w:rPr>
              <w:t>trehalose</w:t>
            </w:r>
            <w:r>
              <w:rPr>
                <w:spacing w:val="-1"/>
                <w:sz w:val="24"/>
              </w:rPr>
              <w:t> </w:t>
            </w:r>
            <w:r>
              <w:rPr>
                <w:spacing w:val="-2"/>
                <w:sz w:val="24"/>
              </w:rPr>
              <w:t>metabolism</w:t>
            </w:r>
          </w:p>
        </w:tc>
        <w:tc>
          <w:tcPr>
            <w:tcW w:w="831" w:type="dxa"/>
          </w:tcPr>
          <w:p>
            <w:pPr>
              <w:pStyle w:val="TableParagraph"/>
              <w:spacing w:line="275" w:lineRule="exact"/>
              <w:ind w:left="4"/>
              <w:jc w:val="center"/>
              <w:rPr>
                <w:sz w:val="24"/>
              </w:rPr>
            </w:pPr>
            <w:r>
              <w:rPr>
                <w:spacing w:val="-5"/>
                <w:sz w:val="24"/>
              </w:rPr>
              <w:t>57</w:t>
            </w:r>
          </w:p>
        </w:tc>
      </w:tr>
      <w:tr>
        <w:trPr>
          <w:trHeight w:val="532" w:hRule="atLeast"/>
        </w:trPr>
        <w:tc>
          <w:tcPr>
            <w:tcW w:w="1159" w:type="dxa"/>
          </w:tcPr>
          <w:p>
            <w:pPr>
              <w:pStyle w:val="TableParagraph"/>
              <w:ind w:left="0"/>
              <w:rPr>
                <w:sz w:val="22"/>
              </w:rPr>
            </w:pPr>
          </w:p>
        </w:tc>
        <w:tc>
          <w:tcPr>
            <w:tcW w:w="1191" w:type="dxa"/>
          </w:tcPr>
          <w:p>
            <w:pPr>
              <w:pStyle w:val="TableParagraph"/>
              <w:spacing w:line="275" w:lineRule="exact"/>
              <w:rPr>
                <w:sz w:val="24"/>
              </w:rPr>
            </w:pPr>
            <w:r>
              <w:rPr>
                <w:spacing w:val="-2"/>
                <w:sz w:val="24"/>
              </w:rPr>
              <w:t>4.9.4</w:t>
            </w:r>
          </w:p>
        </w:tc>
        <w:tc>
          <w:tcPr>
            <w:tcW w:w="5838" w:type="dxa"/>
          </w:tcPr>
          <w:p>
            <w:pPr>
              <w:pStyle w:val="TableParagraph"/>
              <w:spacing w:before="47"/>
              <w:rPr>
                <w:sz w:val="24"/>
              </w:rPr>
            </w:pPr>
            <w:r>
              <w:rPr>
                <w:sz w:val="24"/>
              </w:rPr>
              <w:t>Effective</w:t>
            </w:r>
            <w:r>
              <w:rPr>
                <w:spacing w:val="-2"/>
                <w:sz w:val="24"/>
              </w:rPr>
              <w:t> </w:t>
            </w:r>
            <w:r>
              <w:rPr>
                <w:sz w:val="24"/>
              </w:rPr>
              <w:t>genes</w:t>
            </w:r>
            <w:r>
              <w:rPr>
                <w:spacing w:val="-1"/>
                <w:sz w:val="24"/>
              </w:rPr>
              <w:t> </w:t>
            </w:r>
            <w:r>
              <w:rPr>
                <w:sz w:val="24"/>
              </w:rPr>
              <w:t>of H2S</w:t>
            </w:r>
            <w:r>
              <w:rPr>
                <w:spacing w:val="-1"/>
                <w:sz w:val="24"/>
              </w:rPr>
              <w:t> </w:t>
            </w:r>
            <w:r>
              <w:rPr>
                <w:sz w:val="24"/>
              </w:rPr>
              <w:t>production</w:t>
            </w:r>
            <w:r>
              <w:rPr>
                <w:spacing w:val="-1"/>
                <w:sz w:val="24"/>
              </w:rPr>
              <w:t> </w:t>
            </w:r>
            <w:r>
              <w:rPr>
                <w:sz w:val="24"/>
              </w:rPr>
              <w:t>&amp;</w:t>
            </w:r>
            <w:r>
              <w:rPr>
                <w:spacing w:val="-1"/>
                <w:sz w:val="24"/>
              </w:rPr>
              <w:t> </w:t>
            </w:r>
            <w:r>
              <w:rPr>
                <w:sz w:val="24"/>
              </w:rPr>
              <w:t>sulfur</w:t>
            </w:r>
            <w:r>
              <w:rPr>
                <w:spacing w:val="-1"/>
                <w:sz w:val="24"/>
              </w:rPr>
              <w:t> </w:t>
            </w:r>
            <w:r>
              <w:rPr>
                <w:spacing w:val="-2"/>
                <w:sz w:val="24"/>
              </w:rPr>
              <w:t>assimilation</w:t>
            </w:r>
          </w:p>
        </w:tc>
        <w:tc>
          <w:tcPr>
            <w:tcW w:w="831" w:type="dxa"/>
          </w:tcPr>
          <w:p>
            <w:pPr>
              <w:pStyle w:val="TableParagraph"/>
              <w:spacing w:before="54"/>
              <w:ind w:left="4"/>
              <w:jc w:val="center"/>
              <w:rPr>
                <w:sz w:val="24"/>
              </w:rPr>
            </w:pPr>
            <w:r>
              <w:rPr>
                <w:spacing w:val="-5"/>
                <w:sz w:val="24"/>
              </w:rPr>
              <w:t>58</w:t>
            </w:r>
          </w:p>
        </w:tc>
      </w:tr>
      <w:tr>
        <w:trPr>
          <w:trHeight w:val="534" w:hRule="atLeast"/>
        </w:trPr>
        <w:tc>
          <w:tcPr>
            <w:tcW w:w="1159" w:type="dxa"/>
          </w:tcPr>
          <w:p>
            <w:pPr>
              <w:pStyle w:val="TableParagraph"/>
              <w:ind w:left="0"/>
              <w:rPr>
                <w:sz w:val="22"/>
              </w:rPr>
            </w:pPr>
          </w:p>
        </w:tc>
        <w:tc>
          <w:tcPr>
            <w:tcW w:w="1191" w:type="dxa"/>
          </w:tcPr>
          <w:p>
            <w:pPr>
              <w:pStyle w:val="TableParagraph"/>
              <w:spacing w:line="275" w:lineRule="exact"/>
              <w:rPr>
                <w:sz w:val="24"/>
              </w:rPr>
            </w:pPr>
            <w:r>
              <w:rPr>
                <w:spacing w:val="-2"/>
                <w:sz w:val="24"/>
              </w:rPr>
              <w:t>4.9.5</w:t>
            </w:r>
          </w:p>
        </w:tc>
        <w:tc>
          <w:tcPr>
            <w:tcW w:w="5838" w:type="dxa"/>
          </w:tcPr>
          <w:p>
            <w:pPr>
              <w:pStyle w:val="TableParagraph"/>
              <w:spacing w:before="47"/>
              <w:rPr>
                <w:sz w:val="24"/>
              </w:rPr>
            </w:pPr>
            <w:r>
              <w:rPr>
                <w:sz w:val="24"/>
              </w:rPr>
              <w:t>Effective</w:t>
            </w:r>
            <w:r>
              <w:rPr>
                <w:spacing w:val="-2"/>
                <w:sz w:val="24"/>
              </w:rPr>
              <w:t> </w:t>
            </w:r>
            <w:r>
              <w:rPr>
                <w:sz w:val="24"/>
              </w:rPr>
              <w:t>genes</w:t>
            </w:r>
            <w:r>
              <w:rPr>
                <w:spacing w:val="-1"/>
                <w:sz w:val="24"/>
              </w:rPr>
              <w:t> </w:t>
            </w:r>
            <w:r>
              <w:rPr>
                <w:sz w:val="24"/>
              </w:rPr>
              <w:t>of</w:t>
            </w:r>
            <w:r>
              <w:rPr>
                <w:spacing w:val="-1"/>
                <w:sz w:val="24"/>
              </w:rPr>
              <w:t> </w:t>
            </w:r>
            <w:r>
              <w:rPr>
                <w:sz w:val="24"/>
              </w:rPr>
              <w:t>superoxide </w:t>
            </w:r>
            <w:r>
              <w:rPr>
                <w:spacing w:val="-2"/>
                <w:sz w:val="24"/>
              </w:rPr>
              <w:t>dismutase</w:t>
            </w:r>
          </w:p>
        </w:tc>
        <w:tc>
          <w:tcPr>
            <w:tcW w:w="831" w:type="dxa"/>
          </w:tcPr>
          <w:p>
            <w:pPr>
              <w:pStyle w:val="TableParagraph"/>
              <w:spacing w:line="275" w:lineRule="exact"/>
              <w:ind w:left="4"/>
              <w:jc w:val="center"/>
              <w:rPr>
                <w:sz w:val="24"/>
              </w:rPr>
            </w:pPr>
            <w:r>
              <w:rPr>
                <w:spacing w:val="-5"/>
                <w:sz w:val="24"/>
              </w:rPr>
              <w:t>59</w:t>
            </w:r>
          </w:p>
        </w:tc>
      </w:tr>
      <w:tr>
        <w:trPr>
          <w:trHeight w:val="532" w:hRule="atLeast"/>
        </w:trPr>
        <w:tc>
          <w:tcPr>
            <w:tcW w:w="1159" w:type="dxa"/>
          </w:tcPr>
          <w:p>
            <w:pPr>
              <w:pStyle w:val="TableParagraph"/>
              <w:ind w:left="0"/>
              <w:rPr>
                <w:sz w:val="22"/>
              </w:rPr>
            </w:pPr>
          </w:p>
        </w:tc>
        <w:tc>
          <w:tcPr>
            <w:tcW w:w="1191" w:type="dxa"/>
          </w:tcPr>
          <w:p>
            <w:pPr>
              <w:pStyle w:val="TableParagraph"/>
              <w:spacing w:line="275" w:lineRule="exact"/>
              <w:rPr>
                <w:sz w:val="24"/>
              </w:rPr>
            </w:pPr>
            <w:r>
              <w:rPr>
                <w:spacing w:val="-2"/>
                <w:sz w:val="24"/>
              </w:rPr>
              <w:t>4.9.6</w:t>
            </w:r>
          </w:p>
        </w:tc>
        <w:tc>
          <w:tcPr>
            <w:tcW w:w="5838" w:type="dxa"/>
          </w:tcPr>
          <w:p>
            <w:pPr>
              <w:pStyle w:val="TableParagraph"/>
              <w:spacing w:before="47"/>
              <w:rPr>
                <w:sz w:val="24"/>
              </w:rPr>
            </w:pPr>
            <w:r>
              <w:rPr>
                <w:sz w:val="24"/>
              </w:rPr>
              <w:t>Effective</w:t>
            </w:r>
            <w:r>
              <w:rPr>
                <w:spacing w:val="-3"/>
                <w:sz w:val="24"/>
              </w:rPr>
              <w:t> </w:t>
            </w:r>
            <w:r>
              <w:rPr>
                <w:sz w:val="24"/>
              </w:rPr>
              <w:t>genes</w:t>
            </w:r>
            <w:r>
              <w:rPr>
                <w:spacing w:val="-1"/>
                <w:sz w:val="24"/>
              </w:rPr>
              <w:t> </w:t>
            </w:r>
            <w:r>
              <w:rPr>
                <w:sz w:val="24"/>
              </w:rPr>
              <w:t>of </w:t>
            </w:r>
            <w:r>
              <w:rPr>
                <w:spacing w:val="-2"/>
                <w:sz w:val="24"/>
              </w:rPr>
              <w:t>chemotaxis</w:t>
            </w:r>
          </w:p>
        </w:tc>
        <w:tc>
          <w:tcPr>
            <w:tcW w:w="831" w:type="dxa"/>
          </w:tcPr>
          <w:p>
            <w:pPr>
              <w:pStyle w:val="TableParagraph"/>
              <w:spacing w:line="275" w:lineRule="exact"/>
              <w:ind w:left="4"/>
              <w:jc w:val="center"/>
              <w:rPr>
                <w:sz w:val="24"/>
              </w:rPr>
            </w:pPr>
            <w:r>
              <w:rPr>
                <w:spacing w:val="-5"/>
                <w:sz w:val="24"/>
              </w:rPr>
              <w:t>60</w:t>
            </w:r>
          </w:p>
        </w:tc>
      </w:tr>
      <w:tr>
        <w:trPr>
          <w:trHeight w:val="535" w:hRule="atLeast"/>
        </w:trPr>
        <w:tc>
          <w:tcPr>
            <w:tcW w:w="1159" w:type="dxa"/>
          </w:tcPr>
          <w:p>
            <w:pPr>
              <w:pStyle w:val="TableParagraph"/>
              <w:ind w:left="0"/>
              <w:rPr>
                <w:sz w:val="22"/>
              </w:rPr>
            </w:pPr>
          </w:p>
        </w:tc>
        <w:tc>
          <w:tcPr>
            <w:tcW w:w="1191" w:type="dxa"/>
          </w:tcPr>
          <w:p>
            <w:pPr>
              <w:pStyle w:val="TableParagraph"/>
              <w:spacing w:before="1"/>
              <w:rPr>
                <w:sz w:val="24"/>
              </w:rPr>
            </w:pPr>
            <w:r>
              <w:rPr>
                <w:spacing w:val="-2"/>
                <w:sz w:val="24"/>
              </w:rPr>
              <w:t>4.9.7</w:t>
            </w:r>
          </w:p>
        </w:tc>
        <w:tc>
          <w:tcPr>
            <w:tcW w:w="5838" w:type="dxa"/>
          </w:tcPr>
          <w:p>
            <w:pPr>
              <w:pStyle w:val="TableParagraph"/>
              <w:spacing w:before="49"/>
              <w:rPr>
                <w:sz w:val="24"/>
              </w:rPr>
            </w:pPr>
            <w:r>
              <w:rPr>
                <w:sz w:val="24"/>
              </w:rPr>
              <w:t>Effective</w:t>
            </w:r>
            <w:r>
              <w:rPr>
                <w:spacing w:val="-3"/>
                <w:sz w:val="24"/>
              </w:rPr>
              <w:t> </w:t>
            </w:r>
            <w:r>
              <w:rPr>
                <w:sz w:val="24"/>
              </w:rPr>
              <w:t>genes</w:t>
            </w:r>
            <w:r>
              <w:rPr>
                <w:spacing w:val="-1"/>
                <w:sz w:val="24"/>
              </w:rPr>
              <w:t> </w:t>
            </w:r>
            <w:r>
              <w:rPr>
                <w:sz w:val="24"/>
              </w:rPr>
              <w:t>of</w:t>
            </w:r>
            <w:r>
              <w:rPr>
                <w:spacing w:val="-1"/>
                <w:sz w:val="24"/>
              </w:rPr>
              <w:t> </w:t>
            </w:r>
            <w:r>
              <w:rPr>
                <w:sz w:val="24"/>
              </w:rPr>
              <w:t>heavy</w:t>
            </w:r>
            <w:r>
              <w:rPr>
                <w:spacing w:val="1"/>
                <w:sz w:val="24"/>
              </w:rPr>
              <w:t> </w:t>
            </w:r>
            <w:r>
              <w:rPr>
                <w:sz w:val="24"/>
              </w:rPr>
              <w:t>metal</w:t>
            </w:r>
            <w:r>
              <w:rPr>
                <w:spacing w:val="-1"/>
                <w:sz w:val="24"/>
              </w:rPr>
              <w:t> </w:t>
            </w:r>
            <w:r>
              <w:rPr>
                <w:spacing w:val="-2"/>
                <w:sz w:val="24"/>
              </w:rPr>
              <w:t>resistance</w:t>
            </w:r>
          </w:p>
        </w:tc>
        <w:tc>
          <w:tcPr>
            <w:tcW w:w="831" w:type="dxa"/>
          </w:tcPr>
          <w:p>
            <w:pPr>
              <w:pStyle w:val="TableParagraph"/>
              <w:spacing w:before="1"/>
              <w:ind w:left="4"/>
              <w:jc w:val="center"/>
              <w:rPr>
                <w:sz w:val="24"/>
              </w:rPr>
            </w:pPr>
            <w:r>
              <w:rPr>
                <w:spacing w:val="-5"/>
                <w:sz w:val="24"/>
              </w:rPr>
              <w:t>61</w:t>
            </w:r>
          </w:p>
        </w:tc>
      </w:tr>
      <w:tr>
        <w:trPr>
          <w:trHeight w:val="534" w:hRule="atLeast"/>
        </w:trPr>
        <w:tc>
          <w:tcPr>
            <w:tcW w:w="1159" w:type="dxa"/>
          </w:tcPr>
          <w:p>
            <w:pPr>
              <w:pStyle w:val="TableParagraph"/>
              <w:ind w:left="0"/>
              <w:rPr>
                <w:sz w:val="22"/>
              </w:rPr>
            </w:pPr>
          </w:p>
        </w:tc>
        <w:tc>
          <w:tcPr>
            <w:tcW w:w="1191" w:type="dxa"/>
          </w:tcPr>
          <w:p>
            <w:pPr>
              <w:pStyle w:val="TableParagraph"/>
              <w:spacing w:line="275" w:lineRule="exact"/>
              <w:rPr>
                <w:sz w:val="24"/>
              </w:rPr>
            </w:pPr>
            <w:r>
              <w:rPr>
                <w:spacing w:val="-2"/>
                <w:sz w:val="24"/>
              </w:rPr>
              <w:t>4.9.8</w:t>
            </w:r>
          </w:p>
        </w:tc>
        <w:tc>
          <w:tcPr>
            <w:tcW w:w="5838" w:type="dxa"/>
          </w:tcPr>
          <w:p>
            <w:pPr>
              <w:pStyle w:val="TableParagraph"/>
              <w:spacing w:before="47"/>
              <w:rPr>
                <w:sz w:val="24"/>
              </w:rPr>
            </w:pPr>
            <w:r>
              <w:rPr>
                <w:sz w:val="24"/>
              </w:rPr>
              <w:t>Effective</w:t>
            </w:r>
            <w:r>
              <w:rPr>
                <w:spacing w:val="-2"/>
                <w:sz w:val="24"/>
              </w:rPr>
              <w:t> </w:t>
            </w:r>
            <w:r>
              <w:rPr>
                <w:sz w:val="24"/>
              </w:rPr>
              <w:t>genes</w:t>
            </w:r>
            <w:r>
              <w:rPr>
                <w:spacing w:val="-1"/>
                <w:sz w:val="24"/>
              </w:rPr>
              <w:t> </w:t>
            </w:r>
            <w:r>
              <w:rPr>
                <w:sz w:val="24"/>
              </w:rPr>
              <w:t>of</w:t>
            </w:r>
            <w:r>
              <w:rPr>
                <w:spacing w:val="-1"/>
                <w:sz w:val="24"/>
              </w:rPr>
              <w:t> </w:t>
            </w:r>
            <w:r>
              <w:rPr>
                <w:sz w:val="24"/>
              </w:rPr>
              <w:t>nitrogen</w:t>
            </w:r>
            <w:r>
              <w:rPr>
                <w:spacing w:val="-1"/>
                <w:sz w:val="24"/>
              </w:rPr>
              <w:t> </w:t>
            </w:r>
            <w:r>
              <w:rPr>
                <w:spacing w:val="-2"/>
                <w:sz w:val="24"/>
              </w:rPr>
              <w:t>fixation</w:t>
            </w:r>
          </w:p>
        </w:tc>
        <w:tc>
          <w:tcPr>
            <w:tcW w:w="831" w:type="dxa"/>
          </w:tcPr>
          <w:p>
            <w:pPr>
              <w:pStyle w:val="TableParagraph"/>
              <w:spacing w:line="275" w:lineRule="exact"/>
              <w:ind w:left="4"/>
              <w:jc w:val="center"/>
              <w:rPr>
                <w:sz w:val="24"/>
              </w:rPr>
            </w:pPr>
            <w:r>
              <w:rPr>
                <w:spacing w:val="-5"/>
                <w:sz w:val="24"/>
              </w:rPr>
              <w:t>63</w:t>
            </w:r>
          </w:p>
        </w:tc>
      </w:tr>
      <w:tr>
        <w:trPr>
          <w:trHeight w:val="532" w:hRule="atLeast"/>
        </w:trPr>
        <w:tc>
          <w:tcPr>
            <w:tcW w:w="1159" w:type="dxa"/>
          </w:tcPr>
          <w:p>
            <w:pPr>
              <w:pStyle w:val="TableParagraph"/>
              <w:ind w:left="0"/>
              <w:rPr>
                <w:sz w:val="22"/>
              </w:rPr>
            </w:pPr>
          </w:p>
        </w:tc>
        <w:tc>
          <w:tcPr>
            <w:tcW w:w="1191" w:type="dxa"/>
          </w:tcPr>
          <w:p>
            <w:pPr>
              <w:pStyle w:val="TableParagraph"/>
              <w:spacing w:line="275" w:lineRule="exact"/>
              <w:rPr>
                <w:sz w:val="24"/>
              </w:rPr>
            </w:pPr>
            <w:r>
              <w:rPr>
                <w:spacing w:val="-2"/>
                <w:sz w:val="24"/>
              </w:rPr>
              <w:t>4.9.9</w:t>
            </w:r>
          </w:p>
        </w:tc>
        <w:tc>
          <w:tcPr>
            <w:tcW w:w="5838" w:type="dxa"/>
          </w:tcPr>
          <w:p>
            <w:pPr>
              <w:pStyle w:val="TableParagraph"/>
              <w:spacing w:before="47"/>
              <w:rPr>
                <w:sz w:val="24"/>
              </w:rPr>
            </w:pPr>
            <w:r>
              <w:rPr>
                <w:sz w:val="24"/>
              </w:rPr>
              <w:t>Effective</w:t>
            </w:r>
            <w:r>
              <w:rPr>
                <w:spacing w:val="-2"/>
                <w:sz w:val="24"/>
              </w:rPr>
              <w:t> </w:t>
            </w:r>
            <w:r>
              <w:rPr>
                <w:sz w:val="24"/>
              </w:rPr>
              <w:t>genes of</w:t>
            </w:r>
            <w:r>
              <w:rPr>
                <w:spacing w:val="-1"/>
                <w:sz w:val="24"/>
              </w:rPr>
              <w:t> </w:t>
            </w:r>
            <w:r>
              <w:rPr>
                <w:sz w:val="24"/>
              </w:rPr>
              <w:t>siderophore</w:t>
            </w:r>
            <w:r>
              <w:rPr>
                <w:spacing w:val="-2"/>
                <w:sz w:val="24"/>
              </w:rPr>
              <w:t> production</w:t>
            </w:r>
          </w:p>
        </w:tc>
        <w:tc>
          <w:tcPr>
            <w:tcW w:w="831" w:type="dxa"/>
          </w:tcPr>
          <w:p>
            <w:pPr>
              <w:pStyle w:val="TableParagraph"/>
              <w:spacing w:line="275" w:lineRule="exact"/>
              <w:ind w:left="4"/>
              <w:jc w:val="center"/>
              <w:rPr>
                <w:sz w:val="24"/>
              </w:rPr>
            </w:pPr>
            <w:r>
              <w:rPr>
                <w:spacing w:val="-5"/>
                <w:sz w:val="24"/>
              </w:rPr>
              <w:t>65</w:t>
            </w:r>
          </w:p>
        </w:tc>
      </w:tr>
      <w:tr>
        <w:trPr>
          <w:trHeight w:val="534" w:hRule="atLeast"/>
        </w:trPr>
        <w:tc>
          <w:tcPr>
            <w:tcW w:w="1159" w:type="dxa"/>
          </w:tcPr>
          <w:p>
            <w:pPr>
              <w:pStyle w:val="TableParagraph"/>
              <w:ind w:left="0"/>
              <w:rPr>
                <w:sz w:val="22"/>
              </w:rPr>
            </w:pPr>
          </w:p>
        </w:tc>
        <w:tc>
          <w:tcPr>
            <w:tcW w:w="1191" w:type="dxa"/>
          </w:tcPr>
          <w:p>
            <w:pPr>
              <w:pStyle w:val="TableParagraph"/>
              <w:spacing w:before="1"/>
              <w:rPr>
                <w:sz w:val="24"/>
              </w:rPr>
            </w:pPr>
            <w:r>
              <w:rPr>
                <w:spacing w:val="-2"/>
                <w:sz w:val="24"/>
              </w:rPr>
              <w:t>4.9.10</w:t>
            </w:r>
          </w:p>
        </w:tc>
        <w:tc>
          <w:tcPr>
            <w:tcW w:w="5838" w:type="dxa"/>
          </w:tcPr>
          <w:p>
            <w:pPr>
              <w:pStyle w:val="TableParagraph"/>
              <w:spacing w:before="49"/>
              <w:rPr>
                <w:sz w:val="24"/>
              </w:rPr>
            </w:pPr>
            <w:r>
              <w:rPr>
                <w:sz w:val="24"/>
              </w:rPr>
              <w:t>Heat</w:t>
            </w:r>
            <w:r>
              <w:rPr>
                <w:spacing w:val="-2"/>
                <w:sz w:val="24"/>
              </w:rPr>
              <w:t> </w:t>
            </w:r>
            <w:r>
              <w:rPr>
                <w:sz w:val="24"/>
              </w:rPr>
              <w:t>shock</w:t>
            </w:r>
            <w:r>
              <w:rPr>
                <w:spacing w:val="-1"/>
                <w:sz w:val="24"/>
              </w:rPr>
              <w:t> </w:t>
            </w:r>
            <w:r>
              <w:rPr>
                <w:spacing w:val="-2"/>
                <w:sz w:val="24"/>
              </w:rPr>
              <w:t>proteins</w:t>
            </w:r>
          </w:p>
        </w:tc>
        <w:tc>
          <w:tcPr>
            <w:tcW w:w="831" w:type="dxa"/>
          </w:tcPr>
          <w:p>
            <w:pPr>
              <w:pStyle w:val="TableParagraph"/>
              <w:spacing w:before="1"/>
              <w:ind w:left="4"/>
              <w:jc w:val="center"/>
              <w:rPr>
                <w:sz w:val="24"/>
              </w:rPr>
            </w:pPr>
            <w:r>
              <w:rPr>
                <w:spacing w:val="-5"/>
                <w:sz w:val="24"/>
              </w:rPr>
              <w:t>67</w:t>
            </w:r>
          </w:p>
        </w:tc>
      </w:tr>
      <w:tr>
        <w:trPr>
          <w:trHeight w:val="534" w:hRule="atLeast"/>
        </w:trPr>
        <w:tc>
          <w:tcPr>
            <w:tcW w:w="1159" w:type="dxa"/>
          </w:tcPr>
          <w:p>
            <w:pPr>
              <w:pStyle w:val="TableParagraph"/>
              <w:ind w:left="0"/>
              <w:rPr>
                <w:sz w:val="22"/>
              </w:rPr>
            </w:pPr>
          </w:p>
        </w:tc>
        <w:tc>
          <w:tcPr>
            <w:tcW w:w="1191" w:type="dxa"/>
          </w:tcPr>
          <w:p>
            <w:pPr>
              <w:pStyle w:val="TableParagraph"/>
              <w:spacing w:line="275" w:lineRule="exact"/>
              <w:rPr>
                <w:sz w:val="24"/>
              </w:rPr>
            </w:pPr>
            <w:r>
              <w:rPr>
                <w:spacing w:val="-2"/>
                <w:sz w:val="24"/>
              </w:rPr>
              <w:t>4.9.11</w:t>
            </w:r>
          </w:p>
        </w:tc>
        <w:tc>
          <w:tcPr>
            <w:tcW w:w="5838" w:type="dxa"/>
          </w:tcPr>
          <w:p>
            <w:pPr>
              <w:pStyle w:val="TableParagraph"/>
              <w:spacing w:before="47"/>
              <w:rPr>
                <w:sz w:val="24"/>
              </w:rPr>
            </w:pPr>
            <w:r>
              <w:rPr>
                <w:sz w:val="24"/>
              </w:rPr>
              <w:t>Cold</w:t>
            </w:r>
            <w:r>
              <w:rPr>
                <w:spacing w:val="-1"/>
                <w:sz w:val="24"/>
              </w:rPr>
              <w:t> </w:t>
            </w:r>
            <w:r>
              <w:rPr>
                <w:sz w:val="24"/>
              </w:rPr>
              <w:t>shock </w:t>
            </w:r>
            <w:r>
              <w:rPr>
                <w:spacing w:val="-2"/>
                <w:sz w:val="24"/>
              </w:rPr>
              <w:t>proteins</w:t>
            </w:r>
          </w:p>
        </w:tc>
        <w:tc>
          <w:tcPr>
            <w:tcW w:w="831" w:type="dxa"/>
          </w:tcPr>
          <w:p>
            <w:pPr>
              <w:pStyle w:val="TableParagraph"/>
              <w:spacing w:line="275" w:lineRule="exact"/>
              <w:ind w:left="4"/>
              <w:jc w:val="center"/>
              <w:rPr>
                <w:sz w:val="24"/>
              </w:rPr>
            </w:pPr>
            <w:r>
              <w:rPr>
                <w:spacing w:val="-5"/>
                <w:sz w:val="24"/>
              </w:rPr>
              <w:t>68</w:t>
            </w:r>
          </w:p>
        </w:tc>
      </w:tr>
      <w:tr>
        <w:trPr>
          <w:trHeight w:val="532" w:hRule="atLeast"/>
        </w:trPr>
        <w:tc>
          <w:tcPr>
            <w:tcW w:w="1159" w:type="dxa"/>
          </w:tcPr>
          <w:p>
            <w:pPr>
              <w:pStyle w:val="TableParagraph"/>
              <w:ind w:left="0"/>
              <w:rPr>
                <w:sz w:val="22"/>
              </w:rPr>
            </w:pPr>
          </w:p>
        </w:tc>
        <w:tc>
          <w:tcPr>
            <w:tcW w:w="1191" w:type="dxa"/>
          </w:tcPr>
          <w:p>
            <w:pPr>
              <w:pStyle w:val="TableParagraph"/>
              <w:spacing w:line="275" w:lineRule="exact"/>
              <w:rPr>
                <w:sz w:val="24"/>
              </w:rPr>
            </w:pPr>
            <w:r>
              <w:rPr>
                <w:spacing w:val="-2"/>
                <w:sz w:val="24"/>
              </w:rPr>
              <w:t>4.9.12</w:t>
            </w:r>
          </w:p>
        </w:tc>
        <w:tc>
          <w:tcPr>
            <w:tcW w:w="5838" w:type="dxa"/>
          </w:tcPr>
          <w:p>
            <w:pPr>
              <w:pStyle w:val="TableParagraph"/>
              <w:spacing w:before="47"/>
              <w:rPr>
                <w:sz w:val="24"/>
              </w:rPr>
            </w:pPr>
            <w:r>
              <w:rPr>
                <w:sz w:val="24"/>
              </w:rPr>
              <w:t>Flagellar</w:t>
            </w:r>
            <w:r>
              <w:rPr>
                <w:spacing w:val="-5"/>
                <w:sz w:val="24"/>
              </w:rPr>
              <w:t> </w:t>
            </w:r>
            <w:r>
              <w:rPr>
                <w:spacing w:val="-2"/>
                <w:sz w:val="24"/>
              </w:rPr>
              <w:t>protein</w:t>
            </w:r>
          </w:p>
        </w:tc>
        <w:tc>
          <w:tcPr>
            <w:tcW w:w="831" w:type="dxa"/>
          </w:tcPr>
          <w:p>
            <w:pPr>
              <w:pStyle w:val="TableParagraph"/>
              <w:spacing w:line="275" w:lineRule="exact"/>
              <w:ind w:left="4"/>
              <w:jc w:val="center"/>
              <w:rPr>
                <w:sz w:val="24"/>
              </w:rPr>
            </w:pPr>
            <w:r>
              <w:rPr>
                <w:spacing w:val="-5"/>
                <w:sz w:val="24"/>
              </w:rPr>
              <w:t>69</w:t>
            </w:r>
          </w:p>
        </w:tc>
      </w:tr>
      <w:tr>
        <w:trPr>
          <w:trHeight w:val="756" w:hRule="atLeast"/>
        </w:trPr>
        <w:tc>
          <w:tcPr>
            <w:tcW w:w="1159" w:type="dxa"/>
          </w:tcPr>
          <w:p>
            <w:pPr>
              <w:pStyle w:val="TableParagraph"/>
              <w:ind w:left="0"/>
              <w:rPr>
                <w:sz w:val="22"/>
              </w:rPr>
            </w:pPr>
          </w:p>
        </w:tc>
        <w:tc>
          <w:tcPr>
            <w:tcW w:w="1191" w:type="dxa"/>
          </w:tcPr>
          <w:p>
            <w:pPr>
              <w:pStyle w:val="TableParagraph"/>
              <w:spacing w:before="111"/>
              <w:rPr>
                <w:sz w:val="24"/>
              </w:rPr>
            </w:pPr>
            <w:r>
              <w:rPr>
                <w:spacing w:val="-4"/>
                <w:sz w:val="24"/>
              </w:rPr>
              <w:t>4.10</w:t>
            </w:r>
          </w:p>
        </w:tc>
        <w:tc>
          <w:tcPr>
            <w:tcW w:w="5838" w:type="dxa"/>
          </w:tcPr>
          <w:p>
            <w:pPr>
              <w:pStyle w:val="TableParagraph"/>
              <w:spacing w:line="276" w:lineRule="auto" w:before="1"/>
              <w:ind w:right="273"/>
              <w:rPr>
                <w:sz w:val="24"/>
              </w:rPr>
            </w:pPr>
            <w:r>
              <w:rPr>
                <w:sz w:val="24"/>
              </w:rPr>
              <w:t>Others</w:t>
            </w:r>
            <w:r>
              <w:rPr>
                <w:spacing w:val="-7"/>
                <w:sz w:val="24"/>
              </w:rPr>
              <w:t> </w:t>
            </w:r>
            <w:r>
              <w:rPr>
                <w:sz w:val="24"/>
              </w:rPr>
              <w:t>Plant</w:t>
            </w:r>
            <w:r>
              <w:rPr>
                <w:spacing w:val="-7"/>
                <w:sz w:val="24"/>
              </w:rPr>
              <w:t> </w:t>
            </w:r>
            <w:r>
              <w:rPr>
                <w:sz w:val="24"/>
              </w:rPr>
              <w:t>growth</w:t>
            </w:r>
            <w:r>
              <w:rPr>
                <w:spacing w:val="-7"/>
                <w:sz w:val="24"/>
              </w:rPr>
              <w:t> </w:t>
            </w:r>
            <w:r>
              <w:rPr>
                <w:sz w:val="24"/>
              </w:rPr>
              <w:t>promoting</w:t>
            </w:r>
            <w:r>
              <w:rPr>
                <w:spacing w:val="-7"/>
                <w:sz w:val="24"/>
              </w:rPr>
              <w:t> </w:t>
            </w:r>
            <w:r>
              <w:rPr>
                <w:sz w:val="24"/>
              </w:rPr>
              <w:t>and</w:t>
            </w:r>
            <w:r>
              <w:rPr>
                <w:spacing w:val="-7"/>
                <w:sz w:val="24"/>
              </w:rPr>
              <w:t> </w:t>
            </w:r>
            <w:r>
              <w:rPr>
                <w:sz w:val="24"/>
              </w:rPr>
              <w:t>several</w:t>
            </w:r>
            <w:r>
              <w:rPr>
                <w:spacing w:val="-7"/>
                <w:sz w:val="24"/>
              </w:rPr>
              <w:t> </w:t>
            </w:r>
            <w:r>
              <w:rPr>
                <w:sz w:val="24"/>
              </w:rPr>
              <w:t>stress tolerating genes</w:t>
            </w:r>
          </w:p>
        </w:tc>
        <w:tc>
          <w:tcPr>
            <w:tcW w:w="831" w:type="dxa"/>
          </w:tcPr>
          <w:p>
            <w:pPr>
              <w:pStyle w:val="TableParagraph"/>
              <w:spacing w:before="111"/>
              <w:ind w:left="4"/>
              <w:jc w:val="center"/>
              <w:rPr>
                <w:sz w:val="24"/>
              </w:rPr>
            </w:pPr>
            <w:r>
              <w:rPr>
                <w:spacing w:val="-5"/>
                <w:sz w:val="24"/>
              </w:rPr>
              <w:t>70</w:t>
            </w:r>
          </w:p>
        </w:tc>
      </w:tr>
      <w:tr>
        <w:trPr>
          <w:trHeight w:val="534" w:hRule="atLeast"/>
        </w:trPr>
        <w:tc>
          <w:tcPr>
            <w:tcW w:w="1159" w:type="dxa"/>
          </w:tcPr>
          <w:p>
            <w:pPr>
              <w:pStyle w:val="TableParagraph"/>
              <w:ind w:left="0"/>
              <w:rPr>
                <w:sz w:val="22"/>
              </w:rPr>
            </w:pPr>
          </w:p>
        </w:tc>
        <w:tc>
          <w:tcPr>
            <w:tcW w:w="1191" w:type="dxa"/>
          </w:tcPr>
          <w:p>
            <w:pPr>
              <w:pStyle w:val="TableParagraph"/>
              <w:spacing w:line="275" w:lineRule="exact"/>
              <w:rPr>
                <w:sz w:val="24"/>
              </w:rPr>
            </w:pPr>
            <w:r>
              <w:rPr>
                <w:spacing w:val="-4"/>
                <w:sz w:val="24"/>
              </w:rPr>
              <w:t>4.11</w:t>
            </w:r>
          </w:p>
        </w:tc>
        <w:tc>
          <w:tcPr>
            <w:tcW w:w="5838" w:type="dxa"/>
          </w:tcPr>
          <w:p>
            <w:pPr>
              <w:pStyle w:val="TableParagraph"/>
              <w:spacing w:before="47"/>
              <w:rPr>
                <w:sz w:val="24"/>
              </w:rPr>
            </w:pPr>
            <w:r>
              <w:rPr>
                <w:sz w:val="24"/>
              </w:rPr>
              <w:t>Pesticide</w:t>
            </w:r>
            <w:r>
              <w:rPr>
                <w:spacing w:val="-3"/>
                <w:sz w:val="24"/>
              </w:rPr>
              <w:t> </w:t>
            </w:r>
            <w:r>
              <w:rPr>
                <w:sz w:val="24"/>
              </w:rPr>
              <w:t>degrading</w:t>
            </w:r>
            <w:r>
              <w:rPr>
                <w:spacing w:val="-3"/>
                <w:sz w:val="24"/>
              </w:rPr>
              <w:t> </w:t>
            </w:r>
            <w:r>
              <w:rPr>
                <w:spacing w:val="-2"/>
                <w:sz w:val="24"/>
              </w:rPr>
              <w:t>genes</w:t>
            </w:r>
          </w:p>
        </w:tc>
        <w:tc>
          <w:tcPr>
            <w:tcW w:w="831" w:type="dxa"/>
          </w:tcPr>
          <w:p>
            <w:pPr>
              <w:pStyle w:val="TableParagraph"/>
              <w:spacing w:line="275" w:lineRule="exact"/>
              <w:ind w:left="4"/>
              <w:jc w:val="center"/>
              <w:rPr>
                <w:sz w:val="24"/>
              </w:rPr>
            </w:pPr>
            <w:r>
              <w:rPr>
                <w:spacing w:val="-5"/>
                <w:sz w:val="24"/>
              </w:rPr>
              <w:t>75</w:t>
            </w:r>
          </w:p>
        </w:tc>
      </w:tr>
      <w:tr>
        <w:trPr>
          <w:trHeight w:val="532" w:hRule="atLeast"/>
        </w:trPr>
        <w:tc>
          <w:tcPr>
            <w:tcW w:w="1159" w:type="dxa"/>
          </w:tcPr>
          <w:p>
            <w:pPr>
              <w:pStyle w:val="TableParagraph"/>
              <w:spacing w:line="275" w:lineRule="exact"/>
              <w:rPr>
                <w:b/>
                <w:sz w:val="24"/>
              </w:rPr>
            </w:pPr>
            <w:r>
              <w:rPr>
                <w:b/>
                <w:spacing w:val="-10"/>
                <w:sz w:val="24"/>
              </w:rPr>
              <w:t>V</w:t>
            </w:r>
          </w:p>
        </w:tc>
        <w:tc>
          <w:tcPr>
            <w:tcW w:w="7029" w:type="dxa"/>
            <w:gridSpan w:val="2"/>
          </w:tcPr>
          <w:p>
            <w:pPr>
              <w:pStyle w:val="TableParagraph"/>
              <w:spacing w:line="275" w:lineRule="exact"/>
              <w:rPr>
                <w:b/>
                <w:sz w:val="24"/>
              </w:rPr>
            </w:pPr>
            <w:r>
              <w:rPr>
                <w:b/>
                <w:spacing w:val="-2"/>
                <w:sz w:val="24"/>
              </w:rPr>
              <w:t>DISCUSSION</w:t>
            </w:r>
          </w:p>
        </w:tc>
        <w:tc>
          <w:tcPr>
            <w:tcW w:w="831" w:type="dxa"/>
          </w:tcPr>
          <w:p>
            <w:pPr>
              <w:pStyle w:val="TableParagraph"/>
              <w:spacing w:line="275" w:lineRule="exact"/>
              <w:ind w:left="4" w:right="3"/>
              <w:jc w:val="center"/>
              <w:rPr>
                <w:b/>
                <w:sz w:val="24"/>
              </w:rPr>
            </w:pPr>
            <w:r>
              <w:rPr>
                <w:b/>
                <w:spacing w:val="-2"/>
                <w:sz w:val="24"/>
              </w:rPr>
              <w:t>78-</w:t>
            </w:r>
            <w:r>
              <w:rPr>
                <w:b/>
                <w:spacing w:val="-7"/>
                <w:sz w:val="24"/>
              </w:rPr>
              <w:t>80</w:t>
            </w:r>
          </w:p>
        </w:tc>
      </w:tr>
      <w:tr>
        <w:trPr>
          <w:trHeight w:val="534" w:hRule="atLeast"/>
        </w:trPr>
        <w:tc>
          <w:tcPr>
            <w:tcW w:w="1159" w:type="dxa"/>
          </w:tcPr>
          <w:p>
            <w:pPr>
              <w:pStyle w:val="TableParagraph"/>
              <w:spacing w:line="275" w:lineRule="exact"/>
              <w:rPr>
                <w:b/>
                <w:sz w:val="24"/>
              </w:rPr>
            </w:pPr>
            <w:r>
              <w:rPr>
                <w:b/>
                <w:spacing w:val="-5"/>
                <w:sz w:val="24"/>
              </w:rPr>
              <w:t>VI</w:t>
            </w:r>
          </w:p>
        </w:tc>
        <w:tc>
          <w:tcPr>
            <w:tcW w:w="7029" w:type="dxa"/>
            <w:gridSpan w:val="2"/>
          </w:tcPr>
          <w:p>
            <w:pPr>
              <w:pStyle w:val="TableParagraph"/>
              <w:spacing w:line="275" w:lineRule="exact"/>
              <w:rPr>
                <w:b/>
                <w:sz w:val="24"/>
              </w:rPr>
            </w:pPr>
            <w:r>
              <w:rPr>
                <w:b/>
                <w:spacing w:val="-2"/>
                <w:sz w:val="24"/>
              </w:rPr>
              <w:t>CONCLUSION</w:t>
            </w:r>
          </w:p>
        </w:tc>
        <w:tc>
          <w:tcPr>
            <w:tcW w:w="831" w:type="dxa"/>
          </w:tcPr>
          <w:p>
            <w:pPr>
              <w:pStyle w:val="TableParagraph"/>
              <w:spacing w:line="275" w:lineRule="exact"/>
              <w:ind w:left="4"/>
              <w:jc w:val="center"/>
              <w:rPr>
                <w:b/>
                <w:sz w:val="24"/>
              </w:rPr>
            </w:pPr>
            <w:r>
              <w:rPr>
                <w:b/>
                <w:spacing w:val="-5"/>
                <w:sz w:val="24"/>
              </w:rPr>
              <w:t>81</w:t>
            </w:r>
          </w:p>
        </w:tc>
      </w:tr>
      <w:tr>
        <w:trPr>
          <w:trHeight w:val="534" w:hRule="atLeast"/>
        </w:trPr>
        <w:tc>
          <w:tcPr>
            <w:tcW w:w="1159" w:type="dxa"/>
          </w:tcPr>
          <w:p>
            <w:pPr>
              <w:pStyle w:val="TableParagraph"/>
              <w:ind w:left="0"/>
              <w:rPr>
                <w:sz w:val="22"/>
              </w:rPr>
            </w:pPr>
          </w:p>
        </w:tc>
        <w:tc>
          <w:tcPr>
            <w:tcW w:w="7029" w:type="dxa"/>
            <w:gridSpan w:val="2"/>
          </w:tcPr>
          <w:p>
            <w:pPr>
              <w:pStyle w:val="TableParagraph"/>
              <w:spacing w:line="275" w:lineRule="exact"/>
              <w:rPr>
                <w:b/>
                <w:sz w:val="24"/>
              </w:rPr>
            </w:pPr>
            <w:r>
              <w:rPr>
                <w:b/>
                <w:spacing w:val="-2"/>
                <w:sz w:val="24"/>
              </w:rPr>
              <w:t>REFERENCES</w:t>
            </w:r>
          </w:p>
        </w:tc>
        <w:tc>
          <w:tcPr>
            <w:tcW w:w="831" w:type="dxa"/>
          </w:tcPr>
          <w:p>
            <w:pPr>
              <w:pStyle w:val="TableParagraph"/>
              <w:spacing w:line="275" w:lineRule="exact"/>
              <w:ind w:left="4" w:right="3"/>
              <w:jc w:val="center"/>
              <w:rPr>
                <w:b/>
                <w:sz w:val="24"/>
              </w:rPr>
            </w:pPr>
            <w:r>
              <w:rPr>
                <w:b/>
                <w:spacing w:val="-2"/>
                <w:sz w:val="24"/>
              </w:rPr>
              <w:t>82-</w:t>
            </w:r>
            <w:r>
              <w:rPr>
                <w:b/>
                <w:spacing w:val="-7"/>
                <w:sz w:val="24"/>
              </w:rPr>
              <w:t>88</w:t>
            </w:r>
          </w:p>
        </w:tc>
      </w:tr>
    </w:tbl>
    <w:p>
      <w:pPr>
        <w:spacing w:after="0" w:line="275" w:lineRule="exact"/>
        <w:jc w:val="center"/>
        <w:rPr>
          <w:sz w:val="24"/>
        </w:rPr>
        <w:sectPr>
          <w:type w:val="continuous"/>
          <w:pgSz w:w="11910" w:h="16840"/>
          <w:pgMar w:header="0" w:footer="965" w:top="1400" w:bottom="1160" w:left="1140" w:right="880"/>
        </w:sectPr>
      </w:pPr>
    </w:p>
    <w:p>
      <w:pPr>
        <w:spacing w:before="60"/>
        <w:ind w:left="328" w:right="583" w:firstLine="0"/>
        <w:jc w:val="center"/>
        <w:rPr>
          <w:b/>
          <w:sz w:val="24"/>
        </w:rPr>
      </w:pPr>
      <w:r>
        <w:rPr>
          <w:b/>
          <w:sz w:val="24"/>
        </w:rPr>
        <w:t>LIST OF </w:t>
      </w:r>
      <w:r>
        <w:rPr>
          <w:b/>
          <w:spacing w:val="-2"/>
          <w:sz w:val="24"/>
        </w:rPr>
        <w:t>TABLES</w:t>
      </w:r>
    </w:p>
    <w:p>
      <w:pPr>
        <w:pStyle w:val="BodyText"/>
        <w:spacing w:before="103"/>
        <w:rPr>
          <w:b/>
          <w:sz w:val="20"/>
        </w:r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46"/>
        <w:gridCol w:w="6570"/>
        <w:gridCol w:w="1101"/>
      </w:tblGrid>
      <w:tr>
        <w:trPr>
          <w:trHeight w:val="414" w:hRule="atLeast"/>
        </w:trPr>
        <w:tc>
          <w:tcPr>
            <w:tcW w:w="1346" w:type="dxa"/>
          </w:tcPr>
          <w:p>
            <w:pPr>
              <w:pStyle w:val="TableParagraph"/>
              <w:spacing w:before="1"/>
              <w:ind w:left="201"/>
              <w:rPr>
                <w:b/>
                <w:sz w:val="24"/>
              </w:rPr>
            </w:pPr>
            <w:r>
              <w:rPr>
                <w:b/>
                <w:sz w:val="24"/>
              </w:rPr>
              <w:t>Table</w:t>
            </w:r>
            <w:r>
              <w:rPr>
                <w:b/>
                <w:spacing w:val="-1"/>
                <w:sz w:val="24"/>
              </w:rPr>
              <w:t> </w:t>
            </w:r>
            <w:r>
              <w:rPr>
                <w:b/>
                <w:spacing w:val="-5"/>
                <w:sz w:val="24"/>
              </w:rPr>
              <w:t>No</w:t>
            </w:r>
          </w:p>
        </w:tc>
        <w:tc>
          <w:tcPr>
            <w:tcW w:w="6570" w:type="dxa"/>
          </w:tcPr>
          <w:p>
            <w:pPr>
              <w:pStyle w:val="TableParagraph"/>
              <w:spacing w:before="1"/>
              <w:ind w:left="8"/>
              <w:jc w:val="center"/>
              <w:rPr>
                <w:b/>
                <w:sz w:val="24"/>
              </w:rPr>
            </w:pPr>
            <w:r>
              <w:rPr>
                <w:b/>
                <w:spacing w:val="-2"/>
                <w:sz w:val="24"/>
              </w:rPr>
              <w:t>Title</w:t>
            </w:r>
          </w:p>
        </w:tc>
        <w:tc>
          <w:tcPr>
            <w:tcW w:w="1101" w:type="dxa"/>
          </w:tcPr>
          <w:p>
            <w:pPr>
              <w:pStyle w:val="TableParagraph"/>
              <w:spacing w:before="1"/>
              <w:ind w:left="9" w:right="5"/>
              <w:jc w:val="center"/>
              <w:rPr>
                <w:b/>
                <w:sz w:val="24"/>
              </w:rPr>
            </w:pPr>
            <w:r>
              <w:rPr>
                <w:b/>
                <w:sz w:val="24"/>
              </w:rPr>
              <w:t>Page</w:t>
            </w:r>
            <w:r>
              <w:rPr>
                <w:b/>
                <w:spacing w:val="-4"/>
                <w:sz w:val="24"/>
              </w:rPr>
              <w:t> </w:t>
            </w:r>
            <w:r>
              <w:rPr>
                <w:b/>
                <w:spacing w:val="-7"/>
                <w:sz w:val="24"/>
              </w:rPr>
              <w:t>No</w:t>
            </w:r>
          </w:p>
        </w:tc>
      </w:tr>
      <w:tr>
        <w:trPr>
          <w:trHeight w:val="424" w:hRule="atLeast"/>
        </w:trPr>
        <w:tc>
          <w:tcPr>
            <w:tcW w:w="1346" w:type="dxa"/>
          </w:tcPr>
          <w:p>
            <w:pPr>
              <w:pStyle w:val="TableParagraph"/>
              <w:spacing w:line="275" w:lineRule="exact"/>
              <w:ind w:left="0" w:right="218"/>
              <w:jc w:val="center"/>
              <w:rPr>
                <w:sz w:val="24"/>
              </w:rPr>
            </w:pPr>
            <w:r>
              <w:rPr>
                <w:spacing w:val="-5"/>
                <w:sz w:val="24"/>
              </w:rPr>
              <w:t>1.</w:t>
            </w:r>
          </w:p>
        </w:tc>
        <w:tc>
          <w:tcPr>
            <w:tcW w:w="6570" w:type="dxa"/>
          </w:tcPr>
          <w:p>
            <w:pPr>
              <w:pStyle w:val="TableParagraph"/>
              <w:spacing w:line="275" w:lineRule="exact"/>
              <w:ind w:left="105"/>
              <w:rPr>
                <w:sz w:val="24"/>
              </w:rPr>
            </w:pPr>
            <w:r>
              <w:rPr>
                <w:sz w:val="24"/>
              </w:rPr>
              <w:t>TSI</w:t>
            </w:r>
            <w:r>
              <w:rPr>
                <w:spacing w:val="-5"/>
                <w:sz w:val="24"/>
              </w:rPr>
              <w:t> </w:t>
            </w:r>
            <w:r>
              <w:rPr>
                <w:sz w:val="24"/>
              </w:rPr>
              <w:t>result</w:t>
            </w:r>
            <w:r>
              <w:rPr>
                <w:spacing w:val="1"/>
                <w:sz w:val="24"/>
              </w:rPr>
              <w:t> </w:t>
            </w:r>
            <w:r>
              <w:rPr>
                <w:sz w:val="24"/>
              </w:rPr>
              <w:t>evaluation </w:t>
            </w:r>
            <w:r>
              <w:rPr>
                <w:spacing w:val="-2"/>
                <w:sz w:val="24"/>
              </w:rPr>
              <w:t>parameters</w:t>
            </w:r>
          </w:p>
        </w:tc>
        <w:tc>
          <w:tcPr>
            <w:tcW w:w="1101" w:type="dxa"/>
          </w:tcPr>
          <w:p>
            <w:pPr>
              <w:pStyle w:val="TableParagraph"/>
              <w:spacing w:line="275" w:lineRule="exact"/>
              <w:ind w:left="9"/>
              <w:jc w:val="center"/>
              <w:rPr>
                <w:sz w:val="24"/>
              </w:rPr>
            </w:pPr>
            <w:r>
              <w:rPr>
                <w:spacing w:val="-5"/>
                <w:sz w:val="24"/>
              </w:rPr>
              <w:t>14</w:t>
            </w:r>
          </w:p>
        </w:tc>
      </w:tr>
      <w:tr>
        <w:trPr>
          <w:trHeight w:val="422" w:hRule="atLeast"/>
        </w:trPr>
        <w:tc>
          <w:tcPr>
            <w:tcW w:w="1346" w:type="dxa"/>
          </w:tcPr>
          <w:p>
            <w:pPr>
              <w:pStyle w:val="TableParagraph"/>
              <w:spacing w:line="275" w:lineRule="exact"/>
              <w:ind w:left="0" w:right="218"/>
              <w:jc w:val="center"/>
              <w:rPr>
                <w:sz w:val="24"/>
              </w:rPr>
            </w:pPr>
            <w:r>
              <w:rPr>
                <w:spacing w:val="-5"/>
                <w:sz w:val="24"/>
              </w:rPr>
              <w:t>2.</w:t>
            </w:r>
          </w:p>
        </w:tc>
        <w:tc>
          <w:tcPr>
            <w:tcW w:w="6570" w:type="dxa"/>
          </w:tcPr>
          <w:p>
            <w:pPr>
              <w:pStyle w:val="TableParagraph"/>
              <w:spacing w:line="275" w:lineRule="exact"/>
              <w:ind w:left="105"/>
              <w:rPr>
                <w:sz w:val="24"/>
              </w:rPr>
            </w:pPr>
            <w:r>
              <w:rPr>
                <w:sz w:val="24"/>
              </w:rPr>
              <w:t>MIU</w:t>
            </w:r>
            <w:r>
              <w:rPr>
                <w:spacing w:val="-2"/>
                <w:sz w:val="24"/>
              </w:rPr>
              <w:t> </w:t>
            </w:r>
            <w:r>
              <w:rPr>
                <w:sz w:val="24"/>
              </w:rPr>
              <w:t>result</w:t>
            </w:r>
            <w:r>
              <w:rPr>
                <w:spacing w:val="-2"/>
                <w:sz w:val="24"/>
              </w:rPr>
              <w:t> </w:t>
            </w:r>
            <w:r>
              <w:rPr>
                <w:sz w:val="24"/>
              </w:rPr>
              <w:t>evaluation</w:t>
            </w:r>
            <w:r>
              <w:rPr>
                <w:spacing w:val="-1"/>
                <w:sz w:val="24"/>
              </w:rPr>
              <w:t> </w:t>
            </w:r>
            <w:r>
              <w:rPr>
                <w:spacing w:val="-2"/>
                <w:sz w:val="24"/>
              </w:rPr>
              <w:t>parameters</w:t>
            </w:r>
          </w:p>
        </w:tc>
        <w:tc>
          <w:tcPr>
            <w:tcW w:w="1101" w:type="dxa"/>
          </w:tcPr>
          <w:p>
            <w:pPr>
              <w:pStyle w:val="TableParagraph"/>
              <w:spacing w:line="275" w:lineRule="exact"/>
              <w:ind w:left="9"/>
              <w:jc w:val="center"/>
              <w:rPr>
                <w:sz w:val="24"/>
              </w:rPr>
            </w:pPr>
            <w:r>
              <w:rPr>
                <w:spacing w:val="-5"/>
                <w:sz w:val="24"/>
              </w:rPr>
              <w:t>15</w:t>
            </w:r>
          </w:p>
        </w:tc>
      </w:tr>
      <w:tr>
        <w:trPr>
          <w:trHeight w:val="729" w:hRule="atLeast"/>
        </w:trPr>
        <w:tc>
          <w:tcPr>
            <w:tcW w:w="1346" w:type="dxa"/>
          </w:tcPr>
          <w:p>
            <w:pPr>
              <w:pStyle w:val="TableParagraph"/>
              <w:spacing w:before="1"/>
              <w:ind w:left="0" w:right="218"/>
              <w:jc w:val="center"/>
              <w:rPr>
                <w:sz w:val="24"/>
              </w:rPr>
            </w:pPr>
            <w:r>
              <w:rPr>
                <w:spacing w:val="-5"/>
                <w:sz w:val="24"/>
              </w:rPr>
              <w:t>3.</w:t>
            </w:r>
          </w:p>
        </w:tc>
        <w:tc>
          <w:tcPr>
            <w:tcW w:w="6570" w:type="dxa"/>
          </w:tcPr>
          <w:p>
            <w:pPr>
              <w:pStyle w:val="TableParagraph"/>
              <w:spacing w:line="264" w:lineRule="auto" w:before="1"/>
              <w:ind w:left="105" w:firstLine="60"/>
              <w:rPr>
                <w:sz w:val="24"/>
              </w:rPr>
            </w:pPr>
            <w:r>
              <w:rPr>
                <w:sz w:val="24"/>
              </w:rPr>
              <w:t>Germination</w:t>
            </w:r>
            <w:r>
              <w:rPr>
                <w:spacing w:val="-6"/>
                <w:sz w:val="24"/>
              </w:rPr>
              <w:t> </w:t>
            </w:r>
            <w:r>
              <w:rPr>
                <w:sz w:val="24"/>
              </w:rPr>
              <w:t>percentage,</w:t>
            </w:r>
            <w:r>
              <w:rPr>
                <w:spacing w:val="-4"/>
                <w:sz w:val="24"/>
              </w:rPr>
              <w:t> </w:t>
            </w:r>
            <w:r>
              <w:rPr>
                <w:sz w:val="24"/>
              </w:rPr>
              <w:t>root</w:t>
            </w:r>
            <w:r>
              <w:rPr>
                <w:spacing w:val="-6"/>
                <w:sz w:val="24"/>
              </w:rPr>
              <w:t> </w:t>
            </w:r>
            <w:r>
              <w:rPr>
                <w:sz w:val="24"/>
              </w:rPr>
              <w:t>length,</w:t>
            </w:r>
            <w:r>
              <w:rPr>
                <w:spacing w:val="-6"/>
                <w:sz w:val="24"/>
              </w:rPr>
              <w:t> </w:t>
            </w:r>
            <w:r>
              <w:rPr>
                <w:sz w:val="24"/>
              </w:rPr>
              <w:t>shoot</w:t>
            </w:r>
            <w:r>
              <w:rPr>
                <w:spacing w:val="-6"/>
                <w:sz w:val="24"/>
              </w:rPr>
              <w:t> </w:t>
            </w:r>
            <w:r>
              <w:rPr>
                <w:sz w:val="24"/>
              </w:rPr>
              <w:t>length,</w:t>
            </w:r>
            <w:r>
              <w:rPr>
                <w:spacing w:val="-6"/>
                <w:sz w:val="24"/>
              </w:rPr>
              <w:t> </w:t>
            </w:r>
            <w:r>
              <w:rPr>
                <w:sz w:val="24"/>
              </w:rPr>
              <w:t>seedling</w:t>
            </w:r>
            <w:r>
              <w:rPr>
                <w:spacing w:val="-6"/>
                <w:sz w:val="24"/>
              </w:rPr>
              <w:t> </w:t>
            </w:r>
            <w:r>
              <w:rPr>
                <w:sz w:val="24"/>
              </w:rPr>
              <w:t>of tomato plant with the strain at 7 days of seed plantation</w:t>
            </w:r>
          </w:p>
        </w:tc>
        <w:tc>
          <w:tcPr>
            <w:tcW w:w="1101" w:type="dxa"/>
          </w:tcPr>
          <w:p>
            <w:pPr>
              <w:pStyle w:val="TableParagraph"/>
              <w:spacing w:before="1"/>
              <w:ind w:left="9"/>
              <w:jc w:val="center"/>
              <w:rPr>
                <w:sz w:val="24"/>
              </w:rPr>
            </w:pPr>
            <w:r>
              <w:rPr>
                <w:spacing w:val="-5"/>
                <w:sz w:val="24"/>
              </w:rPr>
              <w:t>41</w:t>
            </w:r>
          </w:p>
        </w:tc>
      </w:tr>
      <w:tr>
        <w:trPr>
          <w:trHeight w:val="726" w:hRule="atLeast"/>
        </w:trPr>
        <w:tc>
          <w:tcPr>
            <w:tcW w:w="1346" w:type="dxa"/>
          </w:tcPr>
          <w:p>
            <w:pPr>
              <w:pStyle w:val="TableParagraph"/>
              <w:spacing w:line="275" w:lineRule="exact"/>
              <w:ind w:left="0" w:right="218"/>
              <w:jc w:val="center"/>
              <w:rPr>
                <w:sz w:val="24"/>
              </w:rPr>
            </w:pPr>
            <w:r>
              <w:rPr>
                <w:spacing w:val="-5"/>
                <w:sz w:val="24"/>
              </w:rPr>
              <w:t>4.</w:t>
            </w:r>
          </w:p>
        </w:tc>
        <w:tc>
          <w:tcPr>
            <w:tcW w:w="6570" w:type="dxa"/>
          </w:tcPr>
          <w:p>
            <w:pPr>
              <w:pStyle w:val="TableParagraph"/>
              <w:spacing w:line="264" w:lineRule="auto"/>
              <w:ind w:left="105" w:firstLine="60"/>
              <w:rPr>
                <w:sz w:val="24"/>
              </w:rPr>
            </w:pPr>
            <w:r>
              <w:rPr>
                <w:sz w:val="24"/>
              </w:rPr>
              <w:t>Effect</w:t>
            </w:r>
            <w:r>
              <w:rPr>
                <w:spacing w:val="-5"/>
                <w:sz w:val="24"/>
              </w:rPr>
              <w:t> </w:t>
            </w:r>
            <w:r>
              <w:rPr>
                <w:sz w:val="24"/>
              </w:rPr>
              <w:t>of</w:t>
            </w:r>
            <w:r>
              <w:rPr>
                <w:spacing w:val="-5"/>
                <w:sz w:val="24"/>
              </w:rPr>
              <w:t> </w:t>
            </w:r>
            <w:r>
              <w:rPr>
                <w:sz w:val="24"/>
              </w:rPr>
              <w:t>bacterium</w:t>
            </w:r>
            <w:r>
              <w:rPr>
                <w:spacing w:val="-5"/>
                <w:sz w:val="24"/>
              </w:rPr>
              <w:t> </w:t>
            </w:r>
            <w:r>
              <w:rPr>
                <w:sz w:val="24"/>
              </w:rPr>
              <w:t>and</w:t>
            </w:r>
            <w:r>
              <w:rPr>
                <w:spacing w:val="-4"/>
                <w:sz w:val="24"/>
              </w:rPr>
              <w:t> </w:t>
            </w:r>
            <w:r>
              <w:rPr>
                <w:sz w:val="24"/>
              </w:rPr>
              <w:t>fertilizer</w:t>
            </w:r>
            <w:r>
              <w:rPr>
                <w:spacing w:val="-5"/>
                <w:sz w:val="24"/>
              </w:rPr>
              <w:t> </w:t>
            </w:r>
            <w:r>
              <w:rPr>
                <w:sz w:val="24"/>
              </w:rPr>
              <w:t>in</w:t>
            </w:r>
            <w:r>
              <w:rPr>
                <w:spacing w:val="-5"/>
                <w:sz w:val="24"/>
              </w:rPr>
              <w:t> </w:t>
            </w:r>
            <w:r>
              <w:rPr>
                <w:sz w:val="24"/>
              </w:rPr>
              <w:t>different</w:t>
            </w:r>
            <w:r>
              <w:rPr>
                <w:spacing w:val="-5"/>
                <w:sz w:val="24"/>
              </w:rPr>
              <w:t> </w:t>
            </w:r>
            <w:r>
              <w:rPr>
                <w:sz w:val="24"/>
              </w:rPr>
              <w:t>time</w:t>
            </w:r>
            <w:r>
              <w:rPr>
                <w:spacing w:val="-4"/>
                <w:sz w:val="24"/>
              </w:rPr>
              <w:t> </w:t>
            </w:r>
            <w:r>
              <w:rPr>
                <w:sz w:val="24"/>
              </w:rPr>
              <w:t>period</w:t>
            </w:r>
            <w:r>
              <w:rPr>
                <w:spacing w:val="-5"/>
                <w:sz w:val="24"/>
              </w:rPr>
              <w:t> </w:t>
            </w:r>
            <w:r>
              <w:rPr>
                <w:sz w:val="24"/>
              </w:rPr>
              <w:t>among different treatment group</w:t>
            </w:r>
          </w:p>
        </w:tc>
        <w:tc>
          <w:tcPr>
            <w:tcW w:w="1101" w:type="dxa"/>
          </w:tcPr>
          <w:p>
            <w:pPr>
              <w:pStyle w:val="TableParagraph"/>
              <w:spacing w:line="275" w:lineRule="exact"/>
              <w:ind w:left="9"/>
              <w:jc w:val="center"/>
              <w:rPr>
                <w:sz w:val="24"/>
              </w:rPr>
            </w:pPr>
            <w:r>
              <w:rPr>
                <w:spacing w:val="-5"/>
                <w:sz w:val="24"/>
              </w:rPr>
              <w:t>42</w:t>
            </w:r>
          </w:p>
        </w:tc>
      </w:tr>
      <w:tr>
        <w:trPr>
          <w:trHeight w:val="727" w:hRule="atLeast"/>
        </w:trPr>
        <w:tc>
          <w:tcPr>
            <w:tcW w:w="1346" w:type="dxa"/>
          </w:tcPr>
          <w:p>
            <w:pPr>
              <w:pStyle w:val="TableParagraph"/>
              <w:spacing w:line="275" w:lineRule="exact"/>
              <w:ind w:left="0" w:right="218"/>
              <w:jc w:val="center"/>
              <w:rPr>
                <w:sz w:val="24"/>
              </w:rPr>
            </w:pPr>
            <w:r>
              <w:rPr>
                <w:spacing w:val="-5"/>
                <w:sz w:val="24"/>
              </w:rPr>
              <w:t>5.</w:t>
            </w:r>
          </w:p>
        </w:tc>
        <w:tc>
          <w:tcPr>
            <w:tcW w:w="6570" w:type="dxa"/>
          </w:tcPr>
          <w:p>
            <w:pPr>
              <w:pStyle w:val="TableParagraph"/>
              <w:spacing w:line="264" w:lineRule="auto"/>
              <w:ind w:left="105"/>
              <w:rPr>
                <w:sz w:val="24"/>
              </w:rPr>
            </w:pPr>
            <w:r>
              <w:rPr>
                <w:sz w:val="24"/>
              </w:rPr>
              <w:t>Genome</w:t>
            </w:r>
            <w:r>
              <w:rPr>
                <w:spacing w:val="-5"/>
                <w:sz w:val="24"/>
              </w:rPr>
              <w:t> </w:t>
            </w:r>
            <w:r>
              <w:rPr>
                <w:sz w:val="24"/>
              </w:rPr>
              <w:t>features</w:t>
            </w:r>
            <w:r>
              <w:rPr>
                <w:spacing w:val="-3"/>
                <w:sz w:val="24"/>
              </w:rPr>
              <w:t> </w:t>
            </w:r>
            <w:r>
              <w:rPr>
                <w:sz w:val="24"/>
              </w:rPr>
              <w:t>and</w:t>
            </w:r>
            <w:r>
              <w:rPr>
                <w:spacing w:val="-4"/>
                <w:sz w:val="24"/>
              </w:rPr>
              <w:t> </w:t>
            </w:r>
            <w:r>
              <w:rPr>
                <w:sz w:val="24"/>
              </w:rPr>
              <w:t>annotation</w:t>
            </w:r>
            <w:r>
              <w:rPr>
                <w:spacing w:val="-5"/>
                <w:sz w:val="24"/>
              </w:rPr>
              <w:t> </w:t>
            </w:r>
            <w:r>
              <w:rPr>
                <w:sz w:val="24"/>
              </w:rPr>
              <w:t>statistics</w:t>
            </w:r>
            <w:r>
              <w:rPr>
                <w:spacing w:val="-5"/>
                <w:sz w:val="24"/>
              </w:rPr>
              <w:t> </w:t>
            </w:r>
            <w:r>
              <w:rPr>
                <w:sz w:val="24"/>
              </w:rPr>
              <w:t>of</w:t>
            </w:r>
            <w:r>
              <w:rPr>
                <w:spacing w:val="-5"/>
                <w:sz w:val="24"/>
              </w:rPr>
              <w:t> </w:t>
            </w:r>
            <w:r>
              <w:rPr>
                <w:sz w:val="24"/>
              </w:rPr>
              <w:t>Serratia</w:t>
            </w:r>
            <w:r>
              <w:rPr>
                <w:spacing w:val="-6"/>
                <w:sz w:val="24"/>
              </w:rPr>
              <w:t> </w:t>
            </w:r>
            <w:r>
              <w:rPr>
                <w:sz w:val="24"/>
              </w:rPr>
              <w:t>sp.</w:t>
            </w:r>
            <w:r>
              <w:rPr>
                <w:spacing w:val="-5"/>
                <w:sz w:val="24"/>
              </w:rPr>
              <w:t> </w:t>
            </w:r>
            <w:r>
              <w:rPr>
                <w:sz w:val="24"/>
              </w:rPr>
              <w:t>HSTU- </w:t>
            </w:r>
            <w:r>
              <w:rPr>
                <w:spacing w:val="-2"/>
                <w:sz w:val="24"/>
              </w:rPr>
              <w:t>BF1R4</w:t>
            </w:r>
          </w:p>
        </w:tc>
        <w:tc>
          <w:tcPr>
            <w:tcW w:w="1101" w:type="dxa"/>
          </w:tcPr>
          <w:p>
            <w:pPr>
              <w:pStyle w:val="TableParagraph"/>
              <w:spacing w:line="275" w:lineRule="exact"/>
              <w:ind w:left="9"/>
              <w:jc w:val="center"/>
              <w:rPr>
                <w:sz w:val="24"/>
              </w:rPr>
            </w:pPr>
            <w:r>
              <w:rPr>
                <w:spacing w:val="-5"/>
                <w:sz w:val="24"/>
              </w:rPr>
              <w:t>44</w:t>
            </w:r>
          </w:p>
        </w:tc>
      </w:tr>
      <w:tr>
        <w:trPr>
          <w:trHeight w:val="726" w:hRule="atLeast"/>
        </w:trPr>
        <w:tc>
          <w:tcPr>
            <w:tcW w:w="1346" w:type="dxa"/>
          </w:tcPr>
          <w:p>
            <w:pPr>
              <w:pStyle w:val="TableParagraph"/>
              <w:spacing w:line="275" w:lineRule="exact"/>
              <w:ind w:left="0" w:right="218"/>
              <w:jc w:val="center"/>
              <w:rPr>
                <w:sz w:val="24"/>
              </w:rPr>
            </w:pPr>
            <w:r>
              <w:rPr>
                <w:spacing w:val="-5"/>
                <w:sz w:val="24"/>
              </w:rPr>
              <w:t>6.</w:t>
            </w:r>
          </w:p>
        </w:tc>
        <w:tc>
          <w:tcPr>
            <w:tcW w:w="6570" w:type="dxa"/>
          </w:tcPr>
          <w:p>
            <w:pPr>
              <w:pStyle w:val="TableParagraph"/>
              <w:spacing w:line="264" w:lineRule="auto"/>
              <w:ind w:left="105"/>
              <w:rPr>
                <w:sz w:val="24"/>
              </w:rPr>
            </w:pPr>
            <w:r>
              <w:rPr>
                <w:sz w:val="24"/>
              </w:rPr>
              <w:t>Average</w:t>
            </w:r>
            <w:r>
              <w:rPr>
                <w:spacing w:val="-7"/>
                <w:sz w:val="24"/>
              </w:rPr>
              <w:t> </w:t>
            </w:r>
            <w:r>
              <w:rPr>
                <w:sz w:val="24"/>
              </w:rPr>
              <w:t>Nucleotide</w:t>
            </w:r>
            <w:r>
              <w:rPr>
                <w:spacing w:val="-5"/>
                <w:sz w:val="24"/>
              </w:rPr>
              <w:t> </w:t>
            </w:r>
            <w:r>
              <w:rPr>
                <w:sz w:val="24"/>
              </w:rPr>
              <w:t>Identity</w:t>
            </w:r>
            <w:r>
              <w:rPr>
                <w:spacing w:val="-6"/>
                <w:sz w:val="24"/>
              </w:rPr>
              <w:t> </w:t>
            </w:r>
            <w:r>
              <w:rPr>
                <w:sz w:val="24"/>
              </w:rPr>
              <w:t>(ANI)</w:t>
            </w:r>
            <w:r>
              <w:rPr>
                <w:spacing w:val="-6"/>
                <w:sz w:val="24"/>
              </w:rPr>
              <w:t> </w:t>
            </w:r>
            <w:r>
              <w:rPr>
                <w:sz w:val="24"/>
              </w:rPr>
              <w:t>(%)</w:t>
            </w:r>
            <w:r>
              <w:rPr>
                <w:spacing w:val="-6"/>
                <w:sz w:val="24"/>
              </w:rPr>
              <w:t> </w:t>
            </w:r>
            <w:r>
              <w:rPr>
                <w:sz w:val="24"/>
              </w:rPr>
              <w:t>based</w:t>
            </w:r>
            <w:r>
              <w:rPr>
                <w:spacing w:val="-6"/>
                <w:sz w:val="24"/>
              </w:rPr>
              <w:t> </w:t>
            </w:r>
            <w:r>
              <w:rPr>
                <w:sz w:val="24"/>
              </w:rPr>
              <w:t>on</w:t>
            </w:r>
            <w:r>
              <w:rPr>
                <w:spacing w:val="-4"/>
                <w:sz w:val="24"/>
              </w:rPr>
              <w:t> </w:t>
            </w:r>
            <w:r>
              <w:rPr>
                <w:sz w:val="24"/>
              </w:rPr>
              <w:t>whole</w:t>
            </w:r>
            <w:r>
              <w:rPr>
                <w:spacing w:val="-7"/>
                <w:sz w:val="24"/>
              </w:rPr>
              <w:t> </w:t>
            </w:r>
            <w:r>
              <w:rPr>
                <w:sz w:val="24"/>
              </w:rPr>
              <w:t>genome </w:t>
            </w:r>
            <w:r>
              <w:rPr>
                <w:spacing w:val="-2"/>
                <w:sz w:val="24"/>
              </w:rPr>
              <w:t>alignments</w:t>
            </w:r>
          </w:p>
        </w:tc>
        <w:tc>
          <w:tcPr>
            <w:tcW w:w="1101" w:type="dxa"/>
          </w:tcPr>
          <w:p>
            <w:pPr>
              <w:pStyle w:val="TableParagraph"/>
              <w:spacing w:line="275" w:lineRule="exact"/>
              <w:ind w:left="9"/>
              <w:jc w:val="center"/>
              <w:rPr>
                <w:sz w:val="24"/>
              </w:rPr>
            </w:pPr>
            <w:r>
              <w:rPr>
                <w:spacing w:val="-5"/>
                <w:sz w:val="24"/>
              </w:rPr>
              <w:t>48</w:t>
            </w:r>
          </w:p>
        </w:tc>
      </w:tr>
      <w:tr>
        <w:trPr>
          <w:trHeight w:val="726" w:hRule="atLeast"/>
        </w:trPr>
        <w:tc>
          <w:tcPr>
            <w:tcW w:w="1346" w:type="dxa"/>
          </w:tcPr>
          <w:p>
            <w:pPr>
              <w:pStyle w:val="TableParagraph"/>
              <w:spacing w:line="275" w:lineRule="exact"/>
              <w:ind w:left="0" w:right="218"/>
              <w:jc w:val="center"/>
              <w:rPr>
                <w:sz w:val="24"/>
              </w:rPr>
            </w:pPr>
            <w:r>
              <w:rPr>
                <w:spacing w:val="-5"/>
                <w:sz w:val="24"/>
              </w:rPr>
              <w:t>7.</w:t>
            </w:r>
          </w:p>
        </w:tc>
        <w:tc>
          <w:tcPr>
            <w:tcW w:w="6570" w:type="dxa"/>
          </w:tcPr>
          <w:p>
            <w:pPr>
              <w:pStyle w:val="TableParagraph"/>
              <w:spacing w:line="264" w:lineRule="auto"/>
              <w:ind w:left="105" w:right="3"/>
              <w:rPr>
                <w:sz w:val="24"/>
              </w:rPr>
            </w:pPr>
            <w:r>
              <w:rPr>
                <w:sz w:val="24"/>
              </w:rPr>
              <w:t>Digital DNA-DNA hybridization (dDDH) for species determination</w:t>
            </w:r>
            <w:r>
              <w:rPr>
                <w:spacing w:val="-7"/>
                <w:sz w:val="24"/>
              </w:rPr>
              <w:t> </w:t>
            </w:r>
            <w:r>
              <w:rPr>
                <w:sz w:val="24"/>
              </w:rPr>
              <w:t>depends</w:t>
            </w:r>
            <w:r>
              <w:rPr>
                <w:spacing w:val="-7"/>
                <w:sz w:val="24"/>
              </w:rPr>
              <w:t> </w:t>
            </w:r>
            <w:r>
              <w:rPr>
                <w:sz w:val="24"/>
              </w:rPr>
              <w:t>on</w:t>
            </w:r>
            <w:r>
              <w:rPr>
                <w:spacing w:val="-7"/>
                <w:sz w:val="24"/>
              </w:rPr>
              <w:t> </w:t>
            </w:r>
            <w:r>
              <w:rPr>
                <w:sz w:val="24"/>
              </w:rPr>
              <w:t>whole</w:t>
            </w:r>
            <w:r>
              <w:rPr>
                <w:spacing w:val="-8"/>
                <w:sz w:val="24"/>
              </w:rPr>
              <w:t> </w:t>
            </w:r>
            <w:r>
              <w:rPr>
                <w:sz w:val="24"/>
              </w:rPr>
              <w:t>genome</w:t>
            </w:r>
            <w:r>
              <w:rPr>
                <w:spacing w:val="-7"/>
                <w:sz w:val="24"/>
              </w:rPr>
              <w:t> </w:t>
            </w:r>
            <w:r>
              <w:rPr>
                <w:sz w:val="24"/>
              </w:rPr>
              <w:t>sequences</w:t>
            </w:r>
            <w:r>
              <w:rPr>
                <w:spacing w:val="-7"/>
                <w:sz w:val="24"/>
              </w:rPr>
              <w:t> </w:t>
            </w:r>
            <w:r>
              <w:rPr>
                <w:sz w:val="24"/>
              </w:rPr>
              <w:t>BF1R4</w:t>
            </w:r>
          </w:p>
        </w:tc>
        <w:tc>
          <w:tcPr>
            <w:tcW w:w="1101" w:type="dxa"/>
          </w:tcPr>
          <w:p>
            <w:pPr>
              <w:pStyle w:val="TableParagraph"/>
              <w:spacing w:line="275" w:lineRule="exact"/>
              <w:ind w:left="9"/>
              <w:jc w:val="center"/>
              <w:rPr>
                <w:sz w:val="24"/>
              </w:rPr>
            </w:pPr>
            <w:r>
              <w:rPr>
                <w:spacing w:val="-5"/>
                <w:sz w:val="24"/>
              </w:rPr>
              <w:t>50</w:t>
            </w:r>
          </w:p>
        </w:tc>
      </w:tr>
      <w:tr>
        <w:trPr>
          <w:trHeight w:val="424" w:hRule="atLeast"/>
        </w:trPr>
        <w:tc>
          <w:tcPr>
            <w:tcW w:w="1346" w:type="dxa"/>
          </w:tcPr>
          <w:p>
            <w:pPr>
              <w:pStyle w:val="TableParagraph"/>
              <w:spacing w:line="275" w:lineRule="exact"/>
              <w:ind w:left="0" w:right="218"/>
              <w:jc w:val="center"/>
              <w:rPr>
                <w:sz w:val="24"/>
              </w:rPr>
            </w:pPr>
            <w:r>
              <w:rPr>
                <w:spacing w:val="-5"/>
                <w:sz w:val="24"/>
              </w:rPr>
              <w:t>8.</w:t>
            </w:r>
          </w:p>
        </w:tc>
        <w:tc>
          <w:tcPr>
            <w:tcW w:w="6570" w:type="dxa"/>
          </w:tcPr>
          <w:p>
            <w:pPr>
              <w:pStyle w:val="TableParagraph"/>
              <w:spacing w:line="275" w:lineRule="exact"/>
              <w:ind w:left="105"/>
              <w:rPr>
                <w:sz w:val="24"/>
              </w:rPr>
            </w:pPr>
            <w:r>
              <w:rPr>
                <w:sz w:val="24"/>
              </w:rPr>
              <w:t>phosphate</w:t>
            </w:r>
            <w:r>
              <w:rPr>
                <w:spacing w:val="-1"/>
                <w:sz w:val="24"/>
              </w:rPr>
              <w:t> </w:t>
            </w:r>
            <w:r>
              <w:rPr>
                <w:sz w:val="24"/>
              </w:rPr>
              <w:t>metabolism gene</w:t>
            </w:r>
            <w:r>
              <w:rPr>
                <w:spacing w:val="-1"/>
                <w:sz w:val="24"/>
              </w:rPr>
              <w:t> </w:t>
            </w:r>
            <w:r>
              <w:rPr>
                <w:sz w:val="24"/>
              </w:rPr>
              <w:t>and</w:t>
            </w:r>
            <w:r>
              <w:rPr>
                <w:spacing w:val="1"/>
                <w:sz w:val="24"/>
              </w:rPr>
              <w:t> </w:t>
            </w:r>
            <w:r>
              <w:rPr>
                <w:sz w:val="24"/>
              </w:rPr>
              <w:t>their</w:t>
            </w:r>
            <w:r>
              <w:rPr>
                <w:spacing w:val="-1"/>
                <w:sz w:val="24"/>
              </w:rPr>
              <w:t> </w:t>
            </w:r>
            <w:r>
              <w:rPr>
                <w:sz w:val="24"/>
              </w:rPr>
              <w:t>locus tag, CDS </w:t>
            </w:r>
            <w:r>
              <w:rPr>
                <w:spacing w:val="-2"/>
                <w:sz w:val="24"/>
              </w:rPr>
              <w:t>&amp;product</w:t>
            </w:r>
          </w:p>
        </w:tc>
        <w:tc>
          <w:tcPr>
            <w:tcW w:w="1101" w:type="dxa"/>
          </w:tcPr>
          <w:p>
            <w:pPr>
              <w:pStyle w:val="TableParagraph"/>
              <w:spacing w:line="275" w:lineRule="exact"/>
              <w:ind w:left="9"/>
              <w:jc w:val="center"/>
              <w:rPr>
                <w:sz w:val="24"/>
              </w:rPr>
            </w:pPr>
            <w:r>
              <w:rPr>
                <w:spacing w:val="-5"/>
                <w:sz w:val="24"/>
              </w:rPr>
              <w:t>54</w:t>
            </w:r>
          </w:p>
        </w:tc>
      </w:tr>
      <w:tr>
        <w:trPr>
          <w:trHeight w:val="422" w:hRule="atLeast"/>
        </w:trPr>
        <w:tc>
          <w:tcPr>
            <w:tcW w:w="1346" w:type="dxa"/>
          </w:tcPr>
          <w:p>
            <w:pPr>
              <w:pStyle w:val="TableParagraph"/>
              <w:spacing w:line="275" w:lineRule="exact"/>
              <w:ind w:left="0" w:right="218"/>
              <w:jc w:val="center"/>
              <w:rPr>
                <w:sz w:val="24"/>
              </w:rPr>
            </w:pPr>
            <w:r>
              <w:rPr>
                <w:spacing w:val="-5"/>
                <w:sz w:val="24"/>
              </w:rPr>
              <w:t>9.</w:t>
            </w:r>
          </w:p>
        </w:tc>
        <w:tc>
          <w:tcPr>
            <w:tcW w:w="6570" w:type="dxa"/>
          </w:tcPr>
          <w:p>
            <w:pPr>
              <w:pStyle w:val="TableParagraph"/>
              <w:spacing w:line="275" w:lineRule="exact"/>
              <w:ind w:left="105"/>
              <w:rPr>
                <w:sz w:val="24"/>
              </w:rPr>
            </w:pPr>
            <w:r>
              <w:rPr>
                <w:sz w:val="24"/>
              </w:rPr>
              <w:t>Genes</w:t>
            </w:r>
            <w:r>
              <w:rPr>
                <w:spacing w:val="-2"/>
                <w:sz w:val="24"/>
              </w:rPr>
              <w:t> </w:t>
            </w:r>
            <w:r>
              <w:rPr>
                <w:sz w:val="24"/>
              </w:rPr>
              <w:t>of</w:t>
            </w:r>
            <w:r>
              <w:rPr>
                <w:spacing w:val="-1"/>
                <w:sz w:val="24"/>
              </w:rPr>
              <w:t> </w:t>
            </w:r>
            <w:r>
              <w:rPr>
                <w:sz w:val="24"/>
              </w:rPr>
              <w:t>IAA</w:t>
            </w:r>
            <w:r>
              <w:rPr>
                <w:spacing w:val="-1"/>
                <w:sz w:val="24"/>
              </w:rPr>
              <w:t> </w:t>
            </w:r>
            <w:r>
              <w:rPr>
                <w:spacing w:val="-2"/>
                <w:sz w:val="24"/>
              </w:rPr>
              <w:t>production</w:t>
            </w:r>
          </w:p>
        </w:tc>
        <w:tc>
          <w:tcPr>
            <w:tcW w:w="1101" w:type="dxa"/>
          </w:tcPr>
          <w:p>
            <w:pPr>
              <w:pStyle w:val="TableParagraph"/>
              <w:spacing w:line="275" w:lineRule="exact"/>
              <w:ind w:left="9"/>
              <w:jc w:val="center"/>
              <w:rPr>
                <w:sz w:val="24"/>
              </w:rPr>
            </w:pPr>
            <w:r>
              <w:rPr>
                <w:spacing w:val="-5"/>
                <w:sz w:val="24"/>
              </w:rPr>
              <w:t>56</w:t>
            </w:r>
          </w:p>
        </w:tc>
      </w:tr>
      <w:tr>
        <w:trPr>
          <w:trHeight w:val="424" w:hRule="atLeast"/>
        </w:trPr>
        <w:tc>
          <w:tcPr>
            <w:tcW w:w="1346" w:type="dxa"/>
          </w:tcPr>
          <w:p>
            <w:pPr>
              <w:pStyle w:val="TableParagraph"/>
              <w:spacing w:before="1"/>
              <w:ind w:left="120" w:right="218"/>
              <w:jc w:val="center"/>
              <w:rPr>
                <w:sz w:val="24"/>
              </w:rPr>
            </w:pPr>
            <w:r>
              <w:rPr>
                <w:spacing w:val="-5"/>
                <w:sz w:val="24"/>
              </w:rPr>
              <w:t>10.</w:t>
            </w:r>
          </w:p>
        </w:tc>
        <w:tc>
          <w:tcPr>
            <w:tcW w:w="6570" w:type="dxa"/>
          </w:tcPr>
          <w:p>
            <w:pPr>
              <w:pStyle w:val="TableParagraph"/>
              <w:spacing w:before="1"/>
              <w:ind w:left="105"/>
              <w:rPr>
                <w:sz w:val="24"/>
              </w:rPr>
            </w:pPr>
            <w:r>
              <w:rPr>
                <w:sz w:val="24"/>
              </w:rPr>
              <w:t>Genes</w:t>
            </w:r>
            <w:r>
              <w:rPr>
                <w:spacing w:val="-2"/>
                <w:sz w:val="24"/>
              </w:rPr>
              <w:t> </w:t>
            </w:r>
            <w:r>
              <w:rPr>
                <w:sz w:val="24"/>
              </w:rPr>
              <w:t>of</w:t>
            </w:r>
            <w:r>
              <w:rPr>
                <w:spacing w:val="-1"/>
                <w:sz w:val="24"/>
              </w:rPr>
              <w:t> </w:t>
            </w:r>
            <w:r>
              <w:rPr>
                <w:sz w:val="24"/>
              </w:rPr>
              <w:t>trehalose</w:t>
            </w:r>
            <w:r>
              <w:rPr>
                <w:spacing w:val="-1"/>
                <w:sz w:val="24"/>
              </w:rPr>
              <w:t> </w:t>
            </w:r>
            <w:r>
              <w:rPr>
                <w:spacing w:val="-2"/>
                <w:sz w:val="24"/>
              </w:rPr>
              <w:t>metabolism</w:t>
            </w:r>
          </w:p>
        </w:tc>
        <w:tc>
          <w:tcPr>
            <w:tcW w:w="1101" w:type="dxa"/>
          </w:tcPr>
          <w:p>
            <w:pPr>
              <w:pStyle w:val="TableParagraph"/>
              <w:spacing w:before="1"/>
              <w:ind w:left="9"/>
              <w:jc w:val="center"/>
              <w:rPr>
                <w:sz w:val="24"/>
              </w:rPr>
            </w:pPr>
            <w:r>
              <w:rPr>
                <w:spacing w:val="-5"/>
                <w:sz w:val="24"/>
              </w:rPr>
              <w:t>58</w:t>
            </w:r>
          </w:p>
        </w:tc>
      </w:tr>
      <w:tr>
        <w:trPr>
          <w:trHeight w:val="424" w:hRule="atLeast"/>
        </w:trPr>
        <w:tc>
          <w:tcPr>
            <w:tcW w:w="1346" w:type="dxa"/>
          </w:tcPr>
          <w:p>
            <w:pPr>
              <w:pStyle w:val="TableParagraph"/>
              <w:spacing w:line="275" w:lineRule="exact"/>
              <w:ind w:left="120" w:right="218"/>
              <w:jc w:val="center"/>
              <w:rPr>
                <w:sz w:val="24"/>
              </w:rPr>
            </w:pPr>
            <w:r>
              <w:rPr>
                <w:spacing w:val="-5"/>
                <w:sz w:val="24"/>
              </w:rPr>
              <w:t>11.</w:t>
            </w:r>
          </w:p>
        </w:tc>
        <w:tc>
          <w:tcPr>
            <w:tcW w:w="6570" w:type="dxa"/>
          </w:tcPr>
          <w:p>
            <w:pPr>
              <w:pStyle w:val="TableParagraph"/>
              <w:spacing w:line="275" w:lineRule="exact"/>
              <w:ind w:left="105"/>
              <w:rPr>
                <w:sz w:val="24"/>
              </w:rPr>
            </w:pPr>
            <w:r>
              <w:rPr>
                <w:sz w:val="24"/>
              </w:rPr>
              <w:t>H2S</w:t>
            </w:r>
            <w:r>
              <w:rPr>
                <w:spacing w:val="-1"/>
                <w:sz w:val="24"/>
              </w:rPr>
              <w:t> </w:t>
            </w:r>
            <w:r>
              <w:rPr>
                <w:sz w:val="24"/>
              </w:rPr>
              <w:t>production</w:t>
            </w:r>
            <w:r>
              <w:rPr>
                <w:spacing w:val="-1"/>
                <w:sz w:val="24"/>
              </w:rPr>
              <w:t> </w:t>
            </w:r>
            <w:r>
              <w:rPr>
                <w:sz w:val="24"/>
              </w:rPr>
              <w:t>and</w:t>
            </w:r>
            <w:r>
              <w:rPr>
                <w:spacing w:val="-1"/>
                <w:sz w:val="24"/>
              </w:rPr>
              <w:t> </w:t>
            </w:r>
            <w:r>
              <w:rPr>
                <w:sz w:val="24"/>
              </w:rPr>
              <w:t>sulfur</w:t>
            </w:r>
            <w:r>
              <w:rPr>
                <w:spacing w:val="-1"/>
                <w:sz w:val="24"/>
              </w:rPr>
              <w:t> </w:t>
            </w:r>
            <w:r>
              <w:rPr>
                <w:sz w:val="24"/>
              </w:rPr>
              <w:t>assimilation</w:t>
            </w:r>
            <w:r>
              <w:rPr>
                <w:spacing w:val="-1"/>
                <w:sz w:val="24"/>
              </w:rPr>
              <w:t> </w:t>
            </w:r>
            <w:r>
              <w:rPr>
                <w:sz w:val="24"/>
              </w:rPr>
              <w:t>genes</w:t>
            </w:r>
            <w:r>
              <w:rPr>
                <w:spacing w:val="-1"/>
                <w:sz w:val="24"/>
              </w:rPr>
              <w:t> </w:t>
            </w:r>
            <w:r>
              <w:rPr>
                <w:sz w:val="24"/>
              </w:rPr>
              <w:t>and</w:t>
            </w:r>
            <w:r>
              <w:rPr>
                <w:spacing w:val="1"/>
                <w:sz w:val="24"/>
              </w:rPr>
              <w:t> </w:t>
            </w:r>
            <w:r>
              <w:rPr>
                <w:sz w:val="24"/>
              </w:rPr>
              <w:t>their</w:t>
            </w:r>
            <w:r>
              <w:rPr>
                <w:spacing w:val="-1"/>
                <w:sz w:val="24"/>
              </w:rPr>
              <w:t> </w:t>
            </w:r>
            <w:r>
              <w:rPr>
                <w:spacing w:val="-2"/>
                <w:sz w:val="24"/>
              </w:rPr>
              <w:t>location</w:t>
            </w:r>
          </w:p>
        </w:tc>
        <w:tc>
          <w:tcPr>
            <w:tcW w:w="1101" w:type="dxa"/>
          </w:tcPr>
          <w:p>
            <w:pPr>
              <w:pStyle w:val="TableParagraph"/>
              <w:spacing w:line="275" w:lineRule="exact"/>
              <w:ind w:left="9"/>
              <w:jc w:val="center"/>
              <w:rPr>
                <w:sz w:val="24"/>
              </w:rPr>
            </w:pPr>
            <w:r>
              <w:rPr>
                <w:spacing w:val="-5"/>
                <w:sz w:val="24"/>
              </w:rPr>
              <w:t>59</w:t>
            </w:r>
          </w:p>
        </w:tc>
      </w:tr>
      <w:tr>
        <w:trPr>
          <w:trHeight w:val="422" w:hRule="atLeast"/>
        </w:trPr>
        <w:tc>
          <w:tcPr>
            <w:tcW w:w="1346" w:type="dxa"/>
          </w:tcPr>
          <w:p>
            <w:pPr>
              <w:pStyle w:val="TableParagraph"/>
              <w:spacing w:line="275" w:lineRule="exact"/>
              <w:ind w:left="120" w:right="218"/>
              <w:jc w:val="center"/>
              <w:rPr>
                <w:sz w:val="24"/>
              </w:rPr>
            </w:pPr>
            <w:r>
              <w:rPr>
                <w:spacing w:val="-5"/>
                <w:sz w:val="24"/>
              </w:rPr>
              <w:t>12.</w:t>
            </w:r>
          </w:p>
        </w:tc>
        <w:tc>
          <w:tcPr>
            <w:tcW w:w="6570" w:type="dxa"/>
          </w:tcPr>
          <w:p>
            <w:pPr>
              <w:pStyle w:val="TableParagraph"/>
              <w:spacing w:line="275" w:lineRule="exact"/>
              <w:ind w:left="105"/>
              <w:rPr>
                <w:sz w:val="24"/>
              </w:rPr>
            </w:pPr>
            <w:r>
              <w:rPr>
                <w:sz w:val="24"/>
              </w:rPr>
              <w:t>Genes</w:t>
            </w:r>
            <w:r>
              <w:rPr>
                <w:spacing w:val="-2"/>
                <w:sz w:val="24"/>
              </w:rPr>
              <w:t> </w:t>
            </w:r>
            <w:r>
              <w:rPr>
                <w:sz w:val="24"/>
              </w:rPr>
              <w:t>of</w:t>
            </w:r>
            <w:r>
              <w:rPr>
                <w:spacing w:val="-1"/>
                <w:sz w:val="24"/>
              </w:rPr>
              <w:t> </w:t>
            </w:r>
            <w:r>
              <w:rPr>
                <w:sz w:val="24"/>
              </w:rPr>
              <w:t>superoxide</w:t>
            </w:r>
            <w:r>
              <w:rPr>
                <w:spacing w:val="-2"/>
                <w:sz w:val="24"/>
              </w:rPr>
              <w:t> dismutase</w:t>
            </w:r>
          </w:p>
        </w:tc>
        <w:tc>
          <w:tcPr>
            <w:tcW w:w="1101" w:type="dxa"/>
          </w:tcPr>
          <w:p>
            <w:pPr>
              <w:pStyle w:val="TableParagraph"/>
              <w:spacing w:line="275" w:lineRule="exact"/>
              <w:ind w:left="9"/>
              <w:jc w:val="center"/>
              <w:rPr>
                <w:sz w:val="24"/>
              </w:rPr>
            </w:pPr>
            <w:r>
              <w:rPr>
                <w:spacing w:val="-5"/>
                <w:sz w:val="24"/>
              </w:rPr>
              <w:t>60</w:t>
            </w:r>
          </w:p>
        </w:tc>
      </w:tr>
      <w:tr>
        <w:trPr>
          <w:trHeight w:val="424" w:hRule="atLeast"/>
        </w:trPr>
        <w:tc>
          <w:tcPr>
            <w:tcW w:w="1346" w:type="dxa"/>
          </w:tcPr>
          <w:p>
            <w:pPr>
              <w:pStyle w:val="TableParagraph"/>
              <w:spacing w:before="1"/>
              <w:ind w:left="120" w:right="218"/>
              <w:jc w:val="center"/>
              <w:rPr>
                <w:sz w:val="24"/>
              </w:rPr>
            </w:pPr>
            <w:r>
              <w:rPr>
                <w:spacing w:val="-5"/>
                <w:sz w:val="24"/>
              </w:rPr>
              <w:t>13.</w:t>
            </w:r>
          </w:p>
        </w:tc>
        <w:tc>
          <w:tcPr>
            <w:tcW w:w="6570" w:type="dxa"/>
          </w:tcPr>
          <w:p>
            <w:pPr>
              <w:pStyle w:val="TableParagraph"/>
              <w:spacing w:before="1"/>
              <w:ind w:left="105"/>
              <w:rPr>
                <w:sz w:val="24"/>
              </w:rPr>
            </w:pPr>
            <w:r>
              <w:rPr>
                <w:sz w:val="24"/>
              </w:rPr>
              <w:t>Chemotaxis</w:t>
            </w:r>
            <w:r>
              <w:rPr>
                <w:spacing w:val="-2"/>
                <w:sz w:val="24"/>
              </w:rPr>
              <w:t> </w:t>
            </w:r>
            <w:r>
              <w:rPr>
                <w:sz w:val="24"/>
              </w:rPr>
              <w:t>genes with</w:t>
            </w:r>
            <w:r>
              <w:rPr>
                <w:spacing w:val="-1"/>
                <w:sz w:val="24"/>
              </w:rPr>
              <w:t> </w:t>
            </w:r>
            <w:r>
              <w:rPr>
                <w:sz w:val="24"/>
              </w:rPr>
              <w:t>locus</w:t>
            </w:r>
            <w:r>
              <w:rPr>
                <w:spacing w:val="-1"/>
                <w:sz w:val="24"/>
              </w:rPr>
              <w:t> </w:t>
            </w:r>
            <w:r>
              <w:rPr>
                <w:spacing w:val="-5"/>
                <w:sz w:val="24"/>
              </w:rPr>
              <w:t>tag</w:t>
            </w:r>
          </w:p>
        </w:tc>
        <w:tc>
          <w:tcPr>
            <w:tcW w:w="1101" w:type="dxa"/>
          </w:tcPr>
          <w:p>
            <w:pPr>
              <w:pStyle w:val="TableParagraph"/>
              <w:spacing w:before="1"/>
              <w:ind w:left="9"/>
              <w:jc w:val="center"/>
              <w:rPr>
                <w:sz w:val="24"/>
              </w:rPr>
            </w:pPr>
            <w:r>
              <w:rPr>
                <w:spacing w:val="-5"/>
                <w:sz w:val="24"/>
              </w:rPr>
              <w:t>61</w:t>
            </w:r>
          </w:p>
        </w:tc>
      </w:tr>
      <w:tr>
        <w:trPr>
          <w:trHeight w:val="424" w:hRule="atLeast"/>
        </w:trPr>
        <w:tc>
          <w:tcPr>
            <w:tcW w:w="1346" w:type="dxa"/>
          </w:tcPr>
          <w:p>
            <w:pPr>
              <w:pStyle w:val="TableParagraph"/>
              <w:spacing w:line="275" w:lineRule="exact"/>
              <w:ind w:left="120" w:right="218"/>
              <w:jc w:val="center"/>
              <w:rPr>
                <w:sz w:val="24"/>
              </w:rPr>
            </w:pPr>
            <w:r>
              <w:rPr>
                <w:spacing w:val="-5"/>
                <w:sz w:val="24"/>
              </w:rPr>
              <w:t>14.</w:t>
            </w:r>
          </w:p>
        </w:tc>
        <w:tc>
          <w:tcPr>
            <w:tcW w:w="6570" w:type="dxa"/>
          </w:tcPr>
          <w:p>
            <w:pPr>
              <w:pStyle w:val="TableParagraph"/>
              <w:spacing w:line="275" w:lineRule="exact"/>
              <w:ind w:left="105"/>
              <w:rPr>
                <w:sz w:val="24"/>
              </w:rPr>
            </w:pPr>
            <w:r>
              <w:rPr>
                <w:sz w:val="24"/>
              </w:rPr>
              <w:t>Heavy</w:t>
            </w:r>
            <w:r>
              <w:rPr>
                <w:spacing w:val="-1"/>
                <w:sz w:val="24"/>
              </w:rPr>
              <w:t> </w:t>
            </w:r>
            <w:r>
              <w:rPr>
                <w:sz w:val="24"/>
              </w:rPr>
              <w:t>metal</w:t>
            </w:r>
            <w:r>
              <w:rPr>
                <w:spacing w:val="-1"/>
                <w:sz w:val="24"/>
              </w:rPr>
              <w:t> </w:t>
            </w:r>
            <w:r>
              <w:rPr>
                <w:sz w:val="24"/>
              </w:rPr>
              <w:t>genes</w:t>
            </w:r>
            <w:r>
              <w:rPr>
                <w:spacing w:val="-1"/>
                <w:sz w:val="24"/>
              </w:rPr>
              <w:t> </w:t>
            </w:r>
            <w:r>
              <w:rPr>
                <w:sz w:val="24"/>
              </w:rPr>
              <w:t>with</w:t>
            </w:r>
            <w:r>
              <w:rPr>
                <w:spacing w:val="-1"/>
                <w:sz w:val="24"/>
              </w:rPr>
              <w:t> </w:t>
            </w:r>
            <w:r>
              <w:rPr>
                <w:sz w:val="24"/>
              </w:rPr>
              <w:t>locus</w:t>
            </w:r>
            <w:r>
              <w:rPr>
                <w:spacing w:val="-1"/>
                <w:sz w:val="24"/>
              </w:rPr>
              <w:t> </w:t>
            </w:r>
            <w:r>
              <w:rPr>
                <w:spacing w:val="-5"/>
                <w:sz w:val="24"/>
              </w:rPr>
              <w:t>tag</w:t>
            </w:r>
          </w:p>
        </w:tc>
        <w:tc>
          <w:tcPr>
            <w:tcW w:w="1101" w:type="dxa"/>
          </w:tcPr>
          <w:p>
            <w:pPr>
              <w:pStyle w:val="TableParagraph"/>
              <w:spacing w:line="275" w:lineRule="exact"/>
              <w:ind w:left="9"/>
              <w:jc w:val="center"/>
              <w:rPr>
                <w:sz w:val="24"/>
              </w:rPr>
            </w:pPr>
            <w:r>
              <w:rPr>
                <w:spacing w:val="-5"/>
                <w:sz w:val="24"/>
              </w:rPr>
              <w:t>62</w:t>
            </w:r>
          </w:p>
        </w:tc>
      </w:tr>
      <w:tr>
        <w:trPr>
          <w:trHeight w:val="421" w:hRule="atLeast"/>
        </w:trPr>
        <w:tc>
          <w:tcPr>
            <w:tcW w:w="1346" w:type="dxa"/>
          </w:tcPr>
          <w:p>
            <w:pPr>
              <w:pStyle w:val="TableParagraph"/>
              <w:spacing w:line="275" w:lineRule="exact"/>
              <w:ind w:left="120" w:right="218"/>
              <w:jc w:val="center"/>
              <w:rPr>
                <w:sz w:val="24"/>
              </w:rPr>
            </w:pPr>
            <w:r>
              <w:rPr>
                <w:spacing w:val="-5"/>
                <w:sz w:val="24"/>
              </w:rPr>
              <w:t>15.</w:t>
            </w:r>
          </w:p>
        </w:tc>
        <w:tc>
          <w:tcPr>
            <w:tcW w:w="6570" w:type="dxa"/>
          </w:tcPr>
          <w:p>
            <w:pPr>
              <w:pStyle w:val="TableParagraph"/>
              <w:spacing w:line="275" w:lineRule="exact"/>
              <w:ind w:left="105"/>
              <w:rPr>
                <w:sz w:val="24"/>
              </w:rPr>
            </w:pPr>
            <w:r>
              <w:rPr>
                <w:sz w:val="24"/>
              </w:rPr>
              <w:t>Effective</w:t>
            </w:r>
            <w:r>
              <w:rPr>
                <w:spacing w:val="-2"/>
                <w:sz w:val="24"/>
              </w:rPr>
              <w:t> </w:t>
            </w:r>
            <w:r>
              <w:rPr>
                <w:sz w:val="24"/>
              </w:rPr>
              <w:t>genes</w:t>
            </w:r>
            <w:r>
              <w:rPr>
                <w:spacing w:val="-1"/>
                <w:sz w:val="24"/>
              </w:rPr>
              <w:t> </w:t>
            </w:r>
            <w:r>
              <w:rPr>
                <w:sz w:val="24"/>
              </w:rPr>
              <w:t>of</w:t>
            </w:r>
            <w:r>
              <w:rPr>
                <w:spacing w:val="-1"/>
                <w:sz w:val="24"/>
              </w:rPr>
              <w:t> </w:t>
            </w:r>
            <w:r>
              <w:rPr>
                <w:sz w:val="24"/>
              </w:rPr>
              <w:t>nitrogen</w:t>
            </w:r>
            <w:r>
              <w:rPr>
                <w:spacing w:val="-1"/>
                <w:sz w:val="24"/>
              </w:rPr>
              <w:t> </w:t>
            </w:r>
            <w:r>
              <w:rPr>
                <w:spacing w:val="-2"/>
                <w:sz w:val="24"/>
              </w:rPr>
              <w:t>fixation</w:t>
            </w:r>
          </w:p>
        </w:tc>
        <w:tc>
          <w:tcPr>
            <w:tcW w:w="1101" w:type="dxa"/>
          </w:tcPr>
          <w:p>
            <w:pPr>
              <w:pStyle w:val="TableParagraph"/>
              <w:spacing w:line="275" w:lineRule="exact"/>
              <w:ind w:left="9"/>
              <w:jc w:val="center"/>
              <w:rPr>
                <w:sz w:val="24"/>
              </w:rPr>
            </w:pPr>
            <w:r>
              <w:rPr>
                <w:spacing w:val="-5"/>
                <w:sz w:val="24"/>
              </w:rPr>
              <w:t>64</w:t>
            </w:r>
          </w:p>
        </w:tc>
      </w:tr>
      <w:tr>
        <w:trPr>
          <w:trHeight w:val="424" w:hRule="atLeast"/>
        </w:trPr>
        <w:tc>
          <w:tcPr>
            <w:tcW w:w="1346" w:type="dxa"/>
          </w:tcPr>
          <w:p>
            <w:pPr>
              <w:pStyle w:val="TableParagraph"/>
              <w:spacing w:line="275" w:lineRule="exact"/>
              <w:ind w:left="120" w:right="218"/>
              <w:jc w:val="center"/>
              <w:rPr>
                <w:sz w:val="24"/>
              </w:rPr>
            </w:pPr>
            <w:r>
              <w:rPr>
                <w:spacing w:val="-5"/>
                <w:sz w:val="24"/>
              </w:rPr>
              <w:t>16.</w:t>
            </w:r>
          </w:p>
        </w:tc>
        <w:tc>
          <w:tcPr>
            <w:tcW w:w="6570" w:type="dxa"/>
          </w:tcPr>
          <w:p>
            <w:pPr>
              <w:pStyle w:val="TableParagraph"/>
              <w:spacing w:line="275" w:lineRule="exact"/>
              <w:ind w:left="105"/>
              <w:rPr>
                <w:sz w:val="24"/>
              </w:rPr>
            </w:pPr>
            <w:r>
              <w:rPr>
                <w:sz w:val="24"/>
              </w:rPr>
              <w:t>Siderophore</w:t>
            </w:r>
            <w:r>
              <w:rPr>
                <w:spacing w:val="-3"/>
                <w:sz w:val="24"/>
              </w:rPr>
              <w:t> </w:t>
            </w:r>
            <w:r>
              <w:rPr>
                <w:sz w:val="24"/>
              </w:rPr>
              <w:t>producing</w:t>
            </w:r>
            <w:r>
              <w:rPr>
                <w:spacing w:val="-1"/>
                <w:sz w:val="24"/>
              </w:rPr>
              <w:t> </w:t>
            </w:r>
            <w:r>
              <w:rPr>
                <w:sz w:val="24"/>
              </w:rPr>
              <w:t>genes</w:t>
            </w:r>
            <w:r>
              <w:rPr>
                <w:spacing w:val="-1"/>
                <w:sz w:val="24"/>
              </w:rPr>
              <w:t> </w:t>
            </w:r>
            <w:r>
              <w:rPr>
                <w:sz w:val="24"/>
              </w:rPr>
              <w:t>and</w:t>
            </w:r>
            <w:r>
              <w:rPr>
                <w:spacing w:val="-1"/>
                <w:sz w:val="24"/>
              </w:rPr>
              <w:t> </w:t>
            </w:r>
            <w:r>
              <w:rPr>
                <w:sz w:val="24"/>
              </w:rPr>
              <w:t>their</w:t>
            </w:r>
            <w:r>
              <w:rPr>
                <w:spacing w:val="-2"/>
                <w:sz w:val="24"/>
              </w:rPr>
              <w:t> location</w:t>
            </w:r>
          </w:p>
        </w:tc>
        <w:tc>
          <w:tcPr>
            <w:tcW w:w="1101" w:type="dxa"/>
          </w:tcPr>
          <w:p>
            <w:pPr>
              <w:pStyle w:val="TableParagraph"/>
              <w:spacing w:line="275" w:lineRule="exact"/>
              <w:ind w:left="9"/>
              <w:jc w:val="center"/>
              <w:rPr>
                <w:sz w:val="24"/>
              </w:rPr>
            </w:pPr>
            <w:r>
              <w:rPr>
                <w:spacing w:val="-5"/>
                <w:sz w:val="24"/>
              </w:rPr>
              <w:t>66</w:t>
            </w:r>
          </w:p>
        </w:tc>
      </w:tr>
      <w:tr>
        <w:trPr>
          <w:trHeight w:val="726" w:hRule="atLeast"/>
        </w:trPr>
        <w:tc>
          <w:tcPr>
            <w:tcW w:w="1346" w:type="dxa"/>
          </w:tcPr>
          <w:p>
            <w:pPr>
              <w:pStyle w:val="TableParagraph"/>
              <w:spacing w:line="275" w:lineRule="exact"/>
              <w:ind w:left="120" w:right="218"/>
              <w:jc w:val="center"/>
              <w:rPr>
                <w:sz w:val="24"/>
              </w:rPr>
            </w:pPr>
            <w:r>
              <w:rPr>
                <w:spacing w:val="-5"/>
                <w:sz w:val="24"/>
              </w:rPr>
              <w:t>17.</w:t>
            </w:r>
          </w:p>
        </w:tc>
        <w:tc>
          <w:tcPr>
            <w:tcW w:w="6570" w:type="dxa"/>
          </w:tcPr>
          <w:p>
            <w:pPr>
              <w:pStyle w:val="TableParagraph"/>
              <w:spacing w:line="264" w:lineRule="auto"/>
              <w:ind w:left="105"/>
              <w:rPr>
                <w:sz w:val="24"/>
              </w:rPr>
            </w:pPr>
            <w:r>
              <w:rPr>
                <w:sz w:val="24"/>
              </w:rPr>
              <w:t>Respective</w:t>
            </w:r>
            <w:r>
              <w:rPr>
                <w:spacing w:val="-5"/>
                <w:sz w:val="24"/>
              </w:rPr>
              <w:t> </w:t>
            </w:r>
            <w:r>
              <w:rPr>
                <w:sz w:val="24"/>
              </w:rPr>
              <w:t>genes</w:t>
            </w:r>
            <w:r>
              <w:rPr>
                <w:spacing w:val="-4"/>
                <w:sz w:val="24"/>
              </w:rPr>
              <w:t> </w:t>
            </w:r>
            <w:r>
              <w:rPr>
                <w:sz w:val="24"/>
              </w:rPr>
              <w:t>of</w:t>
            </w:r>
            <w:r>
              <w:rPr>
                <w:spacing w:val="-4"/>
                <w:sz w:val="24"/>
              </w:rPr>
              <w:t> </w:t>
            </w:r>
            <w:r>
              <w:rPr>
                <w:sz w:val="24"/>
              </w:rPr>
              <w:t>heat</w:t>
            </w:r>
            <w:r>
              <w:rPr>
                <w:spacing w:val="-4"/>
                <w:sz w:val="24"/>
              </w:rPr>
              <w:t> </w:t>
            </w:r>
            <w:r>
              <w:rPr>
                <w:sz w:val="24"/>
              </w:rPr>
              <w:t>shock</w:t>
            </w:r>
            <w:r>
              <w:rPr>
                <w:spacing w:val="-4"/>
                <w:sz w:val="24"/>
              </w:rPr>
              <w:t> </w:t>
            </w:r>
            <w:r>
              <w:rPr>
                <w:sz w:val="24"/>
              </w:rPr>
              <w:t>protein</w:t>
            </w:r>
            <w:r>
              <w:rPr>
                <w:spacing w:val="-4"/>
                <w:sz w:val="24"/>
              </w:rPr>
              <w:t> </w:t>
            </w:r>
            <w:r>
              <w:rPr>
                <w:sz w:val="24"/>
              </w:rPr>
              <w:t>in</w:t>
            </w:r>
            <w:r>
              <w:rPr>
                <w:spacing w:val="-4"/>
                <w:sz w:val="24"/>
              </w:rPr>
              <w:t> </w:t>
            </w:r>
            <w:r>
              <w:rPr>
                <w:sz w:val="24"/>
              </w:rPr>
              <w:t>the</w:t>
            </w:r>
            <w:r>
              <w:rPr>
                <w:spacing w:val="-5"/>
                <w:sz w:val="24"/>
              </w:rPr>
              <w:t> </w:t>
            </w:r>
            <w:r>
              <w:rPr>
                <w:sz w:val="24"/>
              </w:rPr>
              <w:t>Serratia</w:t>
            </w:r>
            <w:r>
              <w:rPr>
                <w:spacing w:val="-5"/>
                <w:sz w:val="24"/>
              </w:rPr>
              <w:t> </w:t>
            </w:r>
            <w:r>
              <w:rPr>
                <w:sz w:val="24"/>
              </w:rPr>
              <w:t>sp.</w:t>
            </w:r>
            <w:r>
              <w:rPr>
                <w:spacing w:val="-4"/>
                <w:sz w:val="24"/>
              </w:rPr>
              <w:t> </w:t>
            </w:r>
            <w:r>
              <w:rPr>
                <w:sz w:val="24"/>
              </w:rPr>
              <w:t>HSTU- BF1R4 genome</w:t>
            </w:r>
          </w:p>
        </w:tc>
        <w:tc>
          <w:tcPr>
            <w:tcW w:w="1101" w:type="dxa"/>
          </w:tcPr>
          <w:p>
            <w:pPr>
              <w:pStyle w:val="TableParagraph"/>
              <w:spacing w:line="275" w:lineRule="exact"/>
              <w:ind w:left="9"/>
              <w:jc w:val="center"/>
              <w:rPr>
                <w:sz w:val="24"/>
              </w:rPr>
            </w:pPr>
            <w:r>
              <w:rPr>
                <w:spacing w:val="-5"/>
                <w:sz w:val="24"/>
              </w:rPr>
              <w:t>67</w:t>
            </w:r>
          </w:p>
        </w:tc>
      </w:tr>
      <w:tr>
        <w:trPr>
          <w:trHeight w:val="727" w:hRule="atLeast"/>
        </w:trPr>
        <w:tc>
          <w:tcPr>
            <w:tcW w:w="1346" w:type="dxa"/>
          </w:tcPr>
          <w:p>
            <w:pPr>
              <w:pStyle w:val="TableParagraph"/>
              <w:spacing w:line="275" w:lineRule="exact"/>
              <w:ind w:left="120" w:right="218"/>
              <w:jc w:val="center"/>
              <w:rPr>
                <w:sz w:val="24"/>
              </w:rPr>
            </w:pPr>
            <w:r>
              <w:rPr>
                <w:spacing w:val="-5"/>
                <w:sz w:val="24"/>
              </w:rPr>
              <w:t>18.</w:t>
            </w:r>
          </w:p>
        </w:tc>
        <w:tc>
          <w:tcPr>
            <w:tcW w:w="6570" w:type="dxa"/>
          </w:tcPr>
          <w:p>
            <w:pPr>
              <w:pStyle w:val="TableParagraph"/>
              <w:spacing w:line="264" w:lineRule="auto"/>
              <w:ind w:left="105"/>
              <w:rPr>
                <w:sz w:val="24"/>
              </w:rPr>
            </w:pPr>
            <w:r>
              <w:rPr>
                <w:sz w:val="24"/>
              </w:rPr>
              <w:t>Respective</w:t>
            </w:r>
            <w:r>
              <w:rPr>
                <w:spacing w:val="-5"/>
                <w:sz w:val="24"/>
              </w:rPr>
              <w:t> </w:t>
            </w:r>
            <w:r>
              <w:rPr>
                <w:sz w:val="24"/>
              </w:rPr>
              <w:t>genes</w:t>
            </w:r>
            <w:r>
              <w:rPr>
                <w:spacing w:val="-4"/>
                <w:sz w:val="24"/>
              </w:rPr>
              <w:t> </w:t>
            </w:r>
            <w:r>
              <w:rPr>
                <w:sz w:val="24"/>
              </w:rPr>
              <w:t>of</w:t>
            </w:r>
            <w:r>
              <w:rPr>
                <w:spacing w:val="-3"/>
                <w:sz w:val="24"/>
              </w:rPr>
              <w:t> </w:t>
            </w:r>
            <w:r>
              <w:rPr>
                <w:sz w:val="24"/>
              </w:rPr>
              <w:t>Cold</w:t>
            </w:r>
            <w:r>
              <w:rPr>
                <w:spacing w:val="-4"/>
                <w:sz w:val="24"/>
              </w:rPr>
              <w:t> </w:t>
            </w:r>
            <w:r>
              <w:rPr>
                <w:sz w:val="24"/>
              </w:rPr>
              <w:t>shock</w:t>
            </w:r>
            <w:r>
              <w:rPr>
                <w:spacing w:val="-4"/>
                <w:sz w:val="24"/>
              </w:rPr>
              <w:t> </w:t>
            </w:r>
            <w:r>
              <w:rPr>
                <w:sz w:val="24"/>
              </w:rPr>
              <w:t>protein</w:t>
            </w:r>
            <w:r>
              <w:rPr>
                <w:spacing w:val="-4"/>
                <w:sz w:val="24"/>
              </w:rPr>
              <w:t> </w:t>
            </w:r>
            <w:r>
              <w:rPr>
                <w:sz w:val="24"/>
              </w:rPr>
              <w:t>in</w:t>
            </w:r>
            <w:r>
              <w:rPr>
                <w:spacing w:val="-4"/>
                <w:sz w:val="24"/>
              </w:rPr>
              <w:t> </w:t>
            </w:r>
            <w:r>
              <w:rPr>
                <w:sz w:val="24"/>
              </w:rPr>
              <w:t>the</w:t>
            </w:r>
            <w:r>
              <w:rPr>
                <w:spacing w:val="-5"/>
                <w:sz w:val="24"/>
              </w:rPr>
              <w:t> </w:t>
            </w:r>
            <w:r>
              <w:rPr>
                <w:sz w:val="24"/>
              </w:rPr>
              <w:t>Serratia</w:t>
            </w:r>
            <w:r>
              <w:rPr>
                <w:spacing w:val="-5"/>
                <w:sz w:val="24"/>
              </w:rPr>
              <w:t> </w:t>
            </w:r>
            <w:r>
              <w:rPr>
                <w:sz w:val="24"/>
              </w:rPr>
              <w:t>sp.</w:t>
            </w:r>
            <w:r>
              <w:rPr>
                <w:spacing w:val="-4"/>
                <w:sz w:val="24"/>
              </w:rPr>
              <w:t> </w:t>
            </w:r>
            <w:r>
              <w:rPr>
                <w:sz w:val="24"/>
              </w:rPr>
              <w:t>HSTU- BF1R4 genome</w:t>
            </w:r>
          </w:p>
        </w:tc>
        <w:tc>
          <w:tcPr>
            <w:tcW w:w="1101" w:type="dxa"/>
          </w:tcPr>
          <w:p>
            <w:pPr>
              <w:pStyle w:val="TableParagraph"/>
              <w:spacing w:line="275" w:lineRule="exact"/>
              <w:ind w:left="9"/>
              <w:jc w:val="center"/>
              <w:rPr>
                <w:sz w:val="24"/>
              </w:rPr>
            </w:pPr>
            <w:r>
              <w:rPr>
                <w:spacing w:val="-5"/>
                <w:sz w:val="24"/>
              </w:rPr>
              <w:t>69</w:t>
            </w:r>
          </w:p>
        </w:tc>
      </w:tr>
      <w:tr>
        <w:trPr>
          <w:trHeight w:val="726" w:hRule="atLeast"/>
        </w:trPr>
        <w:tc>
          <w:tcPr>
            <w:tcW w:w="1346" w:type="dxa"/>
          </w:tcPr>
          <w:p>
            <w:pPr>
              <w:pStyle w:val="TableParagraph"/>
              <w:spacing w:line="275" w:lineRule="exact"/>
              <w:ind w:left="120" w:right="218"/>
              <w:jc w:val="center"/>
              <w:rPr>
                <w:sz w:val="24"/>
              </w:rPr>
            </w:pPr>
            <w:r>
              <w:rPr>
                <w:spacing w:val="-5"/>
                <w:sz w:val="24"/>
              </w:rPr>
              <w:t>19.</w:t>
            </w:r>
          </w:p>
        </w:tc>
        <w:tc>
          <w:tcPr>
            <w:tcW w:w="6570" w:type="dxa"/>
          </w:tcPr>
          <w:p>
            <w:pPr>
              <w:pStyle w:val="TableParagraph"/>
              <w:spacing w:line="264" w:lineRule="auto"/>
              <w:ind w:left="105"/>
              <w:rPr>
                <w:sz w:val="24"/>
              </w:rPr>
            </w:pPr>
            <w:r>
              <w:rPr>
                <w:sz w:val="24"/>
              </w:rPr>
              <w:t>Respective</w:t>
            </w:r>
            <w:r>
              <w:rPr>
                <w:spacing w:val="-5"/>
                <w:sz w:val="24"/>
              </w:rPr>
              <w:t> </w:t>
            </w:r>
            <w:r>
              <w:rPr>
                <w:sz w:val="24"/>
              </w:rPr>
              <w:t>genes</w:t>
            </w:r>
            <w:r>
              <w:rPr>
                <w:spacing w:val="-4"/>
                <w:sz w:val="24"/>
              </w:rPr>
              <w:t> </w:t>
            </w:r>
            <w:r>
              <w:rPr>
                <w:sz w:val="24"/>
              </w:rPr>
              <w:t>of</w:t>
            </w:r>
            <w:r>
              <w:rPr>
                <w:spacing w:val="-4"/>
                <w:sz w:val="24"/>
              </w:rPr>
              <w:t> </w:t>
            </w:r>
            <w:r>
              <w:rPr>
                <w:sz w:val="24"/>
              </w:rPr>
              <w:t>Flagellar</w:t>
            </w:r>
            <w:r>
              <w:rPr>
                <w:spacing w:val="-4"/>
                <w:sz w:val="24"/>
              </w:rPr>
              <w:t> </w:t>
            </w:r>
            <w:r>
              <w:rPr>
                <w:sz w:val="24"/>
              </w:rPr>
              <w:t>protein</w:t>
            </w:r>
            <w:r>
              <w:rPr>
                <w:spacing w:val="-4"/>
                <w:sz w:val="24"/>
              </w:rPr>
              <w:t> </w:t>
            </w:r>
            <w:r>
              <w:rPr>
                <w:sz w:val="24"/>
              </w:rPr>
              <w:t>in</w:t>
            </w:r>
            <w:r>
              <w:rPr>
                <w:spacing w:val="-4"/>
                <w:sz w:val="24"/>
              </w:rPr>
              <w:t> </w:t>
            </w:r>
            <w:r>
              <w:rPr>
                <w:sz w:val="24"/>
              </w:rPr>
              <w:t>the</w:t>
            </w:r>
            <w:r>
              <w:rPr>
                <w:spacing w:val="-5"/>
                <w:sz w:val="24"/>
              </w:rPr>
              <w:t> </w:t>
            </w:r>
            <w:r>
              <w:rPr>
                <w:sz w:val="24"/>
              </w:rPr>
              <w:t>Serratia</w:t>
            </w:r>
            <w:r>
              <w:rPr>
                <w:spacing w:val="-4"/>
                <w:sz w:val="24"/>
              </w:rPr>
              <w:t> </w:t>
            </w:r>
            <w:r>
              <w:rPr>
                <w:sz w:val="24"/>
              </w:rPr>
              <w:t>sp.</w:t>
            </w:r>
            <w:r>
              <w:rPr>
                <w:spacing w:val="-4"/>
                <w:sz w:val="24"/>
              </w:rPr>
              <w:t> </w:t>
            </w:r>
            <w:r>
              <w:rPr>
                <w:sz w:val="24"/>
              </w:rPr>
              <w:t>HSTU- BF1R4 genome</w:t>
            </w:r>
          </w:p>
        </w:tc>
        <w:tc>
          <w:tcPr>
            <w:tcW w:w="1101" w:type="dxa"/>
          </w:tcPr>
          <w:p>
            <w:pPr>
              <w:pStyle w:val="TableParagraph"/>
              <w:spacing w:line="275" w:lineRule="exact"/>
              <w:ind w:left="9"/>
              <w:jc w:val="center"/>
              <w:rPr>
                <w:sz w:val="24"/>
              </w:rPr>
            </w:pPr>
            <w:r>
              <w:rPr>
                <w:spacing w:val="-5"/>
                <w:sz w:val="24"/>
              </w:rPr>
              <w:t>70</w:t>
            </w:r>
          </w:p>
        </w:tc>
      </w:tr>
      <w:tr>
        <w:trPr>
          <w:trHeight w:val="729" w:hRule="atLeast"/>
        </w:trPr>
        <w:tc>
          <w:tcPr>
            <w:tcW w:w="1346" w:type="dxa"/>
          </w:tcPr>
          <w:p>
            <w:pPr>
              <w:pStyle w:val="TableParagraph"/>
              <w:spacing w:before="1"/>
              <w:ind w:left="120" w:right="218"/>
              <w:jc w:val="center"/>
              <w:rPr>
                <w:sz w:val="24"/>
              </w:rPr>
            </w:pPr>
            <w:r>
              <w:rPr>
                <w:spacing w:val="-5"/>
                <w:sz w:val="24"/>
              </w:rPr>
              <w:t>20.</w:t>
            </w:r>
          </w:p>
        </w:tc>
        <w:tc>
          <w:tcPr>
            <w:tcW w:w="6570" w:type="dxa"/>
          </w:tcPr>
          <w:p>
            <w:pPr>
              <w:pStyle w:val="TableParagraph"/>
              <w:spacing w:line="264" w:lineRule="auto" w:before="1"/>
              <w:ind w:left="105"/>
              <w:rPr>
                <w:sz w:val="24"/>
              </w:rPr>
            </w:pPr>
            <w:r>
              <w:rPr>
                <w:sz w:val="24"/>
              </w:rPr>
              <w:t>Genes</w:t>
            </w:r>
            <w:r>
              <w:rPr>
                <w:spacing w:val="-6"/>
                <w:sz w:val="24"/>
              </w:rPr>
              <w:t> </w:t>
            </w:r>
            <w:r>
              <w:rPr>
                <w:sz w:val="24"/>
              </w:rPr>
              <w:t>involved</w:t>
            </w:r>
            <w:r>
              <w:rPr>
                <w:spacing w:val="-6"/>
                <w:sz w:val="24"/>
              </w:rPr>
              <w:t> </w:t>
            </w:r>
            <w:r>
              <w:rPr>
                <w:sz w:val="24"/>
              </w:rPr>
              <w:t>in</w:t>
            </w:r>
            <w:r>
              <w:rPr>
                <w:spacing w:val="-6"/>
                <w:sz w:val="24"/>
              </w:rPr>
              <w:t> </w:t>
            </w:r>
            <w:r>
              <w:rPr>
                <w:sz w:val="24"/>
              </w:rPr>
              <w:t>Plant</w:t>
            </w:r>
            <w:r>
              <w:rPr>
                <w:spacing w:val="-6"/>
                <w:sz w:val="24"/>
              </w:rPr>
              <w:t> </w:t>
            </w:r>
            <w:r>
              <w:rPr>
                <w:sz w:val="24"/>
              </w:rPr>
              <w:t>growth</w:t>
            </w:r>
            <w:r>
              <w:rPr>
                <w:spacing w:val="-6"/>
                <w:sz w:val="24"/>
              </w:rPr>
              <w:t> </w:t>
            </w:r>
            <w:r>
              <w:rPr>
                <w:sz w:val="24"/>
              </w:rPr>
              <w:t>promoting</w:t>
            </w:r>
            <w:r>
              <w:rPr>
                <w:spacing w:val="-6"/>
                <w:sz w:val="24"/>
              </w:rPr>
              <w:t> </w:t>
            </w:r>
            <w:r>
              <w:rPr>
                <w:sz w:val="24"/>
              </w:rPr>
              <w:t>and</w:t>
            </w:r>
            <w:r>
              <w:rPr>
                <w:spacing w:val="-6"/>
                <w:sz w:val="24"/>
              </w:rPr>
              <w:t> </w:t>
            </w:r>
            <w:r>
              <w:rPr>
                <w:sz w:val="24"/>
              </w:rPr>
              <w:t>several</w:t>
            </w:r>
            <w:r>
              <w:rPr>
                <w:spacing w:val="-6"/>
                <w:sz w:val="24"/>
              </w:rPr>
              <w:t> </w:t>
            </w:r>
            <w:r>
              <w:rPr>
                <w:sz w:val="24"/>
              </w:rPr>
              <w:t>stress tolerating genes</w:t>
            </w:r>
          </w:p>
        </w:tc>
        <w:tc>
          <w:tcPr>
            <w:tcW w:w="1101" w:type="dxa"/>
          </w:tcPr>
          <w:p>
            <w:pPr>
              <w:pStyle w:val="TableParagraph"/>
              <w:spacing w:before="1"/>
              <w:ind w:left="9"/>
              <w:jc w:val="center"/>
              <w:rPr>
                <w:sz w:val="24"/>
              </w:rPr>
            </w:pPr>
            <w:r>
              <w:rPr>
                <w:spacing w:val="-5"/>
                <w:sz w:val="24"/>
              </w:rPr>
              <w:t>71</w:t>
            </w:r>
          </w:p>
        </w:tc>
      </w:tr>
      <w:tr>
        <w:trPr>
          <w:trHeight w:val="421" w:hRule="atLeast"/>
        </w:trPr>
        <w:tc>
          <w:tcPr>
            <w:tcW w:w="1346" w:type="dxa"/>
          </w:tcPr>
          <w:p>
            <w:pPr>
              <w:pStyle w:val="TableParagraph"/>
              <w:spacing w:line="275" w:lineRule="exact"/>
              <w:ind w:left="120" w:right="218"/>
              <w:jc w:val="center"/>
              <w:rPr>
                <w:sz w:val="24"/>
              </w:rPr>
            </w:pPr>
            <w:r>
              <w:rPr>
                <w:spacing w:val="-5"/>
                <w:sz w:val="24"/>
              </w:rPr>
              <w:t>21.</w:t>
            </w:r>
          </w:p>
        </w:tc>
        <w:tc>
          <w:tcPr>
            <w:tcW w:w="6570" w:type="dxa"/>
          </w:tcPr>
          <w:p>
            <w:pPr>
              <w:pStyle w:val="TableParagraph"/>
              <w:spacing w:line="275" w:lineRule="exact"/>
              <w:ind w:left="105"/>
              <w:rPr>
                <w:sz w:val="24"/>
              </w:rPr>
            </w:pPr>
            <w:r>
              <w:rPr>
                <w:sz w:val="24"/>
              </w:rPr>
              <w:t>Pesticide</w:t>
            </w:r>
            <w:r>
              <w:rPr>
                <w:spacing w:val="-3"/>
                <w:sz w:val="24"/>
              </w:rPr>
              <w:t> </w:t>
            </w:r>
            <w:r>
              <w:rPr>
                <w:sz w:val="24"/>
              </w:rPr>
              <w:t>degrading</w:t>
            </w:r>
            <w:r>
              <w:rPr>
                <w:spacing w:val="-1"/>
                <w:sz w:val="24"/>
              </w:rPr>
              <w:t> </w:t>
            </w:r>
            <w:r>
              <w:rPr>
                <w:sz w:val="24"/>
              </w:rPr>
              <w:t>associated</w:t>
            </w:r>
            <w:r>
              <w:rPr>
                <w:spacing w:val="-2"/>
                <w:sz w:val="24"/>
              </w:rPr>
              <w:t> </w:t>
            </w:r>
            <w:r>
              <w:rPr>
                <w:spacing w:val="-4"/>
                <w:sz w:val="24"/>
              </w:rPr>
              <w:t>genes</w:t>
            </w:r>
          </w:p>
        </w:tc>
        <w:tc>
          <w:tcPr>
            <w:tcW w:w="1101" w:type="dxa"/>
          </w:tcPr>
          <w:p>
            <w:pPr>
              <w:pStyle w:val="TableParagraph"/>
              <w:spacing w:line="275" w:lineRule="exact"/>
              <w:ind w:left="9"/>
              <w:jc w:val="center"/>
              <w:rPr>
                <w:sz w:val="24"/>
              </w:rPr>
            </w:pPr>
            <w:r>
              <w:rPr>
                <w:spacing w:val="-5"/>
                <w:sz w:val="24"/>
              </w:rPr>
              <w:t>75</w:t>
            </w:r>
          </w:p>
        </w:tc>
      </w:tr>
    </w:tbl>
    <w:p>
      <w:pPr>
        <w:spacing w:after="0" w:line="275" w:lineRule="exact"/>
        <w:jc w:val="center"/>
        <w:rPr>
          <w:sz w:val="24"/>
        </w:rPr>
        <w:sectPr>
          <w:pgSz w:w="11910" w:h="16840"/>
          <w:pgMar w:header="0" w:footer="965" w:top="1360" w:bottom="1160" w:left="1140" w:right="880"/>
        </w:sectPr>
      </w:pPr>
    </w:p>
    <w:p>
      <w:pPr>
        <w:spacing w:before="60"/>
        <w:ind w:left="328" w:right="583" w:firstLine="0"/>
        <w:jc w:val="center"/>
        <w:rPr>
          <w:b/>
          <w:sz w:val="24"/>
        </w:rPr>
      </w:pPr>
      <w:r>
        <w:rPr>
          <w:b/>
          <w:sz w:val="24"/>
        </w:rPr>
        <w:t>LIST OF </w:t>
      </w:r>
      <w:r>
        <w:rPr>
          <w:b/>
          <w:spacing w:val="-2"/>
          <w:sz w:val="24"/>
        </w:rPr>
        <w:t>FIGURES</w:t>
      </w:r>
    </w:p>
    <w:p>
      <w:pPr>
        <w:pStyle w:val="BodyText"/>
        <w:spacing w:before="103"/>
        <w:rPr>
          <w:b/>
          <w:sz w:val="20"/>
        </w:r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5"/>
        <w:gridCol w:w="6297"/>
        <w:gridCol w:w="1287"/>
      </w:tblGrid>
      <w:tr>
        <w:trPr>
          <w:trHeight w:val="827" w:hRule="atLeast"/>
        </w:trPr>
        <w:tc>
          <w:tcPr>
            <w:tcW w:w="1435" w:type="dxa"/>
          </w:tcPr>
          <w:p>
            <w:pPr>
              <w:pStyle w:val="TableParagraph"/>
              <w:spacing w:line="275" w:lineRule="exact"/>
              <w:ind w:left="7"/>
              <w:jc w:val="center"/>
              <w:rPr>
                <w:b/>
                <w:sz w:val="24"/>
              </w:rPr>
            </w:pPr>
            <w:r>
              <w:rPr>
                <w:b/>
                <w:spacing w:val="-2"/>
                <w:sz w:val="24"/>
              </w:rPr>
              <w:t>FIGURE</w:t>
            </w:r>
          </w:p>
          <w:p>
            <w:pPr>
              <w:pStyle w:val="TableParagraph"/>
              <w:spacing w:before="139"/>
              <w:ind w:left="7" w:right="3"/>
              <w:jc w:val="center"/>
              <w:rPr>
                <w:b/>
                <w:sz w:val="24"/>
              </w:rPr>
            </w:pPr>
            <w:r>
              <w:rPr>
                <w:b/>
                <w:spacing w:val="-5"/>
                <w:sz w:val="24"/>
              </w:rPr>
              <w:t>NO</w:t>
            </w:r>
          </w:p>
        </w:tc>
        <w:tc>
          <w:tcPr>
            <w:tcW w:w="6297" w:type="dxa"/>
          </w:tcPr>
          <w:p>
            <w:pPr>
              <w:pStyle w:val="TableParagraph"/>
              <w:spacing w:line="275" w:lineRule="exact"/>
              <w:ind w:left="7"/>
              <w:jc w:val="center"/>
              <w:rPr>
                <w:b/>
                <w:sz w:val="24"/>
              </w:rPr>
            </w:pPr>
            <w:r>
              <w:rPr>
                <w:b/>
                <w:spacing w:val="-2"/>
                <w:sz w:val="24"/>
              </w:rPr>
              <w:t>TITLE</w:t>
            </w:r>
          </w:p>
        </w:tc>
        <w:tc>
          <w:tcPr>
            <w:tcW w:w="1287" w:type="dxa"/>
          </w:tcPr>
          <w:p>
            <w:pPr>
              <w:pStyle w:val="TableParagraph"/>
              <w:spacing w:line="275" w:lineRule="exact"/>
              <w:ind w:left="4" w:right="2"/>
              <w:jc w:val="center"/>
              <w:rPr>
                <w:b/>
                <w:sz w:val="24"/>
              </w:rPr>
            </w:pPr>
            <w:r>
              <w:rPr>
                <w:b/>
                <w:spacing w:val="-4"/>
                <w:sz w:val="24"/>
              </w:rPr>
              <w:t>PAGE</w:t>
            </w:r>
          </w:p>
          <w:p>
            <w:pPr>
              <w:pStyle w:val="TableParagraph"/>
              <w:spacing w:before="139"/>
              <w:ind w:left="4" w:right="1"/>
              <w:jc w:val="center"/>
              <w:rPr>
                <w:b/>
                <w:sz w:val="24"/>
              </w:rPr>
            </w:pPr>
            <w:r>
              <w:rPr>
                <w:b/>
                <w:spacing w:val="-5"/>
                <w:sz w:val="24"/>
              </w:rPr>
              <w:t>NO</w:t>
            </w:r>
          </w:p>
        </w:tc>
      </w:tr>
      <w:tr>
        <w:trPr>
          <w:trHeight w:val="424" w:hRule="atLeast"/>
        </w:trPr>
        <w:tc>
          <w:tcPr>
            <w:tcW w:w="1435" w:type="dxa"/>
          </w:tcPr>
          <w:p>
            <w:pPr>
              <w:pStyle w:val="TableParagraph"/>
              <w:spacing w:line="275" w:lineRule="exact"/>
              <w:rPr>
                <w:sz w:val="24"/>
              </w:rPr>
            </w:pPr>
            <w:r>
              <w:rPr>
                <w:spacing w:val="-10"/>
                <w:sz w:val="24"/>
              </w:rPr>
              <w:t>1</w:t>
            </w:r>
          </w:p>
        </w:tc>
        <w:tc>
          <w:tcPr>
            <w:tcW w:w="6297" w:type="dxa"/>
          </w:tcPr>
          <w:p>
            <w:pPr>
              <w:pStyle w:val="TableParagraph"/>
              <w:spacing w:line="275" w:lineRule="exact"/>
              <w:rPr>
                <w:sz w:val="24"/>
              </w:rPr>
            </w:pPr>
            <w:r>
              <w:rPr>
                <w:sz w:val="24"/>
              </w:rPr>
              <w:t>Catalase</w:t>
            </w:r>
            <w:r>
              <w:rPr>
                <w:spacing w:val="-3"/>
                <w:sz w:val="24"/>
              </w:rPr>
              <w:t> </w:t>
            </w:r>
            <w:r>
              <w:rPr>
                <w:spacing w:val="-4"/>
                <w:sz w:val="24"/>
              </w:rPr>
              <w:t>Test</w:t>
            </w:r>
          </w:p>
        </w:tc>
        <w:tc>
          <w:tcPr>
            <w:tcW w:w="1287" w:type="dxa"/>
          </w:tcPr>
          <w:p>
            <w:pPr>
              <w:pStyle w:val="TableParagraph"/>
              <w:spacing w:line="275" w:lineRule="exact"/>
              <w:ind w:left="4"/>
              <w:jc w:val="center"/>
              <w:rPr>
                <w:sz w:val="24"/>
              </w:rPr>
            </w:pPr>
            <w:r>
              <w:rPr>
                <w:spacing w:val="-5"/>
                <w:sz w:val="24"/>
              </w:rPr>
              <w:t>33</w:t>
            </w:r>
          </w:p>
        </w:tc>
      </w:tr>
      <w:tr>
        <w:trPr>
          <w:trHeight w:val="422" w:hRule="atLeast"/>
        </w:trPr>
        <w:tc>
          <w:tcPr>
            <w:tcW w:w="1435" w:type="dxa"/>
          </w:tcPr>
          <w:p>
            <w:pPr>
              <w:pStyle w:val="TableParagraph"/>
              <w:spacing w:line="275" w:lineRule="exact"/>
              <w:rPr>
                <w:sz w:val="24"/>
              </w:rPr>
            </w:pPr>
            <w:r>
              <w:rPr>
                <w:spacing w:val="-10"/>
                <w:sz w:val="24"/>
              </w:rPr>
              <w:t>2</w:t>
            </w:r>
          </w:p>
        </w:tc>
        <w:tc>
          <w:tcPr>
            <w:tcW w:w="6297" w:type="dxa"/>
          </w:tcPr>
          <w:p>
            <w:pPr>
              <w:pStyle w:val="TableParagraph"/>
              <w:spacing w:line="275" w:lineRule="exact"/>
              <w:rPr>
                <w:sz w:val="24"/>
              </w:rPr>
            </w:pPr>
            <w:r>
              <w:rPr>
                <w:sz w:val="24"/>
              </w:rPr>
              <w:t>Oxidase</w:t>
            </w:r>
            <w:r>
              <w:rPr>
                <w:spacing w:val="-2"/>
                <w:sz w:val="24"/>
              </w:rPr>
              <w:t> </w:t>
            </w:r>
            <w:r>
              <w:rPr>
                <w:spacing w:val="-4"/>
                <w:sz w:val="24"/>
              </w:rPr>
              <w:t>Test</w:t>
            </w:r>
          </w:p>
        </w:tc>
        <w:tc>
          <w:tcPr>
            <w:tcW w:w="1287" w:type="dxa"/>
          </w:tcPr>
          <w:p>
            <w:pPr>
              <w:pStyle w:val="TableParagraph"/>
              <w:spacing w:line="275" w:lineRule="exact"/>
              <w:ind w:left="4"/>
              <w:jc w:val="center"/>
              <w:rPr>
                <w:sz w:val="24"/>
              </w:rPr>
            </w:pPr>
            <w:r>
              <w:rPr>
                <w:spacing w:val="-5"/>
                <w:sz w:val="24"/>
              </w:rPr>
              <w:t>34</w:t>
            </w:r>
          </w:p>
        </w:tc>
      </w:tr>
      <w:tr>
        <w:trPr>
          <w:trHeight w:val="424" w:hRule="atLeast"/>
        </w:trPr>
        <w:tc>
          <w:tcPr>
            <w:tcW w:w="1435" w:type="dxa"/>
          </w:tcPr>
          <w:p>
            <w:pPr>
              <w:pStyle w:val="TableParagraph"/>
              <w:spacing w:before="1"/>
              <w:rPr>
                <w:sz w:val="24"/>
              </w:rPr>
            </w:pPr>
            <w:r>
              <w:rPr>
                <w:spacing w:val="-10"/>
                <w:sz w:val="24"/>
              </w:rPr>
              <w:t>3</w:t>
            </w:r>
          </w:p>
        </w:tc>
        <w:tc>
          <w:tcPr>
            <w:tcW w:w="6297" w:type="dxa"/>
          </w:tcPr>
          <w:p>
            <w:pPr>
              <w:pStyle w:val="TableParagraph"/>
              <w:spacing w:before="1"/>
              <w:rPr>
                <w:sz w:val="24"/>
              </w:rPr>
            </w:pPr>
            <w:r>
              <w:rPr>
                <w:sz w:val="24"/>
              </w:rPr>
              <w:t>Methyl</w:t>
            </w:r>
            <w:r>
              <w:rPr>
                <w:spacing w:val="-3"/>
                <w:sz w:val="24"/>
              </w:rPr>
              <w:t> </w:t>
            </w:r>
            <w:r>
              <w:rPr>
                <w:sz w:val="24"/>
              </w:rPr>
              <w:t>Red</w:t>
            </w:r>
            <w:r>
              <w:rPr>
                <w:spacing w:val="-1"/>
                <w:sz w:val="24"/>
              </w:rPr>
              <w:t> </w:t>
            </w:r>
            <w:r>
              <w:rPr>
                <w:sz w:val="24"/>
              </w:rPr>
              <w:t>(MR) </w:t>
            </w:r>
            <w:r>
              <w:rPr>
                <w:spacing w:val="-4"/>
                <w:sz w:val="24"/>
              </w:rPr>
              <w:t>Test</w:t>
            </w:r>
          </w:p>
        </w:tc>
        <w:tc>
          <w:tcPr>
            <w:tcW w:w="1287" w:type="dxa"/>
          </w:tcPr>
          <w:p>
            <w:pPr>
              <w:pStyle w:val="TableParagraph"/>
              <w:spacing w:before="1"/>
              <w:ind w:left="4"/>
              <w:jc w:val="center"/>
              <w:rPr>
                <w:sz w:val="24"/>
              </w:rPr>
            </w:pPr>
            <w:r>
              <w:rPr>
                <w:spacing w:val="-5"/>
                <w:sz w:val="24"/>
              </w:rPr>
              <w:t>34</w:t>
            </w:r>
          </w:p>
        </w:tc>
      </w:tr>
      <w:tr>
        <w:trPr>
          <w:trHeight w:val="424" w:hRule="atLeast"/>
        </w:trPr>
        <w:tc>
          <w:tcPr>
            <w:tcW w:w="1435" w:type="dxa"/>
          </w:tcPr>
          <w:p>
            <w:pPr>
              <w:pStyle w:val="TableParagraph"/>
              <w:spacing w:line="275" w:lineRule="exact"/>
              <w:rPr>
                <w:sz w:val="24"/>
              </w:rPr>
            </w:pPr>
            <w:r>
              <w:rPr>
                <w:spacing w:val="-10"/>
                <w:sz w:val="24"/>
              </w:rPr>
              <w:t>4</w:t>
            </w:r>
          </w:p>
        </w:tc>
        <w:tc>
          <w:tcPr>
            <w:tcW w:w="6297" w:type="dxa"/>
          </w:tcPr>
          <w:p>
            <w:pPr>
              <w:pStyle w:val="TableParagraph"/>
              <w:spacing w:line="275" w:lineRule="exact"/>
              <w:rPr>
                <w:sz w:val="24"/>
              </w:rPr>
            </w:pPr>
            <w:r>
              <w:rPr>
                <w:sz w:val="24"/>
              </w:rPr>
              <w:t>Voges-Proskauer</w:t>
            </w:r>
            <w:r>
              <w:rPr>
                <w:spacing w:val="-3"/>
                <w:sz w:val="24"/>
              </w:rPr>
              <w:t> </w:t>
            </w:r>
            <w:r>
              <w:rPr>
                <w:sz w:val="24"/>
              </w:rPr>
              <w:t>(VP)</w:t>
            </w:r>
            <w:r>
              <w:rPr>
                <w:spacing w:val="-3"/>
                <w:sz w:val="24"/>
              </w:rPr>
              <w:t> </w:t>
            </w:r>
            <w:r>
              <w:rPr>
                <w:spacing w:val="-4"/>
                <w:sz w:val="24"/>
              </w:rPr>
              <w:t>Test</w:t>
            </w:r>
          </w:p>
        </w:tc>
        <w:tc>
          <w:tcPr>
            <w:tcW w:w="1287" w:type="dxa"/>
          </w:tcPr>
          <w:p>
            <w:pPr>
              <w:pStyle w:val="TableParagraph"/>
              <w:spacing w:line="275" w:lineRule="exact"/>
              <w:ind w:left="4"/>
              <w:jc w:val="center"/>
              <w:rPr>
                <w:sz w:val="24"/>
              </w:rPr>
            </w:pPr>
            <w:r>
              <w:rPr>
                <w:spacing w:val="-5"/>
                <w:sz w:val="24"/>
              </w:rPr>
              <w:t>35</w:t>
            </w:r>
          </w:p>
        </w:tc>
      </w:tr>
      <w:tr>
        <w:trPr>
          <w:trHeight w:val="421" w:hRule="atLeast"/>
        </w:trPr>
        <w:tc>
          <w:tcPr>
            <w:tcW w:w="1435" w:type="dxa"/>
          </w:tcPr>
          <w:p>
            <w:pPr>
              <w:pStyle w:val="TableParagraph"/>
              <w:spacing w:line="275" w:lineRule="exact"/>
              <w:rPr>
                <w:sz w:val="24"/>
              </w:rPr>
            </w:pPr>
            <w:r>
              <w:rPr>
                <w:spacing w:val="-10"/>
                <w:sz w:val="24"/>
              </w:rPr>
              <w:t>5</w:t>
            </w:r>
          </w:p>
        </w:tc>
        <w:tc>
          <w:tcPr>
            <w:tcW w:w="6297" w:type="dxa"/>
          </w:tcPr>
          <w:p>
            <w:pPr>
              <w:pStyle w:val="TableParagraph"/>
              <w:spacing w:line="275" w:lineRule="exact"/>
              <w:rPr>
                <w:sz w:val="24"/>
              </w:rPr>
            </w:pPr>
            <w:r>
              <w:rPr>
                <w:sz w:val="24"/>
              </w:rPr>
              <w:t>Triple</w:t>
            </w:r>
            <w:r>
              <w:rPr>
                <w:spacing w:val="-4"/>
                <w:sz w:val="24"/>
              </w:rPr>
              <w:t> </w:t>
            </w:r>
            <w:r>
              <w:rPr>
                <w:sz w:val="24"/>
              </w:rPr>
              <w:t>Sugar</w:t>
            </w:r>
            <w:r>
              <w:rPr>
                <w:spacing w:val="-1"/>
                <w:sz w:val="24"/>
              </w:rPr>
              <w:t> </w:t>
            </w:r>
            <w:r>
              <w:rPr>
                <w:sz w:val="24"/>
              </w:rPr>
              <w:t>Iron</w:t>
            </w:r>
            <w:r>
              <w:rPr>
                <w:spacing w:val="-1"/>
                <w:sz w:val="24"/>
              </w:rPr>
              <w:t> </w:t>
            </w:r>
            <w:r>
              <w:rPr>
                <w:sz w:val="24"/>
              </w:rPr>
              <w:t>Agar</w:t>
            </w:r>
            <w:r>
              <w:rPr>
                <w:spacing w:val="-1"/>
                <w:sz w:val="24"/>
              </w:rPr>
              <w:t> </w:t>
            </w:r>
            <w:r>
              <w:rPr>
                <w:sz w:val="24"/>
              </w:rPr>
              <w:t>(TSI)</w:t>
            </w:r>
            <w:r>
              <w:rPr>
                <w:spacing w:val="-2"/>
                <w:sz w:val="24"/>
              </w:rPr>
              <w:t> </w:t>
            </w:r>
            <w:r>
              <w:rPr>
                <w:spacing w:val="-4"/>
                <w:sz w:val="24"/>
              </w:rPr>
              <w:t>Test</w:t>
            </w:r>
          </w:p>
        </w:tc>
        <w:tc>
          <w:tcPr>
            <w:tcW w:w="1287" w:type="dxa"/>
          </w:tcPr>
          <w:p>
            <w:pPr>
              <w:pStyle w:val="TableParagraph"/>
              <w:spacing w:line="275" w:lineRule="exact"/>
              <w:ind w:left="4"/>
              <w:jc w:val="center"/>
              <w:rPr>
                <w:sz w:val="24"/>
              </w:rPr>
            </w:pPr>
            <w:r>
              <w:rPr>
                <w:spacing w:val="-5"/>
                <w:sz w:val="24"/>
              </w:rPr>
              <w:t>36</w:t>
            </w:r>
          </w:p>
        </w:tc>
      </w:tr>
      <w:tr>
        <w:trPr>
          <w:trHeight w:val="425" w:hRule="atLeast"/>
        </w:trPr>
        <w:tc>
          <w:tcPr>
            <w:tcW w:w="1435" w:type="dxa"/>
          </w:tcPr>
          <w:p>
            <w:pPr>
              <w:pStyle w:val="TableParagraph"/>
              <w:spacing w:before="2"/>
              <w:rPr>
                <w:sz w:val="24"/>
              </w:rPr>
            </w:pPr>
            <w:r>
              <w:rPr>
                <w:spacing w:val="-10"/>
                <w:sz w:val="24"/>
              </w:rPr>
              <w:t>6</w:t>
            </w:r>
          </w:p>
        </w:tc>
        <w:tc>
          <w:tcPr>
            <w:tcW w:w="6297" w:type="dxa"/>
          </w:tcPr>
          <w:p>
            <w:pPr>
              <w:pStyle w:val="TableParagraph"/>
              <w:spacing w:before="2"/>
              <w:rPr>
                <w:sz w:val="24"/>
              </w:rPr>
            </w:pPr>
            <w:r>
              <w:rPr>
                <w:sz w:val="24"/>
              </w:rPr>
              <w:t>Citrate</w:t>
            </w:r>
            <w:r>
              <w:rPr>
                <w:spacing w:val="-3"/>
                <w:sz w:val="24"/>
              </w:rPr>
              <w:t> </w:t>
            </w:r>
            <w:r>
              <w:rPr>
                <w:sz w:val="24"/>
              </w:rPr>
              <w:t>Utilization</w:t>
            </w:r>
            <w:r>
              <w:rPr>
                <w:spacing w:val="-2"/>
                <w:sz w:val="24"/>
              </w:rPr>
              <w:t> </w:t>
            </w:r>
            <w:r>
              <w:rPr>
                <w:spacing w:val="-4"/>
                <w:sz w:val="24"/>
              </w:rPr>
              <w:t>test</w:t>
            </w:r>
          </w:p>
        </w:tc>
        <w:tc>
          <w:tcPr>
            <w:tcW w:w="1287" w:type="dxa"/>
          </w:tcPr>
          <w:p>
            <w:pPr>
              <w:pStyle w:val="TableParagraph"/>
              <w:spacing w:before="2"/>
              <w:ind w:left="4"/>
              <w:jc w:val="center"/>
              <w:rPr>
                <w:sz w:val="24"/>
              </w:rPr>
            </w:pPr>
            <w:r>
              <w:rPr>
                <w:spacing w:val="-5"/>
                <w:sz w:val="24"/>
              </w:rPr>
              <w:t>37</w:t>
            </w:r>
          </w:p>
        </w:tc>
      </w:tr>
      <w:tr>
        <w:trPr>
          <w:trHeight w:val="477" w:hRule="atLeast"/>
        </w:trPr>
        <w:tc>
          <w:tcPr>
            <w:tcW w:w="1435" w:type="dxa"/>
          </w:tcPr>
          <w:p>
            <w:pPr>
              <w:pStyle w:val="TableParagraph"/>
              <w:spacing w:line="275" w:lineRule="exact"/>
              <w:rPr>
                <w:sz w:val="24"/>
              </w:rPr>
            </w:pPr>
            <w:r>
              <w:rPr>
                <w:spacing w:val="-10"/>
                <w:sz w:val="24"/>
              </w:rPr>
              <w:t>7</w:t>
            </w:r>
          </w:p>
        </w:tc>
        <w:tc>
          <w:tcPr>
            <w:tcW w:w="6297" w:type="dxa"/>
          </w:tcPr>
          <w:p>
            <w:pPr>
              <w:pStyle w:val="TableParagraph"/>
              <w:spacing w:line="275" w:lineRule="exact"/>
              <w:rPr>
                <w:sz w:val="24"/>
              </w:rPr>
            </w:pPr>
            <w:r>
              <w:rPr>
                <w:sz w:val="24"/>
              </w:rPr>
              <w:t>Urease</w:t>
            </w:r>
            <w:r>
              <w:rPr>
                <w:spacing w:val="-3"/>
                <w:sz w:val="24"/>
              </w:rPr>
              <w:t> </w:t>
            </w:r>
            <w:r>
              <w:rPr>
                <w:spacing w:val="-4"/>
                <w:sz w:val="24"/>
              </w:rPr>
              <w:t>test</w:t>
            </w:r>
          </w:p>
        </w:tc>
        <w:tc>
          <w:tcPr>
            <w:tcW w:w="1287" w:type="dxa"/>
          </w:tcPr>
          <w:p>
            <w:pPr>
              <w:pStyle w:val="TableParagraph"/>
              <w:spacing w:line="275" w:lineRule="exact"/>
              <w:ind w:left="4"/>
              <w:jc w:val="center"/>
              <w:rPr>
                <w:sz w:val="24"/>
              </w:rPr>
            </w:pPr>
            <w:r>
              <w:rPr>
                <w:spacing w:val="-5"/>
                <w:sz w:val="24"/>
              </w:rPr>
              <w:t>37</w:t>
            </w:r>
          </w:p>
        </w:tc>
      </w:tr>
      <w:tr>
        <w:trPr>
          <w:trHeight w:val="424" w:hRule="atLeast"/>
        </w:trPr>
        <w:tc>
          <w:tcPr>
            <w:tcW w:w="1435" w:type="dxa"/>
          </w:tcPr>
          <w:p>
            <w:pPr>
              <w:pStyle w:val="TableParagraph"/>
              <w:spacing w:line="275" w:lineRule="exact"/>
              <w:rPr>
                <w:sz w:val="24"/>
              </w:rPr>
            </w:pPr>
            <w:r>
              <w:rPr>
                <w:spacing w:val="-10"/>
                <w:sz w:val="24"/>
              </w:rPr>
              <w:t>8</w:t>
            </w:r>
          </w:p>
        </w:tc>
        <w:tc>
          <w:tcPr>
            <w:tcW w:w="6297" w:type="dxa"/>
          </w:tcPr>
          <w:p>
            <w:pPr>
              <w:pStyle w:val="TableParagraph"/>
              <w:spacing w:line="275" w:lineRule="exact"/>
              <w:rPr>
                <w:sz w:val="24"/>
              </w:rPr>
            </w:pPr>
            <w:r>
              <w:rPr>
                <w:sz w:val="24"/>
              </w:rPr>
              <w:t>Fermentation</w:t>
            </w:r>
            <w:r>
              <w:rPr>
                <w:spacing w:val="-2"/>
                <w:sz w:val="24"/>
              </w:rPr>
              <w:t> </w:t>
            </w:r>
            <w:r>
              <w:rPr>
                <w:sz w:val="24"/>
              </w:rPr>
              <w:t>test</w:t>
            </w:r>
            <w:r>
              <w:rPr>
                <w:spacing w:val="-2"/>
                <w:sz w:val="24"/>
              </w:rPr>
              <w:t> result</w:t>
            </w:r>
          </w:p>
        </w:tc>
        <w:tc>
          <w:tcPr>
            <w:tcW w:w="1287" w:type="dxa"/>
          </w:tcPr>
          <w:p>
            <w:pPr>
              <w:pStyle w:val="TableParagraph"/>
              <w:spacing w:line="275" w:lineRule="exact"/>
              <w:ind w:left="4"/>
              <w:jc w:val="center"/>
              <w:rPr>
                <w:sz w:val="24"/>
              </w:rPr>
            </w:pPr>
            <w:r>
              <w:rPr>
                <w:spacing w:val="-5"/>
                <w:sz w:val="24"/>
              </w:rPr>
              <w:t>38</w:t>
            </w:r>
          </w:p>
        </w:tc>
      </w:tr>
      <w:tr>
        <w:trPr>
          <w:trHeight w:val="422" w:hRule="atLeast"/>
        </w:trPr>
        <w:tc>
          <w:tcPr>
            <w:tcW w:w="1435" w:type="dxa"/>
          </w:tcPr>
          <w:p>
            <w:pPr>
              <w:pStyle w:val="TableParagraph"/>
              <w:spacing w:line="275" w:lineRule="exact"/>
              <w:rPr>
                <w:sz w:val="24"/>
              </w:rPr>
            </w:pPr>
            <w:r>
              <w:rPr>
                <w:spacing w:val="-10"/>
                <w:sz w:val="24"/>
              </w:rPr>
              <w:t>9</w:t>
            </w:r>
          </w:p>
        </w:tc>
        <w:tc>
          <w:tcPr>
            <w:tcW w:w="6297" w:type="dxa"/>
          </w:tcPr>
          <w:p>
            <w:pPr>
              <w:pStyle w:val="TableParagraph"/>
              <w:spacing w:line="275" w:lineRule="exact"/>
              <w:rPr>
                <w:sz w:val="24"/>
              </w:rPr>
            </w:pPr>
            <w:r>
              <w:rPr>
                <w:sz w:val="24"/>
              </w:rPr>
              <w:t>Phosphate</w:t>
            </w:r>
            <w:r>
              <w:rPr>
                <w:spacing w:val="-2"/>
                <w:sz w:val="24"/>
              </w:rPr>
              <w:t> </w:t>
            </w:r>
            <w:r>
              <w:rPr>
                <w:sz w:val="24"/>
              </w:rPr>
              <w:t>solubilization</w:t>
            </w:r>
            <w:r>
              <w:rPr>
                <w:spacing w:val="-1"/>
                <w:sz w:val="24"/>
              </w:rPr>
              <w:t> </w:t>
            </w:r>
            <w:r>
              <w:rPr>
                <w:spacing w:val="-4"/>
                <w:sz w:val="24"/>
              </w:rPr>
              <w:t>test</w:t>
            </w:r>
          </w:p>
        </w:tc>
        <w:tc>
          <w:tcPr>
            <w:tcW w:w="1287" w:type="dxa"/>
          </w:tcPr>
          <w:p>
            <w:pPr>
              <w:pStyle w:val="TableParagraph"/>
              <w:spacing w:line="275" w:lineRule="exact"/>
              <w:ind w:left="4"/>
              <w:jc w:val="center"/>
              <w:rPr>
                <w:sz w:val="24"/>
              </w:rPr>
            </w:pPr>
            <w:r>
              <w:rPr>
                <w:spacing w:val="-5"/>
                <w:sz w:val="24"/>
              </w:rPr>
              <w:t>39</w:t>
            </w:r>
          </w:p>
        </w:tc>
      </w:tr>
      <w:tr>
        <w:trPr>
          <w:trHeight w:val="424" w:hRule="atLeast"/>
        </w:trPr>
        <w:tc>
          <w:tcPr>
            <w:tcW w:w="1435" w:type="dxa"/>
          </w:tcPr>
          <w:p>
            <w:pPr>
              <w:pStyle w:val="TableParagraph"/>
              <w:spacing w:line="275" w:lineRule="exact"/>
              <w:rPr>
                <w:sz w:val="24"/>
              </w:rPr>
            </w:pPr>
            <w:r>
              <w:rPr>
                <w:spacing w:val="-5"/>
                <w:sz w:val="24"/>
              </w:rPr>
              <w:t>10</w:t>
            </w:r>
          </w:p>
        </w:tc>
        <w:tc>
          <w:tcPr>
            <w:tcW w:w="6297" w:type="dxa"/>
          </w:tcPr>
          <w:p>
            <w:pPr>
              <w:pStyle w:val="TableParagraph"/>
              <w:spacing w:line="275" w:lineRule="exact"/>
              <w:rPr>
                <w:sz w:val="24"/>
              </w:rPr>
            </w:pPr>
            <w:r>
              <w:rPr>
                <w:sz w:val="24"/>
              </w:rPr>
              <w:t>Nitrogen</w:t>
            </w:r>
            <w:r>
              <w:rPr>
                <w:spacing w:val="-4"/>
                <w:sz w:val="24"/>
              </w:rPr>
              <w:t> </w:t>
            </w:r>
            <w:r>
              <w:rPr>
                <w:sz w:val="24"/>
              </w:rPr>
              <w:t>fixation</w:t>
            </w:r>
            <w:r>
              <w:rPr>
                <w:spacing w:val="-2"/>
                <w:sz w:val="24"/>
              </w:rPr>
              <w:t> </w:t>
            </w:r>
            <w:r>
              <w:rPr>
                <w:spacing w:val="-4"/>
                <w:sz w:val="24"/>
              </w:rPr>
              <w:t>test</w:t>
            </w:r>
          </w:p>
        </w:tc>
        <w:tc>
          <w:tcPr>
            <w:tcW w:w="1287" w:type="dxa"/>
          </w:tcPr>
          <w:p>
            <w:pPr>
              <w:pStyle w:val="TableParagraph"/>
              <w:spacing w:line="275" w:lineRule="exact"/>
              <w:ind w:left="4"/>
              <w:jc w:val="center"/>
              <w:rPr>
                <w:sz w:val="24"/>
              </w:rPr>
            </w:pPr>
            <w:r>
              <w:rPr>
                <w:spacing w:val="-5"/>
                <w:sz w:val="24"/>
              </w:rPr>
              <w:t>40</w:t>
            </w:r>
          </w:p>
        </w:tc>
      </w:tr>
      <w:tr>
        <w:trPr>
          <w:trHeight w:val="424" w:hRule="atLeast"/>
        </w:trPr>
        <w:tc>
          <w:tcPr>
            <w:tcW w:w="1435" w:type="dxa"/>
          </w:tcPr>
          <w:p>
            <w:pPr>
              <w:pStyle w:val="TableParagraph"/>
              <w:spacing w:line="275" w:lineRule="exact"/>
              <w:rPr>
                <w:sz w:val="24"/>
              </w:rPr>
            </w:pPr>
            <w:r>
              <w:rPr>
                <w:spacing w:val="-5"/>
                <w:sz w:val="24"/>
              </w:rPr>
              <w:t>11</w:t>
            </w:r>
          </w:p>
        </w:tc>
        <w:tc>
          <w:tcPr>
            <w:tcW w:w="6297" w:type="dxa"/>
          </w:tcPr>
          <w:p>
            <w:pPr>
              <w:pStyle w:val="TableParagraph"/>
              <w:spacing w:line="275" w:lineRule="exact"/>
              <w:rPr>
                <w:sz w:val="24"/>
              </w:rPr>
            </w:pPr>
            <w:r>
              <w:rPr>
                <w:sz w:val="24"/>
              </w:rPr>
              <w:t>Indole-3-acetic</w:t>
            </w:r>
            <w:r>
              <w:rPr>
                <w:spacing w:val="-2"/>
                <w:sz w:val="24"/>
              </w:rPr>
              <w:t> </w:t>
            </w:r>
            <w:r>
              <w:rPr>
                <w:sz w:val="24"/>
              </w:rPr>
              <w:t>acid</w:t>
            </w:r>
            <w:r>
              <w:rPr>
                <w:spacing w:val="-2"/>
                <w:sz w:val="24"/>
              </w:rPr>
              <w:t> </w:t>
            </w:r>
            <w:r>
              <w:rPr>
                <w:sz w:val="24"/>
              </w:rPr>
              <w:t>(IAA)</w:t>
            </w:r>
            <w:r>
              <w:rPr>
                <w:spacing w:val="-3"/>
                <w:sz w:val="24"/>
              </w:rPr>
              <w:t> </w:t>
            </w:r>
            <w:r>
              <w:rPr>
                <w:spacing w:val="-4"/>
                <w:sz w:val="24"/>
              </w:rPr>
              <w:t>test</w:t>
            </w:r>
          </w:p>
        </w:tc>
        <w:tc>
          <w:tcPr>
            <w:tcW w:w="1287" w:type="dxa"/>
          </w:tcPr>
          <w:p>
            <w:pPr>
              <w:pStyle w:val="TableParagraph"/>
              <w:spacing w:line="275" w:lineRule="exact"/>
              <w:ind w:left="4"/>
              <w:jc w:val="center"/>
              <w:rPr>
                <w:sz w:val="24"/>
              </w:rPr>
            </w:pPr>
            <w:r>
              <w:rPr>
                <w:spacing w:val="-5"/>
                <w:sz w:val="24"/>
              </w:rPr>
              <w:t>40</w:t>
            </w:r>
          </w:p>
        </w:tc>
      </w:tr>
      <w:tr>
        <w:trPr>
          <w:trHeight w:val="726" w:hRule="atLeast"/>
        </w:trPr>
        <w:tc>
          <w:tcPr>
            <w:tcW w:w="1435" w:type="dxa"/>
          </w:tcPr>
          <w:p>
            <w:pPr>
              <w:pStyle w:val="TableParagraph"/>
              <w:ind w:left="0"/>
              <w:rPr>
                <w:sz w:val="24"/>
              </w:rPr>
            </w:pPr>
          </w:p>
        </w:tc>
        <w:tc>
          <w:tcPr>
            <w:tcW w:w="6297" w:type="dxa"/>
          </w:tcPr>
          <w:p>
            <w:pPr>
              <w:pStyle w:val="TableParagraph"/>
              <w:spacing w:line="264" w:lineRule="auto"/>
              <w:ind w:right="136"/>
              <w:rPr>
                <w:sz w:val="24"/>
              </w:rPr>
            </w:pPr>
            <w:r>
              <w:rPr>
                <w:sz w:val="24"/>
              </w:rPr>
              <w:t>After</w:t>
            </w:r>
            <w:r>
              <w:rPr>
                <w:spacing w:val="-7"/>
                <w:sz w:val="24"/>
              </w:rPr>
              <w:t> </w:t>
            </w:r>
            <w:r>
              <w:rPr>
                <w:sz w:val="24"/>
              </w:rPr>
              <w:t>80</w:t>
            </w:r>
            <w:r>
              <w:rPr>
                <w:spacing w:val="-5"/>
                <w:sz w:val="24"/>
              </w:rPr>
              <w:t> </w:t>
            </w:r>
            <w:r>
              <w:rPr>
                <w:sz w:val="24"/>
              </w:rPr>
              <w:t>days</w:t>
            </w:r>
            <w:r>
              <w:rPr>
                <w:spacing w:val="-5"/>
                <w:sz w:val="24"/>
              </w:rPr>
              <w:t> </w:t>
            </w:r>
            <w:r>
              <w:rPr>
                <w:sz w:val="24"/>
              </w:rPr>
              <w:t>of</w:t>
            </w:r>
            <w:r>
              <w:rPr>
                <w:spacing w:val="-5"/>
                <w:sz w:val="24"/>
              </w:rPr>
              <w:t> </w:t>
            </w:r>
            <w:r>
              <w:rPr>
                <w:sz w:val="24"/>
              </w:rPr>
              <w:t>plantation</w:t>
            </w:r>
            <w:r>
              <w:rPr>
                <w:spacing w:val="-5"/>
                <w:sz w:val="24"/>
              </w:rPr>
              <w:t> </w:t>
            </w:r>
            <w:r>
              <w:rPr>
                <w:sz w:val="24"/>
              </w:rPr>
              <w:t>enhancement</w:t>
            </w:r>
            <w:r>
              <w:rPr>
                <w:spacing w:val="-5"/>
                <w:sz w:val="24"/>
              </w:rPr>
              <w:t> </w:t>
            </w:r>
            <w:r>
              <w:rPr>
                <w:sz w:val="24"/>
              </w:rPr>
              <w:t>of</w:t>
            </w:r>
            <w:r>
              <w:rPr>
                <w:spacing w:val="-6"/>
                <w:sz w:val="24"/>
              </w:rPr>
              <w:t> </w:t>
            </w:r>
            <w:r>
              <w:rPr>
                <w:sz w:val="24"/>
              </w:rPr>
              <w:t>vegetative</w:t>
            </w:r>
            <w:r>
              <w:rPr>
                <w:spacing w:val="-5"/>
                <w:sz w:val="24"/>
              </w:rPr>
              <w:t> </w:t>
            </w:r>
            <w:r>
              <w:rPr>
                <w:sz w:val="24"/>
              </w:rPr>
              <w:t>growth of tomato plant by </w:t>
            </w:r>
            <w:r>
              <w:rPr>
                <w:i/>
                <w:sz w:val="24"/>
              </w:rPr>
              <w:t>Serratia </w:t>
            </w:r>
            <w:r>
              <w:rPr>
                <w:sz w:val="24"/>
              </w:rPr>
              <w:t>sp. HSTU-BF1R4 application</w:t>
            </w:r>
          </w:p>
        </w:tc>
        <w:tc>
          <w:tcPr>
            <w:tcW w:w="1287" w:type="dxa"/>
          </w:tcPr>
          <w:p>
            <w:pPr>
              <w:pStyle w:val="TableParagraph"/>
              <w:spacing w:line="275" w:lineRule="exact"/>
              <w:ind w:left="4"/>
              <w:jc w:val="center"/>
              <w:rPr>
                <w:sz w:val="24"/>
              </w:rPr>
            </w:pPr>
            <w:r>
              <w:rPr>
                <w:spacing w:val="-5"/>
                <w:sz w:val="24"/>
              </w:rPr>
              <w:t>43</w:t>
            </w:r>
          </w:p>
        </w:tc>
      </w:tr>
      <w:tr>
        <w:trPr>
          <w:trHeight w:val="422" w:hRule="atLeast"/>
        </w:trPr>
        <w:tc>
          <w:tcPr>
            <w:tcW w:w="1435" w:type="dxa"/>
          </w:tcPr>
          <w:p>
            <w:pPr>
              <w:pStyle w:val="TableParagraph"/>
              <w:spacing w:line="275" w:lineRule="exact"/>
              <w:rPr>
                <w:sz w:val="24"/>
              </w:rPr>
            </w:pPr>
            <w:r>
              <w:rPr>
                <w:spacing w:val="-5"/>
                <w:sz w:val="24"/>
              </w:rPr>
              <w:t>12</w:t>
            </w:r>
          </w:p>
        </w:tc>
        <w:tc>
          <w:tcPr>
            <w:tcW w:w="6297" w:type="dxa"/>
          </w:tcPr>
          <w:p>
            <w:pPr>
              <w:pStyle w:val="TableParagraph"/>
              <w:spacing w:line="275" w:lineRule="exact"/>
              <w:rPr>
                <w:sz w:val="24"/>
              </w:rPr>
            </w:pPr>
            <w:r>
              <w:rPr>
                <w:sz w:val="24"/>
              </w:rPr>
              <w:t>Growth</w:t>
            </w:r>
            <w:r>
              <w:rPr>
                <w:spacing w:val="-1"/>
                <w:sz w:val="24"/>
              </w:rPr>
              <w:t> </w:t>
            </w:r>
            <w:r>
              <w:rPr>
                <w:sz w:val="24"/>
              </w:rPr>
              <w:t>comparison</w:t>
            </w:r>
            <w:r>
              <w:rPr>
                <w:spacing w:val="-1"/>
                <w:sz w:val="24"/>
              </w:rPr>
              <w:t> </w:t>
            </w:r>
            <w:r>
              <w:rPr>
                <w:sz w:val="24"/>
              </w:rPr>
              <w:t>of</w:t>
            </w:r>
            <w:r>
              <w:rPr>
                <w:spacing w:val="-1"/>
                <w:sz w:val="24"/>
              </w:rPr>
              <w:t> </w:t>
            </w:r>
            <w:r>
              <w:rPr>
                <w:sz w:val="24"/>
              </w:rPr>
              <w:t>tomato</w:t>
            </w:r>
            <w:r>
              <w:rPr>
                <w:spacing w:val="-1"/>
                <w:sz w:val="24"/>
              </w:rPr>
              <w:t> </w:t>
            </w:r>
            <w:r>
              <w:rPr>
                <w:spacing w:val="-2"/>
                <w:sz w:val="24"/>
              </w:rPr>
              <w:t>plant</w:t>
            </w:r>
          </w:p>
        </w:tc>
        <w:tc>
          <w:tcPr>
            <w:tcW w:w="1287" w:type="dxa"/>
          </w:tcPr>
          <w:p>
            <w:pPr>
              <w:pStyle w:val="TableParagraph"/>
              <w:spacing w:line="275" w:lineRule="exact"/>
              <w:ind w:left="4"/>
              <w:jc w:val="center"/>
              <w:rPr>
                <w:sz w:val="24"/>
              </w:rPr>
            </w:pPr>
            <w:r>
              <w:rPr>
                <w:spacing w:val="-5"/>
                <w:sz w:val="24"/>
              </w:rPr>
              <w:t>44</w:t>
            </w:r>
          </w:p>
        </w:tc>
      </w:tr>
      <w:tr>
        <w:trPr>
          <w:trHeight w:val="424" w:hRule="atLeast"/>
        </w:trPr>
        <w:tc>
          <w:tcPr>
            <w:tcW w:w="1435" w:type="dxa"/>
          </w:tcPr>
          <w:p>
            <w:pPr>
              <w:pStyle w:val="TableParagraph"/>
              <w:spacing w:before="1"/>
              <w:rPr>
                <w:sz w:val="24"/>
              </w:rPr>
            </w:pPr>
            <w:r>
              <w:rPr>
                <w:spacing w:val="-5"/>
                <w:sz w:val="24"/>
              </w:rPr>
              <w:t>13</w:t>
            </w:r>
          </w:p>
        </w:tc>
        <w:tc>
          <w:tcPr>
            <w:tcW w:w="6297" w:type="dxa"/>
          </w:tcPr>
          <w:p>
            <w:pPr>
              <w:pStyle w:val="TableParagraph"/>
              <w:spacing w:before="1"/>
              <w:rPr>
                <w:sz w:val="24"/>
              </w:rPr>
            </w:pPr>
            <w:r>
              <w:rPr>
                <w:sz w:val="24"/>
              </w:rPr>
              <w:t>Subsystem</w:t>
            </w:r>
            <w:r>
              <w:rPr>
                <w:spacing w:val="-1"/>
                <w:sz w:val="24"/>
              </w:rPr>
              <w:t> </w:t>
            </w:r>
            <w:r>
              <w:rPr>
                <w:sz w:val="24"/>
              </w:rPr>
              <w:t>of the RAST </w:t>
            </w:r>
            <w:r>
              <w:rPr>
                <w:spacing w:val="-2"/>
                <w:sz w:val="24"/>
              </w:rPr>
              <w:t>annotation</w:t>
            </w:r>
          </w:p>
        </w:tc>
        <w:tc>
          <w:tcPr>
            <w:tcW w:w="1287" w:type="dxa"/>
          </w:tcPr>
          <w:p>
            <w:pPr>
              <w:pStyle w:val="TableParagraph"/>
              <w:spacing w:before="1"/>
              <w:ind w:left="4"/>
              <w:jc w:val="center"/>
              <w:rPr>
                <w:sz w:val="24"/>
              </w:rPr>
            </w:pPr>
            <w:r>
              <w:rPr>
                <w:spacing w:val="-5"/>
                <w:sz w:val="24"/>
              </w:rPr>
              <w:t>45</w:t>
            </w:r>
          </w:p>
        </w:tc>
      </w:tr>
      <w:tr>
        <w:trPr>
          <w:trHeight w:val="424" w:hRule="atLeast"/>
        </w:trPr>
        <w:tc>
          <w:tcPr>
            <w:tcW w:w="1435" w:type="dxa"/>
          </w:tcPr>
          <w:p>
            <w:pPr>
              <w:pStyle w:val="TableParagraph"/>
              <w:spacing w:line="275" w:lineRule="exact"/>
              <w:rPr>
                <w:sz w:val="24"/>
              </w:rPr>
            </w:pPr>
            <w:r>
              <w:rPr>
                <w:spacing w:val="-5"/>
                <w:sz w:val="24"/>
              </w:rPr>
              <w:t>14</w:t>
            </w:r>
          </w:p>
        </w:tc>
        <w:tc>
          <w:tcPr>
            <w:tcW w:w="6297" w:type="dxa"/>
          </w:tcPr>
          <w:p>
            <w:pPr>
              <w:pStyle w:val="TableParagraph"/>
              <w:spacing w:line="275" w:lineRule="exact"/>
              <w:rPr>
                <w:sz w:val="24"/>
              </w:rPr>
            </w:pPr>
            <w:r>
              <w:rPr>
                <w:sz w:val="24"/>
              </w:rPr>
              <w:t>The</w:t>
            </w:r>
            <w:r>
              <w:rPr>
                <w:spacing w:val="-2"/>
                <w:sz w:val="24"/>
              </w:rPr>
              <w:t> </w:t>
            </w:r>
            <w:r>
              <w:rPr>
                <w:sz w:val="24"/>
              </w:rPr>
              <w:t>genomic</w:t>
            </w:r>
            <w:r>
              <w:rPr>
                <w:spacing w:val="-1"/>
                <w:sz w:val="24"/>
              </w:rPr>
              <w:t> </w:t>
            </w:r>
            <w:r>
              <w:rPr>
                <w:sz w:val="24"/>
              </w:rPr>
              <w:t>map of</w:t>
            </w:r>
            <w:r>
              <w:rPr>
                <w:spacing w:val="-2"/>
                <w:sz w:val="24"/>
              </w:rPr>
              <w:t> </w:t>
            </w:r>
            <w:r>
              <w:rPr>
                <w:sz w:val="24"/>
              </w:rPr>
              <w:t>the</w:t>
            </w:r>
            <w:r>
              <w:rPr>
                <w:spacing w:val="1"/>
                <w:sz w:val="24"/>
              </w:rPr>
              <w:t> </w:t>
            </w:r>
            <w:r>
              <w:rPr>
                <w:sz w:val="24"/>
              </w:rPr>
              <w:t>strain Serratia</w:t>
            </w:r>
            <w:r>
              <w:rPr>
                <w:spacing w:val="-1"/>
                <w:sz w:val="24"/>
              </w:rPr>
              <w:t> </w:t>
            </w:r>
            <w:r>
              <w:rPr>
                <w:sz w:val="24"/>
              </w:rPr>
              <w:t>sp.</w:t>
            </w:r>
            <w:r>
              <w:rPr>
                <w:spacing w:val="3"/>
                <w:sz w:val="24"/>
              </w:rPr>
              <w:t> </w:t>
            </w:r>
            <w:r>
              <w:rPr>
                <w:sz w:val="24"/>
              </w:rPr>
              <w:t>HSTU-</w:t>
            </w:r>
            <w:r>
              <w:rPr>
                <w:spacing w:val="-2"/>
                <w:sz w:val="24"/>
              </w:rPr>
              <w:t>BF1R4</w:t>
            </w:r>
          </w:p>
        </w:tc>
        <w:tc>
          <w:tcPr>
            <w:tcW w:w="1287" w:type="dxa"/>
          </w:tcPr>
          <w:p>
            <w:pPr>
              <w:pStyle w:val="TableParagraph"/>
              <w:spacing w:line="275" w:lineRule="exact"/>
              <w:ind w:left="4"/>
              <w:jc w:val="center"/>
              <w:rPr>
                <w:sz w:val="24"/>
              </w:rPr>
            </w:pPr>
            <w:r>
              <w:rPr>
                <w:spacing w:val="-5"/>
                <w:sz w:val="24"/>
              </w:rPr>
              <w:t>45</w:t>
            </w:r>
          </w:p>
        </w:tc>
      </w:tr>
      <w:tr>
        <w:trPr>
          <w:trHeight w:val="726" w:hRule="atLeast"/>
        </w:trPr>
        <w:tc>
          <w:tcPr>
            <w:tcW w:w="1435" w:type="dxa"/>
          </w:tcPr>
          <w:p>
            <w:pPr>
              <w:pStyle w:val="TableParagraph"/>
              <w:spacing w:line="275" w:lineRule="exact"/>
              <w:rPr>
                <w:sz w:val="24"/>
              </w:rPr>
            </w:pPr>
            <w:r>
              <w:rPr>
                <w:spacing w:val="-5"/>
                <w:sz w:val="24"/>
              </w:rPr>
              <w:t>15</w:t>
            </w:r>
          </w:p>
        </w:tc>
        <w:tc>
          <w:tcPr>
            <w:tcW w:w="6297" w:type="dxa"/>
          </w:tcPr>
          <w:p>
            <w:pPr>
              <w:pStyle w:val="TableParagraph"/>
              <w:spacing w:line="264" w:lineRule="auto"/>
              <w:rPr>
                <w:sz w:val="24"/>
              </w:rPr>
            </w:pPr>
            <w:r>
              <w:rPr>
                <w:sz w:val="24"/>
              </w:rPr>
              <w:t>Venn</w:t>
            </w:r>
            <w:r>
              <w:rPr>
                <w:spacing w:val="-6"/>
                <w:sz w:val="24"/>
              </w:rPr>
              <w:t> </w:t>
            </w:r>
            <w:r>
              <w:rPr>
                <w:sz w:val="24"/>
              </w:rPr>
              <w:t>diagram</w:t>
            </w:r>
            <w:r>
              <w:rPr>
                <w:spacing w:val="-6"/>
                <w:sz w:val="24"/>
              </w:rPr>
              <w:t> </w:t>
            </w:r>
            <w:r>
              <w:rPr>
                <w:sz w:val="24"/>
              </w:rPr>
              <w:t>of</w:t>
            </w:r>
            <w:r>
              <w:rPr>
                <w:spacing w:val="-6"/>
                <w:sz w:val="24"/>
              </w:rPr>
              <w:t> </w:t>
            </w:r>
            <w:r>
              <w:rPr>
                <w:sz w:val="24"/>
              </w:rPr>
              <w:t>Serratia</w:t>
            </w:r>
            <w:r>
              <w:rPr>
                <w:spacing w:val="-5"/>
                <w:sz w:val="24"/>
              </w:rPr>
              <w:t> </w:t>
            </w:r>
            <w:r>
              <w:rPr>
                <w:sz w:val="24"/>
              </w:rPr>
              <w:t>sp.</w:t>
            </w:r>
            <w:r>
              <w:rPr>
                <w:spacing w:val="-6"/>
                <w:sz w:val="24"/>
              </w:rPr>
              <w:t> </w:t>
            </w:r>
            <w:r>
              <w:rPr>
                <w:sz w:val="24"/>
              </w:rPr>
              <w:t>HSTU-BF1R4</w:t>
            </w:r>
            <w:r>
              <w:rPr>
                <w:spacing w:val="-6"/>
                <w:sz w:val="24"/>
              </w:rPr>
              <w:t> </w:t>
            </w:r>
            <w:r>
              <w:rPr>
                <w:sz w:val="24"/>
              </w:rPr>
              <w:t>predicted</w:t>
            </w:r>
            <w:r>
              <w:rPr>
                <w:spacing w:val="-6"/>
                <w:sz w:val="24"/>
              </w:rPr>
              <w:t> </w:t>
            </w:r>
            <w:r>
              <w:rPr>
                <w:sz w:val="24"/>
              </w:rPr>
              <w:t>essential amino acid sequence</w:t>
            </w:r>
          </w:p>
        </w:tc>
        <w:tc>
          <w:tcPr>
            <w:tcW w:w="1287" w:type="dxa"/>
          </w:tcPr>
          <w:p>
            <w:pPr>
              <w:pStyle w:val="TableParagraph"/>
              <w:spacing w:line="275" w:lineRule="exact"/>
              <w:ind w:left="4"/>
              <w:jc w:val="center"/>
              <w:rPr>
                <w:sz w:val="24"/>
              </w:rPr>
            </w:pPr>
            <w:r>
              <w:rPr>
                <w:spacing w:val="-5"/>
                <w:sz w:val="24"/>
              </w:rPr>
              <w:t>46</w:t>
            </w:r>
          </w:p>
        </w:tc>
      </w:tr>
      <w:tr>
        <w:trPr>
          <w:trHeight w:val="1029" w:hRule="atLeast"/>
        </w:trPr>
        <w:tc>
          <w:tcPr>
            <w:tcW w:w="1435" w:type="dxa"/>
          </w:tcPr>
          <w:p>
            <w:pPr>
              <w:pStyle w:val="TableParagraph"/>
              <w:spacing w:line="275" w:lineRule="exact"/>
              <w:rPr>
                <w:sz w:val="24"/>
              </w:rPr>
            </w:pPr>
            <w:r>
              <w:rPr>
                <w:spacing w:val="-5"/>
                <w:sz w:val="24"/>
              </w:rPr>
              <w:t>16</w:t>
            </w:r>
          </w:p>
        </w:tc>
        <w:tc>
          <w:tcPr>
            <w:tcW w:w="6297" w:type="dxa"/>
          </w:tcPr>
          <w:p>
            <w:pPr>
              <w:pStyle w:val="TableParagraph"/>
              <w:spacing w:line="264" w:lineRule="auto"/>
              <w:ind w:right="316"/>
              <w:rPr>
                <w:sz w:val="24"/>
              </w:rPr>
            </w:pPr>
            <w:r>
              <w:rPr>
                <w:sz w:val="24"/>
              </w:rPr>
              <w:t>The</w:t>
            </w:r>
            <w:r>
              <w:rPr>
                <w:spacing w:val="-6"/>
                <w:sz w:val="24"/>
              </w:rPr>
              <w:t> </w:t>
            </w:r>
            <w:r>
              <w:rPr>
                <w:sz w:val="24"/>
              </w:rPr>
              <w:t>phylogenetic</w:t>
            </w:r>
            <w:r>
              <w:rPr>
                <w:spacing w:val="-5"/>
                <w:sz w:val="24"/>
              </w:rPr>
              <w:t> </w:t>
            </w:r>
            <w:r>
              <w:rPr>
                <w:sz w:val="24"/>
              </w:rPr>
              <w:t>tree</w:t>
            </w:r>
            <w:r>
              <w:rPr>
                <w:spacing w:val="-5"/>
                <w:sz w:val="24"/>
              </w:rPr>
              <w:t> </w:t>
            </w:r>
            <w:r>
              <w:rPr>
                <w:sz w:val="24"/>
              </w:rPr>
              <w:t>based</w:t>
            </w:r>
            <w:r>
              <w:rPr>
                <w:spacing w:val="-5"/>
                <w:sz w:val="24"/>
              </w:rPr>
              <w:t> </w:t>
            </w:r>
            <w:r>
              <w:rPr>
                <w:sz w:val="24"/>
              </w:rPr>
              <w:t>on</w:t>
            </w:r>
            <w:r>
              <w:rPr>
                <w:spacing w:val="-5"/>
                <w:sz w:val="24"/>
              </w:rPr>
              <w:t> </w:t>
            </w:r>
            <w:r>
              <w:rPr>
                <w:sz w:val="24"/>
              </w:rPr>
              <w:t>whole</w:t>
            </w:r>
            <w:r>
              <w:rPr>
                <w:spacing w:val="-5"/>
                <w:sz w:val="24"/>
              </w:rPr>
              <w:t> </w:t>
            </w:r>
            <w:r>
              <w:rPr>
                <w:sz w:val="24"/>
              </w:rPr>
              <w:t>genome</w:t>
            </w:r>
            <w:r>
              <w:rPr>
                <w:spacing w:val="-5"/>
                <w:sz w:val="24"/>
              </w:rPr>
              <w:t> </w:t>
            </w:r>
            <w:r>
              <w:rPr>
                <w:sz w:val="24"/>
              </w:rPr>
              <w:t>of</w:t>
            </w:r>
            <w:r>
              <w:rPr>
                <w:spacing w:val="-4"/>
                <w:sz w:val="24"/>
              </w:rPr>
              <w:t> </w:t>
            </w:r>
            <w:r>
              <w:rPr>
                <w:sz w:val="24"/>
              </w:rPr>
              <w:t>Serratia</w:t>
            </w:r>
            <w:r>
              <w:rPr>
                <w:spacing w:val="-5"/>
                <w:sz w:val="24"/>
              </w:rPr>
              <w:t> </w:t>
            </w:r>
            <w:r>
              <w:rPr>
                <w:sz w:val="24"/>
              </w:rPr>
              <w:t>sp. HSTU-BF1R4 strain with closely related whole genome </w:t>
            </w:r>
            <w:r>
              <w:rPr>
                <w:spacing w:val="-2"/>
                <w:sz w:val="24"/>
              </w:rPr>
              <w:t>strains</w:t>
            </w:r>
          </w:p>
        </w:tc>
        <w:tc>
          <w:tcPr>
            <w:tcW w:w="1287" w:type="dxa"/>
          </w:tcPr>
          <w:p>
            <w:pPr>
              <w:pStyle w:val="TableParagraph"/>
              <w:spacing w:line="275" w:lineRule="exact"/>
              <w:ind w:left="4"/>
              <w:jc w:val="center"/>
              <w:rPr>
                <w:sz w:val="24"/>
              </w:rPr>
            </w:pPr>
            <w:r>
              <w:rPr>
                <w:spacing w:val="-5"/>
                <w:sz w:val="24"/>
              </w:rPr>
              <w:t>47</w:t>
            </w:r>
          </w:p>
        </w:tc>
      </w:tr>
      <w:tr>
        <w:trPr>
          <w:trHeight w:val="1337" w:hRule="atLeast"/>
        </w:trPr>
        <w:tc>
          <w:tcPr>
            <w:tcW w:w="1435" w:type="dxa"/>
          </w:tcPr>
          <w:p>
            <w:pPr>
              <w:pStyle w:val="TableParagraph"/>
              <w:spacing w:before="1"/>
              <w:rPr>
                <w:sz w:val="24"/>
              </w:rPr>
            </w:pPr>
            <w:r>
              <w:rPr>
                <w:spacing w:val="-5"/>
                <w:sz w:val="24"/>
              </w:rPr>
              <w:t>17</w:t>
            </w:r>
          </w:p>
        </w:tc>
        <w:tc>
          <w:tcPr>
            <w:tcW w:w="6297" w:type="dxa"/>
          </w:tcPr>
          <w:p>
            <w:pPr>
              <w:pStyle w:val="TableParagraph"/>
              <w:spacing w:line="264" w:lineRule="auto" w:before="1"/>
              <w:ind w:right="136"/>
              <w:rPr>
                <w:sz w:val="24"/>
              </w:rPr>
            </w:pPr>
            <w:r>
              <w:rPr>
                <w:sz w:val="24"/>
              </w:rPr>
              <w:t>Multiple genome analysis of Serratia sp. HSTU-BF1R4 with other</w:t>
            </w:r>
            <w:r>
              <w:rPr>
                <w:spacing w:val="-7"/>
                <w:sz w:val="24"/>
              </w:rPr>
              <w:t> </w:t>
            </w:r>
            <w:r>
              <w:rPr>
                <w:sz w:val="24"/>
              </w:rPr>
              <w:t>closely</w:t>
            </w:r>
            <w:r>
              <w:rPr>
                <w:spacing w:val="-5"/>
                <w:sz w:val="24"/>
              </w:rPr>
              <w:t> </w:t>
            </w:r>
            <w:r>
              <w:rPr>
                <w:sz w:val="24"/>
              </w:rPr>
              <w:t>related</w:t>
            </w:r>
            <w:r>
              <w:rPr>
                <w:spacing w:val="-5"/>
                <w:sz w:val="24"/>
              </w:rPr>
              <w:t> </w:t>
            </w:r>
            <w:r>
              <w:rPr>
                <w:sz w:val="24"/>
              </w:rPr>
              <w:t>strains.</w:t>
            </w:r>
            <w:r>
              <w:rPr>
                <w:spacing w:val="-5"/>
                <w:sz w:val="24"/>
              </w:rPr>
              <w:t> </w:t>
            </w:r>
            <w:r>
              <w:rPr>
                <w:sz w:val="24"/>
              </w:rPr>
              <w:t>The</w:t>
            </w:r>
            <w:r>
              <w:rPr>
                <w:spacing w:val="-6"/>
                <w:sz w:val="24"/>
              </w:rPr>
              <w:t> </w:t>
            </w:r>
            <w:r>
              <w:rPr>
                <w:sz w:val="24"/>
              </w:rPr>
              <w:t>same</w:t>
            </w:r>
            <w:r>
              <w:rPr>
                <w:spacing w:val="-5"/>
                <w:sz w:val="24"/>
              </w:rPr>
              <w:t> </w:t>
            </w:r>
            <w:r>
              <w:rPr>
                <w:sz w:val="24"/>
              </w:rPr>
              <w:t>color</w:t>
            </w:r>
            <w:r>
              <w:rPr>
                <w:spacing w:val="-5"/>
                <w:sz w:val="24"/>
              </w:rPr>
              <w:t> </w:t>
            </w:r>
            <w:r>
              <w:rPr>
                <w:sz w:val="24"/>
              </w:rPr>
              <w:t>module</w:t>
            </w:r>
            <w:r>
              <w:rPr>
                <w:spacing w:val="-5"/>
                <w:sz w:val="24"/>
              </w:rPr>
              <w:t> </w:t>
            </w:r>
            <w:r>
              <w:rPr>
                <w:sz w:val="24"/>
              </w:rPr>
              <w:t>represents the homologs region. Good homology of</w:t>
            </w:r>
            <w:r>
              <w:rPr>
                <w:spacing w:val="-1"/>
                <w:sz w:val="24"/>
              </w:rPr>
              <w:t> </w:t>
            </w:r>
            <w:r>
              <w:rPr>
                <w:sz w:val="24"/>
              </w:rPr>
              <w:t>the strain Serratia</w:t>
            </w:r>
            <w:r>
              <w:rPr>
                <w:spacing w:val="-1"/>
                <w:sz w:val="24"/>
              </w:rPr>
              <w:t> </w:t>
            </w:r>
            <w:r>
              <w:rPr>
                <w:sz w:val="24"/>
              </w:rPr>
              <w:t>sp. HSTU-BF1R4 and other serratia-sp. were shown.</w:t>
            </w:r>
          </w:p>
        </w:tc>
        <w:tc>
          <w:tcPr>
            <w:tcW w:w="1287" w:type="dxa"/>
          </w:tcPr>
          <w:p>
            <w:pPr>
              <w:pStyle w:val="TableParagraph"/>
              <w:spacing w:before="1"/>
              <w:ind w:left="4"/>
              <w:jc w:val="center"/>
              <w:rPr>
                <w:sz w:val="24"/>
              </w:rPr>
            </w:pPr>
            <w:r>
              <w:rPr>
                <w:spacing w:val="-5"/>
                <w:sz w:val="24"/>
              </w:rPr>
              <w:t>52</w:t>
            </w:r>
          </w:p>
        </w:tc>
      </w:tr>
      <w:tr>
        <w:trPr>
          <w:trHeight w:val="421" w:hRule="atLeast"/>
        </w:trPr>
        <w:tc>
          <w:tcPr>
            <w:tcW w:w="1435" w:type="dxa"/>
          </w:tcPr>
          <w:p>
            <w:pPr>
              <w:pStyle w:val="TableParagraph"/>
              <w:spacing w:line="275" w:lineRule="exact"/>
              <w:rPr>
                <w:sz w:val="24"/>
              </w:rPr>
            </w:pPr>
            <w:r>
              <w:rPr>
                <w:spacing w:val="-5"/>
                <w:sz w:val="24"/>
              </w:rPr>
              <w:t>18</w:t>
            </w:r>
          </w:p>
        </w:tc>
        <w:tc>
          <w:tcPr>
            <w:tcW w:w="6297" w:type="dxa"/>
          </w:tcPr>
          <w:p>
            <w:pPr>
              <w:pStyle w:val="TableParagraph"/>
              <w:spacing w:line="275" w:lineRule="exact"/>
              <w:rPr>
                <w:sz w:val="24"/>
              </w:rPr>
            </w:pPr>
            <w:r>
              <w:rPr>
                <w:sz w:val="24"/>
              </w:rPr>
              <w:t>Pangenome</w:t>
            </w:r>
            <w:r>
              <w:rPr>
                <w:spacing w:val="-1"/>
                <w:sz w:val="24"/>
              </w:rPr>
              <w:t> </w:t>
            </w:r>
            <w:r>
              <w:rPr>
                <w:sz w:val="24"/>
              </w:rPr>
              <w:t>analysis</w:t>
            </w:r>
            <w:r>
              <w:rPr>
                <w:spacing w:val="-1"/>
                <w:sz w:val="24"/>
              </w:rPr>
              <w:t> </w:t>
            </w:r>
            <w:r>
              <w:rPr>
                <w:sz w:val="24"/>
              </w:rPr>
              <w:t>of</w:t>
            </w:r>
            <w:r>
              <w:rPr>
                <w:spacing w:val="-1"/>
                <w:sz w:val="24"/>
              </w:rPr>
              <w:t> </w:t>
            </w:r>
            <w:r>
              <w:rPr>
                <w:sz w:val="24"/>
              </w:rPr>
              <w:t>Serratia</w:t>
            </w:r>
            <w:r>
              <w:rPr>
                <w:spacing w:val="-2"/>
                <w:sz w:val="24"/>
              </w:rPr>
              <w:t> </w:t>
            </w:r>
            <w:r>
              <w:rPr>
                <w:sz w:val="24"/>
              </w:rPr>
              <w:t>sp.</w:t>
            </w:r>
            <w:r>
              <w:rPr>
                <w:spacing w:val="-1"/>
                <w:sz w:val="24"/>
              </w:rPr>
              <w:t> </w:t>
            </w:r>
            <w:r>
              <w:rPr>
                <w:sz w:val="24"/>
              </w:rPr>
              <w:t>HSTU-BF1R4</w:t>
            </w:r>
            <w:r>
              <w:rPr>
                <w:spacing w:val="1"/>
                <w:sz w:val="24"/>
              </w:rPr>
              <w:t> </w:t>
            </w:r>
            <w:r>
              <w:rPr>
                <w:sz w:val="24"/>
              </w:rPr>
              <w:t>strain</w:t>
            </w:r>
            <w:r>
              <w:rPr>
                <w:spacing w:val="-1"/>
                <w:sz w:val="24"/>
              </w:rPr>
              <w:t> </w:t>
            </w:r>
            <w:r>
              <w:rPr>
                <w:spacing w:val="-4"/>
                <w:sz w:val="24"/>
              </w:rPr>
              <w:t>with</w:t>
            </w:r>
          </w:p>
        </w:tc>
        <w:tc>
          <w:tcPr>
            <w:tcW w:w="1287" w:type="dxa"/>
          </w:tcPr>
          <w:p>
            <w:pPr>
              <w:pStyle w:val="TableParagraph"/>
              <w:spacing w:line="275" w:lineRule="exact"/>
              <w:ind w:left="4"/>
              <w:jc w:val="center"/>
              <w:rPr>
                <w:sz w:val="24"/>
              </w:rPr>
            </w:pPr>
            <w:r>
              <w:rPr>
                <w:spacing w:val="-5"/>
                <w:sz w:val="24"/>
              </w:rPr>
              <w:t>53</w:t>
            </w:r>
          </w:p>
        </w:tc>
      </w:tr>
    </w:tbl>
    <w:p>
      <w:pPr>
        <w:spacing w:after="0" w:line="275" w:lineRule="exact"/>
        <w:jc w:val="center"/>
        <w:rPr>
          <w:sz w:val="24"/>
        </w:rPr>
        <w:sectPr>
          <w:pgSz w:w="11910" w:h="16840"/>
          <w:pgMar w:header="0" w:footer="965" w:top="1360" w:bottom="1160" w:left="1140" w:right="880"/>
        </w:sectPr>
      </w:pPr>
    </w:p>
    <w:p>
      <w:pPr>
        <w:pStyle w:val="Heading1"/>
        <w:spacing w:before="62"/>
        <w:ind w:left="15" w:right="269"/>
      </w:pPr>
      <w:r>
        <w:rPr/>
        <w:t>LIST</w:t>
      </w:r>
      <w:r>
        <w:rPr>
          <w:spacing w:val="-2"/>
        </w:rPr>
        <w:t> </w:t>
      </w:r>
      <w:r>
        <w:rPr/>
        <w:t>OF</w:t>
      </w:r>
      <w:r>
        <w:rPr>
          <w:spacing w:val="-1"/>
        </w:rPr>
        <w:t> </w:t>
      </w:r>
      <w:r>
        <w:rPr>
          <w:spacing w:val="-2"/>
        </w:rPr>
        <w:t>ABBREVIATIONS</w:t>
      </w:r>
    </w:p>
    <w:p>
      <w:pPr>
        <w:pStyle w:val="BodyText"/>
        <w:spacing w:before="50"/>
        <w:rPr>
          <w:b/>
          <w:sz w:val="20"/>
        </w:rPr>
      </w:pPr>
    </w:p>
    <w:tbl>
      <w:tblPr>
        <w:tblW w:w="0" w:type="auto"/>
        <w:jc w:val="left"/>
        <w:tblInd w:w="1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5"/>
        <w:gridCol w:w="5733"/>
      </w:tblGrid>
      <w:tr>
        <w:trPr>
          <w:trHeight w:val="424" w:hRule="atLeast"/>
        </w:trPr>
        <w:tc>
          <w:tcPr>
            <w:tcW w:w="1645" w:type="dxa"/>
          </w:tcPr>
          <w:p>
            <w:pPr>
              <w:pStyle w:val="TableParagraph"/>
              <w:spacing w:line="275" w:lineRule="exact"/>
              <w:rPr>
                <w:sz w:val="24"/>
              </w:rPr>
            </w:pPr>
            <w:r>
              <w:rPr>
                <w:spacing w:val="-4"/>
                <w:sz w:val="24"/>
              </w:rPr>
              <w:t>PGPB</w:t>
            </w:r>
          </w:p>
        </w:tc>
        <w:tc>
          <w:tcPr>
            <w:tcW w:w="5733" w:type="dxa"/>
          </w:tcPr>
          <w:p>
            <w:pPr>
              <w:pStyle w:val="TableParagraph"/>
              <w:spacing w:line="275" w:lineRule="exact"/>
              <w:ind w:left="105"/>
              <w:rPr>
                <w:sz w:val="24"/>
              </w:rPr>
            </w:pPr>
            <w:r>
              <w:rPr>
                <w:sz w:val="24"/>
              </w:rPr>
              <w:t>plant</w:t>
            </w:r>
            <w:r>
              <w:rPr>
                <w:spacing w:val="-1"/>
                <w:sz w:val="24"/>
              </w:rPr>
              <w:t> </w:t>
            </w:r>
            <w:r>
              <w:rPr>
                <w:sz w:val="24"/>
              </w:rPr>
              <w:t>growth-promoting</w:t>
            </w:r>
            <w:r>
              <w:rPr>
                <w:spacing w:val="-1"/>
                <w:sz w:val="24"/>
              </w:rPr>
              <w:t> </w:t>
            </w:r>
            <w:r>
              <w:rPr>
                <w:spacing w:val="-2"/>
                <w:sz w:val="24"/>
              </w:rPr>
              <w:t>bacteria</w:t>
            </w:r>
          </w:p>
        </w:tc>
      </w:tr>
      <w:tr>
        <w:trPr>
          <w:trHeight w:val="424" w:hRule="atLeast"/>
        </w:trPr>
        <w:tc>
          <w:tcPr>
            <w:tcW w:w="1645" w:type="dxa"/>
          </w:tcPr>
          <w:p>
            <w:pPr>
              <w:pStyle w:val="TableParagraph"/>
              <w:spacing w:line="275" w:lineRule="exact"/>
              <w:rPr>
                <w:sz w:val="24"/>
              </w:rPr>
            </w:pPr>
            <w:r>
              <w:rPr>
                <w:spacing w:val="-10"/>
                <w:sz w:val="24"/>
              </w:rPr>
              <w:t>g</w:t>
            </w:r>
          </w:p>
        </w:tc>
        <w:tc>
          <w:tcPr>
            <w:tcW w:w="5733" w:type="dxa"/>
          </w:tcPr>
          <w:p>
            <w:pPr>
              <w:pStyle w:val="TableParagraph"/>
              <w:spacing w:line="275" w:lineRule="exact"/>
              <w:ind w:left="105"/>
              <w:rPr>
                <w:sz w:val="24"/>
              </w:rPr>
            </w:pPr>
            <w:r>
              <w:rPr>
                <w:spacing w:val="-4"/>
                <w:sz w:val="24"/>
              </w:rPr>
              <w:t>Gram</w:t>
            </w:r>
          </w:p>
        </w:tc>
      </w:tr>
      <w:tr>
        <w:trPr>
          <w:trHeight w:val="422" w:hRule="atLeast"/>
        </w:trPr>
        <w:tc>
          <w:tcPr>
            <w:tcW w:w="1645" w:type="dxa"/>
          </w:tcPr>
          <w:p>
            <w:pPr>
              <w:pStyle w:val="TableParagraph"/>
              <w:spacing w:line="275" w:lineRule="exact"/>
              <w:rPr>
                <w:sz w:val="24"/>
              </w:rPr>
            </w:pPr>
            <w:r>
              <w:rPr>
                <w:spacing w:val="-5"/>
                <w:sz w:val="24"/>
              </w:rPr>
              <w:t>ml</w:t>
            </w:r>
          </w:p>
        </w:tc>
        <w:tc>
          <w:tcPr>
            <w:tcW w:w="5733" w:type="dxa"/>
          </w:tcPr>
          <w:p>
            <w:pPr>
              <w:pStyle w:val="TableParagraph"/>
              <w:spacing w:line="275" w:lineRule="exact"/>
              <w:ind w:left="105"/>
              <w:rPr>
                <w:sz w:val="24"/>
              </w:rPr>
            </w:pPr>
            <w:r>
              <w:rPr>
                <w:spacing w:val="-2"/>
                <w:sz w:val="24"/>
              </w:rPr>
              <w:t>Millilitre</w:t>
            </w:r>
          </w:p>
        </w:tc>
      </w:tr>
      <w:tr>
        <w:trPr>
          <w:trHeight w:val="424" w:hRule="atLeast"/>
        </w:trPr>
        <w:tc>
          <w:tcPr>
            <w:tcW w:w="1645" w:type="dxa"/>
          </w:tcPr>
          <w:p>
            <w:pPr>
              <w:pStyle w:val="TableParagraph"/>
              <w:spacing w:line="275" w:lineRule="exact"/>
              <w:rPr>
                <w:sz w:val="24"/>
              </w:rPr>
            </w:pPr>
            <w:r>
              <w:rPr>
                <w:spacing w:val="-5"/>
                <w:sz w:val="24"/>
              </w:rPr>
              <w:t>µl</w:t>
            </w:r>
          </w:p>
        </w:tc>
        <w:tc>
          <w:tcPr>
            <w:tcW w:w="5733" w:type="dxa"/>
          </w:tcPr>
          <w:p>
            <w:pPr>
              <w:pStyle w:val="TableParagraph"/>
              <w:spacing w:line="275" w:lineRule="exact"/>
              <w:ind w:left="105"/>
              <w:rPr>
                <w:sz w:val="24"/>
              </w:rPr>
            </w:pPr>
            <w:r>
              <w:rPr>
                <w:spacing w:val="-2"/>
                <w:sz w:val="24"/>
              </w:rPr>
              <w:t>Microlitre</w:t>
            </w:r>
          </w:p>
        </w:tc>
      </w:tr>
      <w:tr>
        <w:trPr>
          <w:trHeight w:val="424" w:hRule="atLeast"/>
        </w:trPr>
        <w:tc>
          <w:tcPr>
            <w:tcW w:w="1645" w:type="dxa"/>
          </w:tcPr>
          <w:p>
            <w:pPr>
              <w:pStyle w:val="TableParagraph"/>
              <w:spacing w:line="275" w:lineRule="exact"/>
              <w:rPr>
                <w:sz w:val="24"/>
              </w:rPr>
            </w:pPr>
            <w:r>
              <w:rPr>
                <w:spacing w:val="-5"/>
                <w:sz w:val="24"/>
              </w:rPr>
              <w:t>g/L</w:t>
            </w:r>
          </w:p>
        </w:tc>
        <w:tc>
          <w:tcPr>
            <w:tcW w:w="5733" w:type="dxa"/>
          </w:tcPr>
          <w:p>
            <w:pPr>
              <w:pStyle w:val="TableParagraph"/>
              <w:spacing w:line="275" w:lineRule="exact"/>
              <w:ind w:left="105"/>
              <w:rPr>
                <w:sz w:val="24"/>
              </w:rPr>
            </w:pPr>
            <w:r>
              <w:rPr>
                <w:sz w:val="24"/>
              </w:rPr>
              <w:t>Gram</w:t>
            </w:r>
            <w:r>
              <w:rPr>
                <w:spacing w:val="-2"/>
                <w:sz w:val="24"/>
              </w:rPr>
              <w:t> </w:t>
            </w:r>
            <w:r>
              <w:rPr>
                <w:sz w:val="24"/>
              </w:rPr>
              <w:t>per</w:t>
            </w:r>
            <w:r>
              <w:rPr>
                <w:spacing w:val="-3"/>
                <w:sz w:val="24"/>
              </w:rPr>
              <w:t> </w:t>
            </w:r>
            <w:r>
              <w:rPr>
                <w:spacing w:val="-2"/>
                <w:sz w:val="24"/>
              </w:rPr>
              <w:t>litre</w:t>
            </w:r>
          </w:p>
        </w:tc>
      </w:tr>
      <w:tr>
        <w:trPr>
          <w:trHeight w:val="422" w:hRule="atLeast"/>
        </w:trPr>
        <w:tc>
          <w:tcPr>
            <w:tcW w:w="1645" w:type="dxa"/>
          </w:tcPr>
          <w:p>
            <w:pPr>
              <w:pStyle w:val="TableParagraph"/>
              <w:spacing w:line="275" w:lineRule="exact"/>
              <w:rPr>
                <w:sz w:val="24"/>
              </w:rPr>
            </w:pPr>
            <w:r>
              <w:rPr>
                <w:spacing w:val="-2"/>
                <w:sz w:val="24"/>
              </w:rPr>
              <w:t>mg/ml</w:t>
            </w:r>
          </w:p>
        </w:tc>
        <w:tc>
          <w:tcPr>
            <w:tcW w:w="5733" w:type="dxa"/>
          </w:tcPr>
          <w:p>
            <w:pPr>
              <w:pStyle w:val="TableParagraph"/>
              <w:spacing w:line="275" w:lineRule="exact"/>
              <w:ind w:left="105"/>
              <w:rPr>
                <w:sz w:val="24"/>
              </w:rPr>
            </w:pPr>
            <w:r>
              <w:rPr>
                <w:sz w:val="24"/>
              </w:rPr>
              <w:t>Milligram</w:t>
            </w:r>
            <w:r>
              <w:rPr>
                <w:spacing w:val="-2"/>
                <w:sz w:val="24"/>
              </w:rPr>
              <w:t> </w:t>
            </w:r>
            <w:r>
              <w:rPr>
                <w:sz w:val="24"/>
              </w:rPr>
              <w:t>per</w:t>
            </w:r>
            <w:r>
              <w:rPr>
                <w:spacing w:val="-2"/>
                <w:sz w:val="24"/>
              </w:rPr>
              <w:t> millilitre</w:t>
            </w:r>
          </w:p>
        </w:tc>
      </w:tr>
      <w:tr>
        <w:trPr>
          <w:trHeight w:val="424" w:hRule="atLeast"/>
        </w:trPr>
        <w:tc>
          <w:tcPr>
            <w:tcW w:w="1645" w:type="dxa"/>
          </w:tcPr>
          <w:p>
            <w:pPr>
              <w:pStyle w:val="TableParagraph"/>
              <w:spacing w:line="275" w:lineRule="exact"/>
              <w:rPr>
                <w:sz w:val="24"/>
              </w:rPr>
            </w:pPr>
            <w:r>
              <w:rPr>
                <w:spacing w:val="-2"/>
                <w:sz w:val="24"/>
              </w:rPr>
              <w:t>ng/µl</w:t>
            </w:r>
          </w:p>
        </w:tc>
        <w:tc>
          <w:tcPr>
            <w:tcW w:w="5733" w:type="dxa"/>
          </w:tcPr>
          <w:p>
            <w:pPr>
              <w:pStyle w:val="TableParagraph"/>
              <w:spacing w:line="275" w:lineRule="exact"/>
              <w:ind w:left="105"/>
              <w:rPr>
                <w:sz w:val="24"/>
              </w:rPr>
            </w:pPr>
            <w:r>
              <w:rPr>
                <w:sz w:val="24"/>
              </w:rPr>
              <w:t>Nanogram</w:t>
            </w:r>
            <w:r>
              <w:rPr>
                <w:spacing w:val="-4"/>
                <w:sz w:val="24"/>
              </w:rPr>
              <w:t> </w:t>
            </w:r>
            <w:r>
              <w:rPr>
                <w:sz w:val="24"/>
              </w:rPr>
              <w:t>per</w:t>
            </w:r>
            <w:r>
              <w:rPr>
                <w:spacing w:val="-1"/>
                <w:sz w:val="24"/>
              </w:rPr>
              <w:t> </w:t>
            </w:r>
            <w:r>
              <w:rPr>
                <w:spacing w:val="-2"/>
                <w:sz w:val="24"/>
              </w:rPr>
              <w:t>microlitre</w:t>
            </w:r>
          </w:p>
        </w:tc>
      </w:tr>
      <w:tr>
        <w:trPr>
          <w:trHeight w:val="422" w:hRule="atLeast"/>
        </w:trPr>
        <w:tc>
          <w:tcPr>
            <w:tcW w:w="1645" w:type="dxa"/>
          </w:tcPr>
          <w:p>
            <w:pPr>
              <w:pStyle w:val="TableParagraph"/>
              <w:spacing w:line="276" w:lineRule="exact"/>
              <w:rPr>
                <w:sz w:val="24"/>
              </w:rPr>
            </w:pPr>
            <w:r>
              <w:rPr>
                <w:sz w:val="24"/>
              </w:rPr>
              <w:t>et</w:t>
            </w:r>
            <w:r>
              <w:rPr>
                <w:spacing w:val="-1"/>
                <w:sz w:val="24"/>
              </w:rPr>
              <w:t> </w:t>
            </w:r>
            <w:r>
              <w:rPr>
                <w:spacing w:val="-5"/>
                <w:sz w:val="24"/>
              </w:rPr>
              <w:t>al</w:t>
            </w:r>
          </w:p>
        </w:tc>
        <w:tc>
          <w:tcPr>
            <w:tcW w:w="5733" w:type="dxa"/>
          </w:tcPr>
          <w:p>
            <w:pPr>
              <w:pStyle w:val="TableParagraph"/>
              <w:spacing w:line="276" w:lineRule="exact"/>
              <w:ind w:left="105"/>
              <w:rPr>
                <w:sz w:val="24"/>
              </w:rPr>
            </w:pPr>
            <w:r>
              <w:rPr>
                <w:sz w:val="24"/>
              </w:rPr>
              <w:t>And </w:t>
            </w:r>
            <w:r>
              <w:rPr>
                <w:spacing w:val="-2"/>
                <w:sz w:val="24"/>
              </w:rPr>
              <w:t>others</w:t>
            </w:r>
          </w:p>
        </w:tc>
      </w:tr>
      <w:tr>
        <w:trPr>
          <w:trHeight w:val="424" w:hRule="atLeast"/>
        </w:trPr>
        <w:tc>
          <w:tcPr>
            <w:tcW w:w="1645" w:type="dxa"/>
          </w:tcPr>
          <w:p>
            <w:pPr>
              <w:pStyle w:val="TableParagraph"/>
              <w:spacing w:before="1"/>
              <w:rPr>
                <w:sz w:val="24"/>
              </w:rPr>
            </w:pPr>
            <w:r>
              <w:rPr>
                <w:spacing w:val="-5"/>
                <w:sz w:val="24"/>
              </w:rPr>
              <w:t>n.d</w:t>
            </w:r>
          </w:p>
        </w:tc>
        <w:tc>
          <w:tcPr>
            <w:tcW w:w="5733" w:type="dxa"/>
          </w:tcPr>
          <w:p>
            <w:pPr>
              <w:pStyle w:val="TableParagraph"/>
              <w:spacing w:before="1"/>
              <w:ind w:left="105"/>
              <w:rPr>
                <w:sz w:val="24"/>
              </w:rPr>
            </w:pPr>
            <w:r>
              <w:rPr>
                <w:sz w:val="24"/>
              </w:rPr>
              <w:t>No</w:t>
            </w:r>
            <w:r>
              <w:rPr>
                <w:spacing w:val="-1"/>
                <w:sz w:val="24"/>
              </w:rPr>
              <w:t> </w:t>
            </w:r>
            <w:r>
              <w:rPr>
                <w:spacing w:val="-4"/>
                <w:sz w:val="24"/>
              </w:rPr>
              <w:t>date</w:t>
            </w:r>
          </w:p>
        </w:tc>
      </w:tr>
      <w:tr>
        <w:trPr>
          <w:trHeight w:val="424" w:hRule="atLeast"/>
        </w:trPr>
        <w:tc>
          <w:tcPr>
            <w:tcW w:w="1645" w:type="dxa"/>
          </w:tcPr>
          <w:p>
            <w:pPr>
              <w:pStyle w:val="TableParagraph"/>
              <w:spacing w:line="275" w:lineRule="exact"/>
              <w:rPr>
                <w:sz w:val="24"/>
              </w:rPr>
            </w:pPr>
            <w:r>
              <w:rPr>
                <w:spacing w:val="-5"/>
                <w:sz w:val="24"/>
              </w:rPr>
              <w:t>pH</w:t>
            </w:r>
          </w:p>
        </w:tc>
        <w:tc>
          <w:tcPr>
            <w:tcW w:w="5733" w:type="dxa"/>
          </w:tcPr>
          <w:p>
            <w:pPr>
              <w:pStyle w:val="TableParagraph"/>
              <w:spacing w:line="275" w:lineRule="exact"/>
              <w:ind w:left="105"/>
              <w:rPr>
                <w:sz w:val="24"/>
              </w:rPr>
            </w:pPr>
            <w:r>
              <w:rPr>
                <w:sz w:val="24"/>
              </w:rPr>
              <w:t>Negative</w:t>
            </w:r>
            <w:r>
              <w:rPr>
                <w:spacing w:val="-3"/>
                <w:sz w:val="24"/>
              </w:rPr>
              <w:t> </w:t>
            </w:r>
            <w:r>
              <w:rPr>
                <w:sz w:val="24"/>
              </w:rPr>
              <w:t>logarithm</w:t>
            </w:r>
            <w:r>
              <w:rPr>
                <w:spacing w:val="-1"/>
                <w:sz w:val="24"/>
              </w:rPr>
              <w:t> </w:t>
            </w:r>
            <w:r>
              <w:rPr>
                <w:sz w:val="24"/>
              </w:rPr>
              <w:t>of</w:t>
            </w:r>
            <w:r>
              <w:rPr>
                <w:spacing w:val="-1"/>
                <w:sz w:val="24"/>
              </w:rPr>
              <w:t> </w:t>
            </w:r>
            <w:r>
              <w:rPr>
                <w:sz w:val="24"/>
              </w:rPr>
              <w:t>Hydrogen</w:t>
            </w:r>
            <w:r>
              <w:rPr>
                <w:spacing w:val="-1"/>
                <w:sz w:val="24"/>
              </w:rPr>
              <w:t> </w:t>
            </w:r>
            <w:r>
              <w:rPr>
                <w:sz w:val="24"/>
              </w:rPr>
              <w:t>ion</w:t>
            </w:r>
            <w:r>
              <w:rPr>
                <w:spacing w:val="-1"/>
                <w:sz w:val="24"/>
              </w:rPr>
              <w:t> </w:t>
            </w:r>
            <w:r>
              <w:rPr>
                <w:spacing w:val="-2"/>
                <w:sz w:val="24"/>
              </w:rPr>
              <w:t>concentration</w:t>
            </w:r>
          </w:p>
        </w:tc>
      </w:tr>
      <w:tr>
        <w:trPr>
          <w:trHeight w:val="421" w:hRule="atLeast"/>
        </w:trPr>
        <w:tc>
          <w:tcPr>
            <w:tcW w:w="1645" w:type="dxa"/>
          </w:tcPr>
          <w:p>
            <w:pPr>
              <w:pStyle w:val="TableParagraph"/>
              <w:spacing w:line="275" w:lineRule="exact"/>
              <w:rPr>
                <w:sz w:val="24"/>
              </w:rPr>
            </w:pPr>
            <w:r>
              <w:rPr>
                <w:spacing w:val="-5"/>
                <w:sz w:val="24"/>
              </w:rPr>
              <w:t>rpm</w:t>
            </w:r>
          </w:p>
        </w:tc>
        <w:tc>
          <w:tcPr>
            <w:tcW w:w="5733" w:type="dxa"/>
          </w:tcPr>
          <w:p>
            <w:pPr>
              <w:pStyle w:val="TableParagraph"/>
              <w:spacing w:line="275" w:lineRule="exact"/>
              <w:ind w:left="105"/>
              <w:rPr>
                <w:sz w:val="24"/>
              </w:rPr>
            </w:pPr>
            <w:r>
              <w:rPr>
                <w:sz w:val="24"/>
              </w:rPr>
              <w:t>Revolutions</w:t>
            </w:r>
            <w:r>
              <w:rPr>
                <w:spacing w:val="-1"/>
                <w:sz w:val="24"/>
              </w:rPr>
              <w:t> </w:t>
            </w:r>
            <w:r>
              <w:rPr>
                <w:sz w:val="24"/>
              </w:rPr>
              <w:t>per</w:t>
            </w:r>
            <w:r>
              <w:rPr>
                <w:spacing w:val="-1"/>
                <w:sz w:val="24"/>
              </w:rPr>
              <w:t> </w:t>
            </w:r>
            <w:r>
              <w:rPr>
                <w:spacing w:val="-2"/>
                <w:sz w:val="24"/>
              </w:rPr>
              <w:t>minute</w:t>
            </w:r>
          </w:p>
        </w:tc>
      </w:tr>
      <w:tr>
        <w:trPr>
          <w:trHeight w:val="424" w:hRule="atLeast"/>
        </w:trPr>
        <w:tc>
          <w:tcPr>
            <w:tcW w:w="1645" w:type="dxa"/>
          </w:tcPr>
          <w:p>
            <w:pPr>
              <w:pStyle w:val="TableParagraph"/>
              <w:spacing w:before="1"/>
              <w:rPr>
                <w:sz w:val="24"/>
              </w:rPr>
            </w:pPr>
            <w:r>
              <w:rPr>
                <w:spacing w:val="-10"/>
                <w:sz w:val="24"/>
              </w:rPr>
              <w:t>V</w:t>
            </w:r>
          </w:p>
        </w:tc>
        <w:tc>
          <w:tcPr>
            <w:tcW w:w="5733" w:type="dxa"/>
          </w:tcPr>
          <w:p>
            <w:pPr>
              <w:pStyle w:val="TableParagraph"/>
              <w:spacing w:before="1"/>
              <w:ind w:left="105"/>
              <w:rPr>
                <w:sz w:val="24"/>
              </w:rPr>
            </w:pPr>
            <w:r>
              <w:rPr>
                <w:spacing w:val="-4"/>
                <w:sz w:val="24"/>
              </w:rPr>
              <w:t>Volt</w:t>
            </w:r>
          </w:p>
        </w:tc>
      </w:tr>
      <w:tr>
        <w:trPr>
          <w:trHeight w:val="424" w:hRule="atLeast"/>
        </w:trPr>
        <w:tc>
          <w:tcPr>
            <w:tcW w:w="1645" w:type="dxa"/>
          </w:tcPr>
          <w:p>
            <w:pPr>
              <w:pStyle w:val="TableParagraph"/>
              <w:spacing w:line="275" w:lineRule="exact"/>
              <w:rPr>
                <w:sz w:val="24"/>
              </w:rPr>
            </w:pPr>
            <w:r>
              <w:rPr>
                <w:spacing w:val="-4"/>
                <w:sz w:val="24"/>
              </w:rPr>
              <w:t>U/ml</w:t>
            </w:r>
          </w:p>
        </w:tc>
        <w:tc>
          <w:tcPr>
            <w:tcW w:w="5733" w:type="dxa"/>
          </w:tcPr>
          <w:p>
            <w:pPr>
              <w:pStyle w:val="TableParagraph"/>
              <w:spacing w:line="275" w:lineRule="exact"/>
              <w:ind w:left="105"/>
              <w:rPr>
                <w:sz w:val="24"/>
              </w:rPr>
            </w:pPr>
            <w:r>
              <w:rPr>
                <w:sz w:val="24"/>
              </w:rPr>
              <w:t>Units</w:t>
            </w:r>
            <w:r>
              <w:rPr>
                <w:spacing w:val="-1"/>
                <w:sz w:val="24"/>
              </w:rPr>
              <w:t> </w:t>
            </w:r>
            <w:r>
              <w:rPr>
                <w:sz w:val="24"/>
              </w:rPr>
              <w:t>per </w:t>
            </w:r>
            <w:r>
              <w:rPr>
                <w:spacing w:val="-2"/>
                <w:sz w:val="24"/>
              </w:rPr>
              <w:t>millilitre</w:t>
            </w:r>
          </w:p>
        </w:tc>
      </w:tr>
      <w:tr>
        <w:trPr>
          <w:trHeight w:val="422" w:hRule="atLeast"/>
        </w:trPr>
        <w:tc>
          <w:tcPr>
            <w:tcW w:w="1645" w:type="dxa"/>
          </w:tcPr>
          <w:p>
            <w:pPr>
              <w:pStyle w:val="TableParagraph"/>
              <w:spacing w:line="275" w:lineRule="exact"/>
              <w:rPr>
                <w:sz w:val="24"/>
              </w:rPr>
            </w:pPr>
            <w:r>
              <w:rPr>
                <w:spacing w:val="-4"/>
                <w:sz w:val="24"/>
              </w:rPr>
              <w:t>U/mg</w:t>
            </w:r>
          </w:p>
        </w:tc>
        <w:tc>
          <w:tcPr>
            <w:tcW w:w="5733" w:type="dxa"/>
          </w:tcPr>
          <w:p>
            <w:pPr>
              <w:pStyle w:val="TableParagraph"/>
              <w:spacing w:line="275" w:lineRule="exact"/>
              <w:ind w:left="105"/>
              <w:rPr>
                <w:sz w:val="24"/>
              </w:rPr>
            </w:pPr>
            <w:r>
              <w:rPr>
                <w:sz w:val="24"/>
              </w:rPr>
              <w:t>Units</w:t>
            </w:r>
            <w:r>
              <w:rPr>
                <w:spacing w:val="-1"/>
                <w:sz w:val="24"/>
              </w:rPr>
              <w:t> </w:t>
            </w:r>
            <w:r>
              <w:rPr>
                <w:sz w:val="24"/>
              </w:rPr>
              <w:t>per </w:t>
            </w:r>
            <w:r>
              <w:rPr>
                <w:spacing w:val="-2"/>
                <w:sz w:val="24"/>
              </w:rPr>
              <w:t>milligram</w:t>
            </w:r>
          </w:p>
        </w:tc>
      </w:tr>
      <w:tr>
        <w:trPr>
          <w:trHeight w:val="424" w:hRule="atLeast"/>
        </w:trPr>
        <w:tc>
          <w:tcPr>
            <w:tcW w:w="1645" w:type="dxa"/>
          </w:tcPr>
          <w:p>
            <w:pPr>
              <w:pStyle w:val="TableParagraph"/>
              <w:spacing w:before="1"/>
              <w:rPr>
                <w:sz w:val="24"/>
              </w:rPr>
            </w:pPr>
            <w:r>
              <w:rPr>
                <w:spacing w:val="-5"/>
                <w:sz w:val="24"/>
              </w:rPr>
              <w:t>RNA</w:t>
            </w:r>
          </w:p>
        </w:tc>
        <w:tc>
          <w:tcPr>
            <w:tcW w:w="5733" w:type="dxa"/>
          </w:tcPr>
          <w:p>
            <w:pPr>
              <w:pStyle w:val="TableParagraph"/>
              <w:spacing w:before="1"/>
              <w:ind w:left="105"/>
              <w:rPr>
                <w:sz w:val="24"/>
              </w:rPr>
            </w:pPr>
            <w:r>
              <w:rPr>
                <w:sz w:val="24"/>
              </w:rPr>
              <w:t>Ribonucleic</w:t>
            </w:r>
            <w:r>
              <w:rPr>
                <w:spacing w:val="-3"/>
                <w:sz w:val="24"/>
              </w:rPr>
              <w:t> </w:t>
            </w:r>
            <w:r>
              <w:rPr>
                <w:spacing w:val="-4"/>
                <w:sz w:val="24"/>
              </w:rPr>
              <w:t>acid</w:t>
            </w:r>
          </w:p>
        </w:tc>
      </w:tr>
      <w:tr>
        <w:trPr>
          <w:trHeight w:val="424" w:hRule="atLeast"/>
        </w:trPr>
        <w:tc>
          <w:tcPr>
            <w:tcW w:w="1645" w:type="dxa"/>
          </w:tcPr>
          <w:p>
            <w:pPr>
              <w:pStyle w:val="TableParagraph"/>
              <w:spacing w:line="275" w:lineRule="exact"/>
              <w:rPr>
                <w:sz w:val="24"/>
              </w:rPr>
            </w:pPr>
            <w:r>
              <w:rPr>
                <w:spacing w:val="-5"/>
                <w:sz w:val="24"/>
              </w:rPr>
              <w:t>DNA</w:t>
            </w:r>
          </w:p>
        </w:tc>
        <w:tc>
          <w:tcPr>
            <w:tcW w:w="5733" w:type="dxa"/>
          </w:tcPr>
          <w:p>
            <w:pPr>
              <w:pStyle w:val="TableParagraph"/>
              <w:spacing w:line="275" w:lineRule="exact"/>
              <w:ind w:left="105"/>
              <w:rPr>
                <w:sz w:val="24"/>
              </w:rPr>
            </w:pPr>
            <w:r>
              <w:rPr>
                <w:sz w:val="24"/>
              </w:rPr>
              <w:t>Deoxyribonucleic</w:t>
            </w:r>
            <w:r>
              <w:rPr>
                <w:spacing w:val="-5"/>
                <w:sz w:val="24"/>
              </w:rPr>
              <w:t> </w:t>
            </w:r>
            <w:r>
              <w:rPr>
                <w:spacing w:val="-4"/>
                <w:sz w:val="24"/>
              </w:rPr>
              <w:t>acid</w:t>
            </w:r>
          </w:p>
        </w:tc>
      </w:tr>
      <w:tr>
        <w:trPr>
          <w:trHeight w:val="421" w:hRule="atLeast"/>
        </w:trPr>
        <w:tc>
          <w:tcPr>
            <w:tcW w:w="1645" w:type="dxa"/>
          </w:tcPr>
          <w:p>
            <w:pPr>
              <w:pStyle w:val="TableParagraph"/>
              <w:spacing w:line="275" w:lineRule="exact"/>
              <w:rPr>
                <w:sz w:val="24"/>
              </w:rPr>
            </w:pPr>
            <w:r>
              <w:rPr>
                <w:spacing w:val="-5"/>
                <w:sz w:val="24"/>
              </w:rPr>
              <w:t>bp</w:t>
            </w:r>
          </w:p>
        </w:tc>
        <w:tc>
          <w:tcPr>
            <w:tcW w:w="5733" w:type="dxa"/>
          </w:tcPr>
          <w:p>
            <w:pPr>
              <w:pStyle w:val="TableParagraph"/>
              <w:spacing w:line="275" w:lineRule="exact"/>
              <w:ind w:left="105"/>
              <w:rPr>
                <w:sz w:val="24"/>
              </w:rPr>
            </w:pPr>
            <w:r>
              <w:rPr>
                <w:sz w:val="24"/>
              </w:rPr>
              <w:t>Base</w:t>
            </w:r>
            <w:r>
              <w:rPr>
                <w:spacing w:val="-2"/>
                <w:sz w:val="24"/>
              </w:rPr>
              <w:t> </w:t>
            </w:r>
            <w:r>
              <w:rPr>
                <w:spacing w:val="-4"/>
                <w:sz w:val="24"/>
              </w:rPr>
              <w:t>pair</w:t>
            </w:r>
          </w:p>
        </w:tc>
      </w:tr>
      <w:tr>
        <w:trPr>
          <w:trHeight w:val="424" w:hRule="atLeast"/>
        </w:trPr>
        <w:tc>
          <w:tcPr>
            <w:tcW w:w="1645" w:type="dxa"/>
          </w:tcPr>
          <w:p>
            <w:pPr>
              <w:pStyle w:val="TableParagraph"/>
              <w:spacing w:before="1"/>
              <w:rPr>
                <w:sz w:val="24"/>
              </w:rPr>
            </w:pPr>
            <w:r>
              <w:rPr>
                <w:spacing w:val="-5"/>
                <w:sz w:val="24"/>
              </w:rPr>
              <w:t>kb</w:t>
            </w:r>
          </w:p>
        </w:tc>
        <w:tc>
          <w:tcPr>
            <w:tcW w:w="5733" w:type="dxa"/>
          </w:tcPr>
          <w:p>
            <w:pPr>
              <w:pStyle w:val="TableParagraph"/>
              <w:spacing w:before="1"/>
              <w:ind w:left="105"/>
              <w:rPr>
                <w:sz w:val="24"/>
              </w:rPr>
            </w:pPr>
            <w:r>
              <w:rPr>
                <w:sz w:val="24"/>
              </w:rPr>
              <w:t>Kilobase</w:t>
            </w:r>
            <w:r>
              <w:rPr>
                <w:spacing w:val="-2"/>
                <w:sz w:val="24"/>
              </w:rPr>
              <w:t> </w:t>
            </w:r>
            <w:r>
              <w:rPr>
                <w:spacing w:val="-4"/>
                <w:sz w:val="24"/>
              </w:rPr>
              <w:t>pair</w:t>
            </w:r>
          </w:p>
        </w:tc>
      </w:tr>
      <w:tr>
        <w:trPr>
          <w:trHeight w:val="424" w:hRule="atLeast"/>
        </w:trPr>
        <w:tc>
          <w:tcPr>
            <w:tcW w:w="1645" w:type="dxa"/>
          </w:tcPr>
          <w:p>
            <w:pPr>
              <w:pStyle w:val="TableParagraph"/>
              <w:spacing w:line="275" w:lineRule="exact"/>
              <w:rPr>
                <w:sz w:val="24"/>
              </w:rPr>
            </w:pPr>
            <w:r>
              <w:rPr>
                <w:spacing w:val="-4"/>
                <w:sz w:val="24"/>
              </w:rPr>
              <w:t>NCBI</w:t>
            </w:r>
          </w:p>
        </w:tc>
        <w:tc>
          <w:tcPr>
            <w:tcW w:w="5733" w:type="dxa"/>
          </w:tcPr>
          <w:p>
            <w:pPr>
              <w:pStyle w:val="TableParagraph"/>
              <w:spacing w:line="275" w:lineRule="exact"/>
              <w:ind w:left="105"/>
              <w:rPr>
                <w:sz w:val="24"/>
              </w:rPr>
            </w:pPr>
            <w:r>
              <w:rPr>
                <w:sz w:val="24"/>
              </w:rPr>
              <w:t>National</w:t>
            </w:r>
            <w:r>
              <w:rPr>
                <w:spacing w:val="-2"/>
                <w:sz w:val="24"/>
              </w:rPr>
              <w:t> </w:t>
            </w:r>
            <w:r>
              <w:rPr>
                <w:sz w:val="24"/>
              </w:rPr>
              <w:t>Centre</w:t>
            </w:r>
            <w:r>
              <w:rPr>
                <w:spacing w:val="-3"/>
                <w:sz w:val="24"/>
              </w:rPr>
              <w:t> </w:t>
            </w:r>
            <w:r>
              <w:rPr>
                <w:sz w:val="24"/>
              </w:rPr>
              <w:t>for</w:t>
            </w:r>
            <w:r>
              <w:rPr>
                <w:spacing w:val="-1"/>
                <w:sz w:val="24"/>
              </w:rPr>
              <w:t> </w:t>
            </w:r>
            <w:r>
              <w:rPr>
                <w:sz w:val="24"/>
              </w:rPr>
              <w:t>Biotechnology</w:t>
            </w:r>
            <w:r>
              <w:rPr>
                <w:spacing w:val="1"/>
                <w:sz w:val="24"/>
              </w:rPr>
              <w:t> </w:t>
            </w:r>
            <w:r>
              <w:rPr>
                <w:spacing w:val="-2"/>
                <w:sz w:val="24"/>
              </w:rPr>
              <w:t>Information</w:t>
            </w:r>
          </w:p>
        </w:tc>
      </w:tr>
      <w:tr>
        <w:trPr>
          <w:trHeight w:val="422" w:hRule="atLeast"/>
        </w:trPr>
        <w:tc>
          <w:tcPr>
            <w:tcW w:w="1645" w:type="dxa"/>
          </w:tcPr>
          <w:p>
            <w:pPr>
              <w:pStyle w:val="TableParagraph"/>
              <w:spacing w:line="275" w:lineRule="exact"/>
              <w:rPr>
                <w:sz w:val="24"/>
              </w:rPr>
            </w:pPr>
            <w:r>
              <w:rPr>
                <w:spacing w:val="-2"/>
                <w:sz w:val="24"/>
              </w:rPr>
              <w:t>BLAST</w:t>
            </w:r>
          </w:p>
        </w:tc>
        <w:tc>
          <w:tcPr>
            <w:tcW w:w="5733" w:type="dxa"/>
          </w:tcPr>
          <w:p>
            <w:pPr>
              <w:pStyle w:val="TableParagraph"/>
              <w:spacing w:line="275" w:lineRule="exact"/>
              <w:ind w:left="105"/>
              <w:rPr>
                <w:sz w:val="24"/>
              </w:rPr>
            </w:pPr>
            <w:r>
              <w:rPr>
                <w:sz w:val="24"/>
              </w:rPr>
              <w:t>Basic</w:t>
            </w:r>
            <w:r>
              <w:rPr>
                <w:spacing w:val="-2"/>
                <w:sz w:val="24"/>
              </w:rPr>
              <w:t> </w:t>
            </w:r>
            <w:r>
              <w:rPr>
                <w:sz w:val="24"/>
              </w:rPr>
              <w:t>Local</w:t>
            </w:r>
            <w:r>
              <w:rPr>
                <w:spacing w:val="-2"/>
                <w:sz w:val="24"/>
              </w:rPr>
              <w:t> </w:t>
            </w:r>
            <w:r>
              <w:rPr>
                <w:sz w:val="24"/>
              </w:rPr>
              <w:t>Alignment</w:t>
            </w:r>
            <w:r>
              <w:rPr>
                <w:spacing w:val="-2"/>
                <w:sz w:val="24"/>
              </w:rPr>
              <w:t> </w:t>
            </w:r>
            <w:r>
              <w:rPr>
                <w:sz w:val="24"/>
              </w:rPr>
              <w:t>Search </w:t>
            </w:r>
            <w:r>
              <w:rPr>
                <w:spacing w:val="-4"/>
                <w:sz w:val="24"/>
              </w:rPr>
              <w:t>Tool</w:t>
            </w:r>
          </w:p>
        </w:tc>
      </w:tr>
      <w:tr>
        <w:trPr>
          <w:trHeight w:val="424" w:hRule="atLeast"/>
        </w:trPr>
        <w:tc>
          <w:tcPr>
            <w:tcW w:w="1645" w:type="dxa"/>
          </w:tcPr>
          <w:p>
            <w:pPr>
              <w:pStyle w:val="TableParagraph"/>
              <w:spacing w:before="1"/>
              <w:rPr>
                <w:sz w:val="24"/>
              </w:rPr>
            </w:pPr>
            <w:r>
              <w:rPr>
                <w:spacing w:val="-5"/>
                <w:sz w:val="24"/>
              </w:rPr>
              <w:t>°C</w:t>
            </w:r>
          </w:p>
        </w:tc>
        <w:tc>
          <w:tcPr>
            <w:tcW w:w="5733" w:type="dxa"/>
          </w:tcPr>
          <w:p>
            <w:pPr>
              <w:pStyle w:val="TableParagraph"/>
              <w:spacing w:before="1"/>
              <w:ind w:left="105"/>
              <w:rPr>
                <w:sz w:val="24"/>
              </w:rPr>
            </w:pPr>
            <w:r>
              <w:rPr>
                <w:sz w:val="24"/>
              </w:rPr>
              <w:t>Degree</w:t>
            </w:r>
            <w:r>
              <w:rPr>
                <w:spacing w:val="-3"/>
                <w:sz w:val="24"/>
              </w:rPr>
              <w:t> </w:t>
            </w:r>
            <w:r>
              <w:rPr>
                <w:spacing w:val="-2"/>
                <w:sz w:val="24"/>
              </w:rPr>
              <w:t>Celsius</w:t>
            </w:r>
          </w:p>
        </w:tc>
      </w:tr>
      <w:tr>
        <w:trPr>
          <w:trHeight w:val="424" w:hRule="atLeast"/>
        </w:trPr>
        <w:tc>
          <w:tcPr>
            <w:tcW w:w="1645" w:type="dxa"/>
          </w:tcPr>
          <w:p>
            <w:pPr>
              <w:pStyle w:val="TableParagraph"/>
              <w:spacing w:line="277" w:lineRule="exact"/>
              <w:rPr>
                <w:sz w:val="16"/>
              </w:rPr>
            </w:pPr>
            <w:r>
              <w:rPr>
                <w:spacing w:val="-2"/>
                <w:position w:val="2"/>
                <w:sz w:val="24"/>
              </w:rPr>
              <w:t>(NH</w:t>
            </w:r>
            <w:r>
              <w:rPr>
                <w:spacing w:val="-2"/>
                <w:sz w:val="16"/>
              </w:rPr>
              <w:t>4</w:t>
            </w:r>
            <w:r>
              <w:rPr>
                <w:spacing w:val="-2"/>
                <w:position w:val="2"/>
                <w:sz w:val="24"/>
              </w:rPr>
              <w:t>)</w:t>
            </w:r>
            <w:r>
              <w:rPr>
                <w:spacing w:val="-2"/>
                <w:sz w:val="16"/>
              </w:rPr>
              <w:t>2</w:t>
            </w:r>
            <w:r>
              <w:rPr>
                <w:spacing w:val="-2"/>
                <w:position w:val="2"/>
                <w:sz w:val="24"/>
              </w:rPr>
              <w:t>SO</w:t>
            </w:r>
            <w:r>
              <w:rPr>
                <w:spacing w:val="-2"/>
                <w:sz w:val="16"/>
              </w:rPr>
              <w:t>4</w:t>
            </w:r>
          </w:p>
        </w:tc>
        <w:tc>
          <w:tcPr>
            <w:tcW w:w="5733" w:type="dxa"/>
          </w:tcPr>
          <w:p>
            <w:pPr>
              <w:pStyle w:val="TableParagraph"/>
              <w:spacing w:line="275" w:lineRule="exact"/>
              <w:ind w:left="105"/>
              <w:rPr>
                <w:sz w:val="24"/>
              </w:rPr>
            </w:pPr>
            <w:r>
              <w:rPr>
                <w:sz w:val="24"/>
              </w:rPr>
              <w:t>Ammonium </w:t>
            </w:r>
            <w:r>
              <w:rPr>
                <w:spacing w:val="-2"/>
                <w:sz w:val="24"/>
              </w:rPr>
              <w:t>sulphate</w:t>
            </w:r>
          </w:p>
        </w:tc>
      </w:tr>
      <w:tr>
        <w:trPr>
          <w:trHeight w:val="421" w:hRule="atLeast"/>
        </w:trPr>
        <w:tc>
          <w:tcPr>
            <w:tcW w:w="1645" w:type="dxa"/>
          </w:tcPr>
          <w:p>
            <w:pPr>
              <w:pStyle w:val="TableParagraph"/>
              <w:spacing w:line="277" w:lineRule="exact"/>
              <w:rPr>
                <w:sz w:val="24"/>
              </w:rPr>
            </w:pPr>
            <w:r>
              <w:rPr>
                <w:spacing w:val="-2"/>
                <w:w w:val="105"/>
                <w:position w:val="2"/>
                <w:sz w:val="24"/>
              </w:rPr>
              <w:t>MgSO</w:t>
            </w:r>
            <w:r>
              <w:rPr>
                <w:spacing w:val="-2"/>
                <w:w w:val="105"/>
                <w:sz w:val="16"/>
              </w:rPr>
              <w:t>4</w:t>
            </w:r>
            <w:r>
              <w:rPr>
                <w:spacing w:val="-2"/>
                <w:w w:val="105"/>
                <w:position w:val="2"/>
                <w:sz w:val="24"/>
              </w:rPr>
              <w:t>·7H</w:t>
            </w:r>
            <w:r>
              <w:rPr>
                <w:spacing w:val="-2"/>
                <w:w w:val="105"/>
                <w:sz w:val="16"/>
              </w:rPr>
              <w:t>2</w:t>
            </w:r>
            <w:r>
              <w:rPr>
                <w:spacing w:val="-2"/>
                <w:w w:val="105"/>
                <w:position w:val="2"/>
                <w:sz w:val="24"/>
              </w:rPr>
              <w:t>O</w:t>
            </w:r>
          </w:p>
        </w:tc>
        <w:tc>
          <w:tcPr>
            <w:tcW w:w="5733" w:type="dxa"/>
          </w:tcPr>
          <w:p>
            <w:pPr>
              <w:pStyle w:val="TableParagraph"/>
              <w:spacing w:line="275" w:lineRule="exact"/>
              <w:ind w:left="105"/>
              <w:rPr>
                <w:sz w:val="24"/>
              </w:rPr>
            </w:pPr>
            <w:r>
              <w:rPr>
                <w:sz w:val="24"/>
              </w:rPr>
              <w:t>Magnesium</w:t>
            </w:r>
            <w:r>
              <w:rPr>
                <w:spacing w:val="-2"/>
                <w:sz w:val="24"/>
              </w:rPr>
              <w:t> </w:t>
            </w:r>
            <w:r>
              <w:rPr>
                <w:sz w:val="24"/>
              </w:rPr>
              <w:t>sulphate</w:t>
            </w:r>
            <w:r>
              <w:rPr>
                <w:spacing w:val="-1"/>
                <w:sz w:val="24"/>
              </w:rPr>
              <w:t> </w:t>
            </w:r>
            <w:r>
              <w:rPr>
                <w:spacing w:val="-2"/>
                <w:sz w:val="24"/>
              </w:rPr>
              <w:t>heptahydrate</w:t>
            </w:r>
          </w:p>
        </w:tc>
      </w:tr>
      <w:tr>
        <w:trPr>
          <w:trHeight w:val="425" w:hRule="atLeast"/>
        </w:trPr>
        <w:tc>
          <w:tcPr>
            <w:tcW w:w="1645" w:type="dxa"/>
          </w:tcPr>
          <w:p>
            <w:pPr>
              <w:pStyle w:val="TableParagraph"/>
              <w:spacing w:line="277" w:lineRule="exact"/>
              <w:rPr>
                <w:sz w:val="16"/>
              </w:rPr>
            </w:pPr>
            <w:r>
              <w:rPr>
                <w:spacing w:val="-2"/>
                <w:position w:val="2"/>
                <w:sz w:val="24"/>
              </w:rPr>
              <w:t>KH</w:t>
            </w:r>
            <w:r>
              <w:rPr>
                <w:spacing w:val="-2"/>
                <w:sz w:val="16"/>
              </w:rPr>
              <w:t>2</w:t>
            </w:r>
            <w:r>
              <w:rPr>
                <w:spacing w:val="-2"/>
                <w:position w:val="2"/>
                <w:sz w:val="24"/>
              </w:rPr>
              <w:t>PO</w:t>
            </w:r>
            <w:r>
              <w:rPr>
                <w:spacing w:val="-2"/>
                <w:sz w:val="16"/>
              </w:rPr>
              <w:t>4</w:t>
            </w:r>
          </w:p>
        </w:tc>
        <w:tc>
          <w:tcPr>
            <w:tcW w:w="5733" w:type="dxa"/>
          </w:tcPr>
          <w:p>
            <w:pPr>
              <w:pStyle w:val="TableParagraph"/>
              <w:spacing w:line="275" w:lineRule="exact"/>
              <w:ind w:left="105"/>
              <w:rPr>
                <w:sz w:val="24"/>
              </w:rPr>
            </w:pPr>
            <w:r>
              <w:rPr>
                <w:sz w:val="24"/>
              </w:rPr>
              <w:t>Monopotassium</w:t>
            </w:r>
            <w:r>
              <w:rPr>
                <w:spacing w:val="-1"/>
                <w:sz w:val="24"/>
              </w:rPr>
              <w:t> </w:t>
            </w:r>
            <w:r>
              <w:rPr>
                <w:spacing w:val="-2"/>
                <w:sz w:val="24"/>
              </w:rPr>
              <w:t>phosphate</w:t>
            </w:r>
          </w:p>
        </w:tc>
      </w:tr>
      <w:tr>
        <w:trPr>
          <w:trHeight w:val="424" w:hRule="atLeast"/>
        </w:trPr>
        <w:tc>
          <w:tcPr>
            <w:tcW w:w="1645" w:type="dxa"/>
          </w:tcPr>
          <w:p>
            <w:pPr>
              <w:pStyle w:val="TableParagraph"/>
              <w:spacing w:line="277" w:lineRule="exact"/>
              <w:rPr>
                <w:sz w:val="24"/>
              </w:rPr>
            </w:pPr>
            <w:r>
              <w:rPr>
                <w:position w:val="2"/>
                <w:sz w:val="24"/>
              </w:rPr>
              <w:t>CaCl</w:t>
            </w:r>
            <w:r>
              <w:rPr>
                <w:sz w:val="16"/>
              </w:rPr>
              <w:t>2</w:t>
            </w:r>
            <w:r>
              <w:rPr>
                <w:spacing w:val="21"/>
                <w:sz w:val="16"/>
              </w:rPr>
              <w:t> </w:t>
            </w:r>
            <w:r>
              <w:rPr>
                <w:spacing w:val="-2"/>
                <w:position w:val="2"/>
                <w:sz w:val="24"/>
              </w:rPr>
              <w:t>.2H</w:t>
            </w:r>
            <w:r>
              <w:rPr>
                <w:spacing w:val="-2"/>
                <w:sz w:val="16"/>
              </w:rPr>
              <w:t>2</w:t>
            </w:r>
            <w:r>
              <w:rPr>
                <w:spacing w:val="-2"/>
                <w:position w:val="2"/>
                <w:sz w:val="24"/>
              </w:rPr>
              <w:t>O</w:t>
            </w:r>
          </w:p>
        </w:tc>
        <w:tc>
          <w:tcPr>
            <w:tcW w:w="5733" w:type="dxa"/>
          </w:tcPr>
          <w:p>
            <w:pPr>
              <w:pStyle w:val="TableParagraph"/>
              <w:spacing w:line="275" w:lineRule="exact"/>
              <w:ind w:left="105"/>
              <w:rPr>
                <w:sz w:val="24"/>
              </w:rPr>
            </w:pPr>
            <w:r>
              <w:rPr>
                <w:sz w:val="24"/>
              </w:rPr>
              <w:t>Calcium</w:t>
            </w:r>
            <w:r>
              <w:rPr>
                <w:spacing w:val="-1"/>
                <w:sz w:val="24"/>
              </w:rPr>
              <w:t> </w:t>
            </w:r>
            <w:r>
              <w:rPr>
                <w:sz w:val="24"/>
              </w:rPr>
              <w:t>chloride</w:t>
            </w:r>
            <w:r>
              <w:rPr>
                <w:spacing w:val="-1"/>
                <w:sz w:val="24"/>
              </w:rPr>
              <w:t> </w:t>
            </w:r>
            <w:r>
              <w:rPr>
                <w:spacing w:val="-2"/>
                <w:sz w:val="24"/>
              </w:rPr>
              <w:t>dihydrate</w:t>
            </w:r>
          </w:p>
        </w:tc>
      </w:tr>
      <w:tr>
        <w:trPr>
          <w:trHeight w:val="422" w:hRule="atLeast"/>
        </w:trPr>
        <w:tc>
          <w:tcPr>
            <w:tcW w:w="1645" w:type="dxa"/>
          </w:tcPr>
          <w:p>
            <w:pPr>
              <w:pStyle w:val="TableParagraph"/>
              <w:spacing w:line="277" w:lineRule="exact"/>
              <w:rPr>
                <w:sz w:val="16"/>
              </w:rPr>
            </w:pPr>
            <w:r>
              <w:rPr>
                <w:spacing w:val="-2"/>
                <w:position w:val="2"/>
                <w:sz w:val="24"/>
              </w:rPr>
              <w:t>NaH</w:t>
            </w:r>
            <w:r>
              <w:rPr>
                <w:spacing w:val="-2"/>
                <w:sz w:val="16"/>
              </w:rPr>
              <w:t>2</w:t>
            </w:r>
            <w:r>
              <w:rPr>
                <w:spacing w:val="-2"/>
                <w:position w:val="2"/>
                <w:sz w:val="24"/>
              </w:rPr>
              <w:t>PO</w:t>
            </w:r>
            <w:r>
              <w:rPr>
                <w:spacing w:val="-2"/>
                <w:sz w:val="16"/>
              </w:rPr>
              <w:t>4</w:t>
            </w:r>
          </w:p>
        </w:tc>
        <w:tc>
          <w:tcPr>
            <w:tcW w:w="5733" w:type="dxa"/>
          </w:tcPr>
          <w:p>
            <w:pPr>
              <w:pStyle w:val="TableParagraph"/>
              <w:spacing w:line="275" w:lineRule="exact"/>
              <w:ind w:left="105"/>
              <w:rPr>
                <w:sz w:val="24"/>
              </w:rPr>
            </w:pPr>
            <w:r>
              <w:rPr>
                <w:sz w:val="24"/>
              </w:rPr>
              <w:t>Monosodium </w:t>
            </w:r>
            <w:r>
              <w:rPr>
                <w:spacing w:val="-2"/>
                <w:sz w:val="24"/>
              </w:rPr>
              <w:t>phosphate</w:t>
            </w:r>
          </w:p>
        </w:tc>
      </w:tr>
      <w:tr>
        <w:trPr>
          <w:trHeight w:val="424" w:hRule="atLeast"/>
        </w:trPr>
        <w:tc>
          <w:tcPr>
            <w:tcW w:w="1645" w:type="dxa"/>
          </w:tcPr>
          <w:p>
            <w:pPr>
              <w:pStyle w:val="TableParagraph"/>
              <w:spacing w:line="277" w:lineRule="exact"/>
              <w:rPr>
                <w:sz w:val="16"/>
              </w:rPr>
            </w:pPr>
            <w:r>
              <w:rPr>
                <w:spacing w:val="-2"/>
                <w:position w:val="2"/>
                <w:sz w:val="24"/>
              </w:rPr>
              <w:t>Na</w:t>
            </w:r>
            <w:r>
              <w:rPr>
                <w:spacing w:val="-2"/>
                <w:sz w:val="16"/>
              </w:rPr>
              <w:t>2</w:t>
            </w:r>
            <w:r>
              <w:rPr>
                <w:spacing w:val="-2"/>
                <w:position w:val="2"/>
                <w:sz w:val="24"/>
              </w:rPr>
              <w:t>HPO</w:t>
            </w:r>
            <w:r>
              <w:rPr>
                <w:spacing w:val="-2"/>
                <w:sz w:val="16"/>
              </w:rPr>
              <w:t>4</w:t>
            </w:r>
          </w:p>
        </w:tc>
        <w:tc>
          <w:tcPr>
            <w:tcW w:w="5733" w:type="dxa"/>
          </w:tcPr>
          <w:p>
            <w:pPr>
              <w:pStyle w:val="TableParagraph"/>
              <w:spacing w:line="275" w:lineRule="exact"/>
              <w:ind w:left="105"/>
              <w:rPr>
                <w:sz w:val="24"/>
              </w:rPr>
            </w:pPr>
            <w:r>
              <w:rPr>
                <w:sz w:val="24"/>
              </w:rPr>
              <w:t>Disodium </w:t>
            </w:r>
            <w:r>
              <w:rPr>
                <w:spacing w:val="-2"/>
                <w:sz w:val="24"/>
              </w:rPr>
              <w:t>phosphate</w:t>
            </w:r>
          </w:p>
        </w:tc>
      </w:tr>
      <w:tr>
        <w:trPr>
          <w:trHeight w:val="424" w:hRule="atLeast"/>
        </w:trPr>
        <w:tc>
          <w:tcPr>
            <w:tcW w:w="1645" w:type="dxa"/>
          </w:tcPr>
          <w:p>
            <w:pPr>
              <w:pStyle w:val="TableParagraph"/>
              <w:spacing w:line="275" w:lineRule="exact"/>
              <w:rPr>
                <w:sz w:val="24"/>
              </w:rPr>
            </w:pPr>
            <w:r>
              <w:rPr>
                <w:spacing w:val="-4"/>
                <w:sz w:val="24"/>
              </w:rPr>
              <w:t>NaOH</w:t>
            </w:r>
          </w:p>
        </w:tc>
        <w:tc>
          <w:tcPr>
            <w:tcW w:w="5733" w:type="dxa"/>
          </w:tcPr>
          <w:p>
            <w:pPr>
              <w:pStyle w:val="TableParagraph"/>
              <w:spacing w:line="275" w:lineRule="exact"/>
              <w:ind w:left="105"/>
              <w:rPr>
                <w:sz w:val="24"/>
              </w:rPr>
            </w:pPr>
            <w:r>
              <w:rPr>
                <w:sz w:val="24"/>
              </w:rPr>
              <w:t>Sodium </w:t>
            </w:r>
            <w:r>
              <w:rPr>
                <w:spacing w:val="-2"/>
                <w:sz w:val="24"/>
              </w:rPr>
              <w:t>hydroxide</w:t>
            </w:r>
          </w:p>
        </w:tc>
      </w:tr>
      <w:tr>
        <w:trPr>
          <w:trHeight w:val="421" w:hRule="atLeast"/>
        </w:trPr>
        <w:tc>
          <w:tcPr>
            <w:tcW w:w="1645" w:type="dxa"/>
          </w:tcPr>
          <w:p>
            <w:pPr>
              <w:pStyle w:val="TableParagraph"/>
              <w:spacing w:line="275" w:lineRule="exact"/>
              <w:rPr>
                <w:sz w:val="24"/>
              </w:rPr>
            </w:pPr>
            <w:r>
              <w:rPr>
                <w:spacing w:val="-5"/>
                <w:sz w:val="24"/>
              </w:rPr>
              <w:t>HCl</w:t>
            </w:r>
          </w:p>
        </w:tc>
        <w:tc>
          <w:tcPr>
            <w:tcW w:w="5733" w:type="dxa"/>
          </w:tcPr>
          <w:p>
            <w:pPr>
              <w:pStyle w:val="TableParagraph"/>
              <w:spacing w:line="275" w:lineRule="exact"/>
              <w:ind w:left="105"/>
              <w:rPr>
                <w:sz w:val="24"/>
              </w:rPr>
            </w:pPr>
            <w:r>
              <w:rPr>
                <w:sz w:val="24"/>
              </w:rPr>
              <w:t>Hydrochloric</w:t>
            </w:r>
            <w:r>
              <w:rPr>
                <w:spacing w:val="-4"/>
                <w:sz w:val="24"/>
              </w:rPr>
              <w:t> acid</w:t>
            </w:r>
          </w:p>
        </w:tc>
      </w:tr>
      <w:tr>
        <w:trPr>
          <w:trHeight w:val="424" w:hRule="atLeast"/>
        </w:trPr>
        <w:tc>
          <w:tcPr>
            <w:tcW w:w="1645" w:type="dxa"/>
          </w:tcPr>
          <w:p>
            <w:pPr>
              <w:pStyle w:val="TableParagraph"/>
              <w:spacing w:line="275" w:lineRule="exact"/>
              <w:rPr>
                <w:sz w:val="24"/>
              </w:rPr>
            </w:pPr>
            <w:r>
              <w:rPr>
                <w:spacing w:val="-4"/>
                <w:sz w:val="24"/>
              </w:rPr>
              <w:t>NaCl</w:t>
            </w:r>
          </w:p>
        </w:tc>
        <w:tc>
          <w:tcPr>
            <w:tcW w:w="5733" w:type="dxa"/>
          </w:tcPr>
          <w:p>
            <w:pPr>
              <w:pStyle w:val="TableParagraph"/>
              <w:spacing w:line="275" w:lineRule="exact"/>
              <w:ind w:left="105"/>
              <w:rPr>
                <w:sz w:val="24"/>
              </w:rPr>
            </w:pPr>
            <w:r>
              <w:rPr>
                <w:sz w:val="24"/>
              </w:rPr>
              <w:t>Sodium </w:t>
            </w:r>
            <w:r>
              <w:rPr>
                <w:spacing w:val="-2"/>
                <w:sz w:val="24"/>
              </w:rPr>
              <w:t>chloride</w:t>
            </w:r>
          </w:p>
        </w:tc>
      </w:tr>
    </w:tbl>
    <w:p>
      <w:pPr>
        <w:spacing w:after="0" w:line="275" w:lineRule="exact"/>
        <w:rPr>
          <w:sz w:val="24"/>
        </w:rPr>
        <w:sectPr>
          <w:pgSz w:w="11910" w:h="16840"/>
          <w:pgMar w:header="0" w:footer="965" w:top="1360" w:bottom="1596" w:left="1140" w:right="880"/>
        </w:sectPr>
      </w:pPr>
    </w:p>
    <w:tbl>
      <w:tblPr>
        <w:tblW w:w="0" w:type="auto"/>
        <w:jc w:val="left"/>
        <w:tblInd w:w="1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5"/>
        <w:gridCol w:w="5733"/>
      </w:tblGrid>
      <w:tr>
        <w:trPr>
          <w:trHeight w:val="424" w:hRule="atLeast"/>
        </w:trPr>
        <w:tc>
          <w:tcPr>
            <w:tcW w:w="1645" w:type="dxa"/>
          </w:tcPr>
          <w:p>
            <w:pPr>
              <w:pStyle w:val="TableParagraph"/>
              <w:spacing w:line="275" w:lineRule="exact"/>
              <w:rPr>
                <w:sz w:val="24"/>
              </w:rPr>
            </w:pPr>
            <w:r>
              <w:rPr>
                <w:spacing w:val="-5"/>
                <w:sz w:val="24"/>
              </w:rPr>
              <w:t>DNS</w:t>
            </w:r>
          </w:p>
        </w:tc>
        <w:tc>
          <w:tcPr>
            <w:tcW w:w="5733" w:type="dxa"/>
          </w:tcPr>
          <w:p>
            <w:pPr>
              <w:pStyle w:val="TableParagraph"/>
              <w:spacing w:line="275" w:lineRule="exact"/>
              <w:ind w:left="105"/>
              <w:rPr>
                <w:sz w:val="24"/>
              </w:rPr>
            </w:pPr>
            <w:r>
              <w:rPr>
                <w:sz w:val="24"/>
              </w:rPr>
              <w:t>3,5-</w:t>
            </w:r>
            <w:r>
              <w:rPr>
                <w:spacing w:val="-3"/>
                <w:sz w:val="24"/>
              </w:rPr>
              <w:t> </w:t>
            </w:r>
            <w:r>
              <w:rPr>
                <w:sz w:val="24"/>
              </w:rPr>
              <w:t>Dinitrosalicylic</w:t>
            </w:r>
            <w:r>
              <w:rPr>
                <w:spacing w:val="-2"/>
                <w:sz w:val="24"/>
              </w:rPr>
              <w:t> </w:t>
            </w:r>
            <w:r>
              <w:rPr>
                <w:spacing w:val="-4"/>
                <w:sz w:val="24"/>
              </w:rPr>
              <w:t>acid</w:t>
            </w:r>
          </w:p>
        </w:tc>
      </w:tr>
      <w:tr>
        <w:trPr>
          <w:trHeight w:val="422" w:hRule="atLeast"/>
        </w:trPr>
        <w:tc>
          <w:tcPr>
            <w:tcW w:w="1645" w:type="dxa"/>
          </w:tcPr>
          <w:p>
            <w:pPr>
              <w:pStyle w:val="TableParagraph"/>
              <w:spacing w:line="277" w:lineRule="exact"/>
              <w:rPr>
                <w:sz w:val="16"/>
              </w:rPr>
            </w:pPr>
            <w:r>
              <w:rPr>
                <w:position w:val="2"/>
                <w:sz w:val="24"/>
              </w:rPr>
              <w:t>Alk. </w:t>
            </w:r>
            <w:r>
              <w:rPr>
                <w:spacing w:val="-2"/>
                <w:position w:val="2"/>
                <w:sz w:val="24"/>
              </w:rPr>
              <w:t>CuSO</w:t>
            </w:r>
            <w:r>
              <w:rPr>
                <w:spacing w:val="-2"/>
                <w:sz w:val="16"/>
              </w:rPr>
              <w:t>4</w:t>
            </w:r>
          </w:p>
        </w:tc>
        <w:tc>
          <w:tcPr>
            <w:tcW w:w="5733" w:type="dxa"/>
          </w:tcPr>
          <w:p>
            <w:pPr>
              <w:pStyle w:val="TableParagraph"/>
              <w:spacing w:line="275" w:lineRule="exact"/>
              <w:ind w:left="105"/>
              <w:rPr>
                <w:sz w:val="24"/>
              </w:rPr>
            </w:pPr>
            <w:r>
              <w:rPr>
                <w:sz w:val="24"/>
              </w:rPr>
              <w:t>Alkaline</w:t>
            </w:r>
            <w:r>
              <w:rPr>
                <w:spacing w:val="-3"/>
                <w:sz w:val="24"/>
              </w:rPr>
              <w:t> </w:t>
            </w:r>
            <w:r>
              <w:rPr>
                <w:sz w:val="24"/>
              </w:rPr>
              <w:t>copper</w:t>
            </w:r>
            <w:r>
              <w:rPr>
                <w:spacing w:val="-1"/>
                <w:sz w:val="24"/>
              </w:rPr>
              <w:t> </w:t>
            </w:r>
            <w:r>
              <w:rPr>
                <w:spacing w:val="-2"/>
                <w:sz w:val="24"/>
              </w:rPr>
              <w:t>sulphate</w:t>
            </w:r>
          </w:p>
        </w:tc>
      </w:tr>
      <w:tr>
        <w:trPr>
          <w:trHeight w:val="424" w:hRule="atLeast"/>
        </w:trPr>
        <w:tc>
          <w:tcPr>
            <w:tcW w:w="1645" w:type="dxa"/>
          </w:tcPr>
          <w:p>
            <w:pPr>
              <w:pStyle w:val="TableParagraph"/>
              <w:spacing w:line="275" w:lineRule="exact"/>
              <w:rPr>
                <w:sz w:val="24"/>
              </w:rPr>
            </w:pPr>
            <w:r>
              <w:rPr>
                <w:spacing w:val="-5"/>
                <w:sz w:val="24"/>
              </w:rPr>
              <w:t>nm</w:t>
            </w:r>
          </w:p>
        </w:tc>
        <w:tc>
          <w:tcPr>
            <w:tcW w:w="5733" w:type="dxa"/>
          </w:tcPr>
          <w:p>
            <w:pPr>
              <w:pStyle w:val="TableParagraph"/>
              <w:spacing w:line="275" w:lineRule="exact"/>
              <w:ind w:left="105"/>
              <w:rPr>
                <w:sz w:val="24"/>
              </w:rPr>
            </w:pPr>
            <w:r>
              <w:rPr>
                <w:spacing w:val="-2"/>
                <w:sz w:val="24"/>
              </w:rPr>
              <w:t>Nanometer</w:t>
            </w:r>
          </w:p>
        </w:tc>
      </w:tr>
      <w:tr>
        <w:trPr>
          <w:trHeight w:val="424" w:hRule="atLeast"/>
        </w:trPr>
        <w:tc>
          <w:tcPr>
            <w:tcW w:w="1645" w:type="dxa"/>
          </w:tcPr>
          <w:p>
            <w:pPr>
              <w:pStyle w:val="TableParagraph"/>
              <w:spacing w:line="275" w:lineRule="exact"/>
              <w:rPr>
                <w:sz w:val="24"/>
              </w:rPr>
            </w:pPr>
            <w:r>
              <w:rPr>
                <w:spacing w:val="-5"/>
                <w:sz w:val="24"/>
              </w:rPr>
              <w:t>Psi</w:t>
            </w:r>
          </w:p>
        </w:tc>
        <w:tc>
          <w:tcPr>
            <w:tcW w:w="5733" w:type="dxa"/>
          </w:tcPr>
          <w:p>
            <w:pPr>
              <w:pStyle w:val="TableParagraph"/>
              <w:spacing w:line="275" w:lineRule="exact"/>
              <w:ind w:left="105"/>
              <w:rPr>
                <w:sz w:val="24"/>
              </w:rPr>
            </w:pPr>
            <w:r>
              <w:rPr>
                <w:sz w:val="24"/>
              </w:rPr>
              <w:t>Per</w:t>
            </w:r>
            <w:r>
              <w:rPr>
                <w:spacing w:val="-2"/>
                <w:sz w:val="24"/>
              </w:rPr>
              <w:t> </w:t>
            </w:r>
            <w:r>
              <w:rPr>
                <w:sz w:val="24"/>
              </w:rPr>
              <w:t>square</w:t>
            </w:r>
            <w:r>
              <w:rPr>
                <w:spacing w:val="-3"/>
                <w:sz w:val="24"/>
              </w:rPr>
              <w:t> </w:t>
            </w:r>
            <w:r>
              <w:rPr>
                <w:spacing w:val="-4"/>
                <w:sz w:val="24"/>
              </w:rPr>
              <w:t>inch</w:t>
            </w:r>
          </w:p>
        </w:tc>
      </w:tr>
      <w:tr>
        <w:trPr>
          <w:trHeight w:val="422" w:hRule="atLeast"/>
        </w:trPr>
        <w:tc>
          <w:tcPr>
            <w:tcW w:w="1645" w:type="dxa"/>
          </w:tcPr>
          <w:p>
            <w:pPr>
              <w:pStyle w:val="TableParagraph"/>
              <w:spacing w:line="275" w:lineRule="exact"/>
              <w:rPr>
                <w:sz w:val="24"/>
              </w:rPr>
            </w:pPr>
            <w:r>
              <w:rPr>
                <w:spacing w:val="-4"/>
                <w:sz w:val="24"/>
              </w:rPr>
              <w:t>dNTP</w:t>
            </w:r>
          </w:p>
        </w:tc>
        <w:tc>
          <w:tcPr>
            <w:tcW w:w="5733" w:type="dxa"/>
          </w:tcPr>
          <w:p>
            <w:pPr>
              <w:pStyle w:val="TableParagraph"/>
              <w:spacing w:line="275" w:lineRule="exact"/>
              <w:ind w:left="105"/>
              <w:rPr>
                <w:sz w:val="24"/>
              </w:rPr>
            </w:pPr>
            <w:r>
              <w:rPr>
                <w:sz w:val="24"/>
              </w:rPr>
              <w:t>Deoxynucleotide</w:t>
            </w:r>
            <w:r>
              <w:rPr>
                <w:spacing w:val="-3"/>
                <w:sz w:val="24"/>
              </w:rPr>
              <w:t> </w:t>
            </w:r>
            <w:r>
              <w:rPr>
                <w:spacing w:val="-2"/>
                <w:sz w:val="24"/>
              </w:rPr>
              <w:t>triphosphate</w:t>
            </w:r>
          </w:p>
        </w:tc>
      </w:tr>
      <w:tr>
        <w:trPr>
          <w:trHeight w:val="424" w:hRule="atLeast"/>
        </w:trPr>
        <w:tc>
          <w:tcPr>
            <w:tcW w:w="1645" w:type="dxa"/>
          </w:tcPr>
          <w:p>
            <w:pPr>
              <w:pStyle w:val="TableParagraph"/>
              <w:spacing w:line="275" w:lineRule="exact"/>
              <w:rPr>
                <w:sz w:val="24"/>
              </w:rPr>
            </w:pPr>
            <w:r>
              <w:rPr>
                <w:spacing w:val="-10"/>
                <w:sz w:val="24"/>
              </w:rPr>
              <w:t>M</w:t>
            </w:r>
          </w:p>
        </w:tc>
        <w:tc>
          <w:tcPr>
            <w:tcW w:w="5733" w:type="dxa"/>
          </w:tcPr>
          <w:p>
            <w:pPr>
              <w:pStyle w:val="TableParagraph"/>
              <w:spacing w:line="275" w:lineRule="exact"/>
              <w:ind w:left="105"/>
              <w:rPr>
                <w:sz w:val="24"/>
              </w:rPr>
            </w:pPr>
            <w:r>
              <w:rPr>
                <w:spacing w:val="-2"/>
                <w:sz w:val="24"/>
              </w:rPr>
              <w:t>Molar</w:t>
            </w:r>
          </w:p>
        </w:tc>
      </w:tr>
      <w:tr>
        <w:trPr>
          <w:trHeight w:val="424" w:hRule="atLeast"/>
        </w:trPr>
        <w:tc>
          <w:tcPr>
            <w:tcW w:w="1645" w:type="dxa"/>
          </w:tcPr>
          <w:p>
            <w:pPr>
              <w:pStyle w:val="TableParagraph"/>
              <w:spacing w:line="275" w:lineRule="exact"/>
              <w:rPr>
                <w:sz w:val="24"/>
              </w:rPr>
            </w:pPr>
            <w:r>
              <w:rPr>
                <w:spacing w:val="-5"/>
                <w:sz w:val="24"/>
              </w:rPr>
              <w:t>mM</w:t>
            </w:r>
          </w:p>
        </w:tc>
        <w:tc>
          <w:tcPr>
            <w:tcW w:w="5733" w:type="dxa"/>
          </w:tcPr>
          <w:p>
            <w:pPr>
              <w:pStyle w:val="TableParagraph"/>
              <w:spacing w:line="275" w:lineRule="exact"/>
              <w:ind w:left="105"/>
              <w:rPr>
                <w:sz w:val="24"/>
              </w:rPr>
            </w:pPr>
            <w:r>
              <w:rPr>
                <w:spacing w:val="-2"/>
                <w:sz w:val="24"/>
              </w:rPr>
              <w:t>Millimolar</w:t>
            </w:r>
          </w:p>
        </w:tc>
      </w:tr>
      <w:tr>
        <w:trPr>
          <w:trHeight w:val="421" w:hRule="atLeast"/>
        </w:trPr>
        <w:tc>
          <w:tcPr>
            <w:tcW w:w="1645" w:type="dxa"/>
          </w:tcPr>
          <w:p>
            <w:pPr>
              <w:pStyle w:val="TableParagraph"/>
              <w:spacing w:line="275" w:lineRule="exact"/>
              <w:rPr>
                <w:sz w:val="24"/>
              </w:rPr>
            </w:pPr>
            <w:r>
              <w:rPr>
                <w:spacing w:val="-10"/>
                <w:sz w:val="24"/>
              </w:rPr>
              <w:t>N</w:t>
            </w:r>
          </w:p>
        </w:tc>
        <w:tc>
          <w:tcPr>
            <w:tcW w:w="5733" w:type="dxa"/>
          </w:tcPr>
          <w:p>
            <w:pPr>
              <w:pStyle w:val="TableParagraph"/>
              <w:spacing w:line="275" w:lineRule="exact"/>
              <w:ind w:left="105"/>
              <w:rPr>
                <w:sz w:val="24"/>
              </w:rPr>
            </w:pPr>
            <w:r>
              <w:rPr>
                <w:spacing w:val="-2"/>
                <w:sz w:val="24"/>
              </w:rPr>
              <w:t>Normal</w:t>
            </w:r>
          </w:p>
        </w:tc>
      </w:tr>
      <w:tr>
        <w:trPr>
          <w:trHeight w:val="425" w:hRule="atLeast"/>
        </w:trPr>
        <w:tc>
          <w:tcPr>
            <w:tcW w:w="1645" w:type="dxa"/>
          </w:tcPr>
          <w:p>
            <w:pPr>
              <w:pStyle w:val="TableParagraph"/>
              <w:spacing w:line="275" w:lineRule="exact"/>
              <w:rPr>
                <w:sz w:val="24"/>
              </w:rPr>
            </w:pPr>
            <w:r>
              <w:rPr>
                <w:spacing w:val="-4"/>
                <w:sz w:val="24"/>
              </w:rPr>
              <w:t>EDTA</w:t>
            </w:r>
          </w:p>
        </w:tc>
        <w:tc>
          <w:tcPr>
            <w:tcW w:w="5733" w:type="dxa"/>
          </w:tcPr>
          <w:p>
            <w:pPr>
              <w:pStyle w:val="TableParagraph"/>
              <w:spacing w:line="275" w:lineRule="exact"/>
              <w:ind w:left="105"/>
              <w:rPr>
                <w:sz w:val="24"/>
              </w:rPr>
            </w:pPr>
            <w:r>
              <w:rPr>
                <w:sz w:val="24"/>
              </w:rPr>
              <w:t>Ethylenediaminetetraacetic</w:t>
            </w:r>
            <w:r>
              <w:rPr>
                <w:spacing w:val="-4"/>
                <w:sz w:val="24"/>
              </w:rPr>
              <w:t> acid</w:t>
            </w:r>
          </w:p>
        </w:tc>
      </w:tr>
      <w:tr>
        <w:trPr>
          <w:trHeight w:val="424" w:hRule="atLeast"/>
        </w:trPr>
        <w:tc>
          <w:tcPr>
            <w:tcW w:w="1645" w:type="dxa"/>
          </w:tcPr>
          <w:p>
            <w:pPr>
              <w:pStyle w:val="TableParagraph"/>
              <w:spacing w:line="275" w:lineRule="exact"/>
              <w:rPr>
                <w:sz w:val="24"/>
              </w:rPr>
            </w:pPr>
            <w:r>
              <w:rPr>
                <w:spacing w:val="-5"/>
                <w:sz w:val="24"/>
              </w:rPr>
              <w:t>UV</w:t>
            </w:r>
          </w:p>
        </w:tc>
        <w:tc>
          <w:tcPr>
            <w:tcW w:w="5733" w:type="dxa"/>
          </w:tcPr>
          <w:p>
            <w:pPr>
              <w:pStyle w:val="TableParagraph"/>
              <w:spacing w:line="275" w:lineRule="exact"/>
              <w:ind w:left="105"/>
              <w:rPr>
                <w:sz w:val="24"/>
              </w:rPr>
            </w:pPr>
            <w:r>
              <w:rPr>
                <w:sz w:val="24"/>
              </w:rPr>
              <w:t>Ultra</w:t>
            </w:r>
            <w:r>
              <w:rPr>
                <w:spacing w:val="-2"/>
                <w:sz w:val="24"/>
              </w:rPr>
              <w:t> violet</w:t>
            </w:r>
          </w:p>
        </w:tc>
      </w:tr>
      <w:tr>
        <w:trPr>
          <w:trHeight w:val="421" w:hRule="atLeast"/>
        </w:trPr>
        <w:tc>
          <w:tcPr>
            <w:tcW w:w="1645" w:type="dxa"/>
          </w:tcPr>
          <w:p>
            <w:pPr>
              <w:pStyle w:val="TableParagraph"/>
              <w:spacing w:line="275" w:lineRule="exact"/>
              <w:rPr>
                <w:sz w:val="24"/>
              </w:rPr>
            </w:pPr>
            <w:r>
              <w:rPr>
                <w:sz w:val="24"/>
              </w:rPr>
              <w:t>RFLP</w:t>
            </w:r>
            <w:r>
              <w:rPr>
                <w:spacing w:val="-4"/>
                <w:sz w:val="24"/>
              </w:rPr>
              <w:t> PFGE</w:t>
            </w:r>
          </w:p>
        </w:tc>
        <w:tc>
          <w:tcPr>
            <w:tcW w:w="5733" w:type="dxa"/>
          </w:tcPr>
          <w:p>
            <w:pPr>
              <w:pStyle w:val="TableParagraph"/>
              <w:spacing w:line="275" w:lineRule="exact"/>
              <w:ind w:left="105"/>
              <w:rPr>
                <w:sz w:val="24"/>
              </w:rPr>
            </w:pPr>
            <w:r>
              <w:rPr>
                <w:sz w:val="24"/>
              </w:rPr>
              <w:t>Restriction</w:t>
            </w:r>
            <w:r>
              <w:rPr>
                <w:spacing w:val="-1"/>
                <w:sz w:val="24"/>
              </w:rPr>
              <w:t> </w:t>
            </w:r>
            <w:r>
              <w:rPr>
                <w:sz w:val="24"/>
              </w:rPr>
              <w:t>Fragment</w:t>
            </w:r>
            <w:r>
              <w:rPr>
                <w:spacing w:val="-1"/>
                <w:sz w:val="24"/>
              </w:rPr>
              <w:t> </w:t>
            </w:r>
            <w:r>
              <w:rPr>
                <w:sz w:val="24"/>
              </w:rPr>
              <w:t>Length</w:t>
            </w:r>
            <w:r>
              <w:rPr>
                <w:spacing w:val="-1"/>
                <w:sz w:val="24"/>
              </w:rPr>
              <w:t> </w:t>
            </w:r>
            <w:r>
              <w:rPr>
                <w:sz w:val="24"/>
              </w:rPr>
              <w:t>Polymorphism</w:t>
            </w:r>
            <w:r>
              <w:rPr>
                <w:spacing w:val="-3"/>
                <w:sz w:val="24"/>
              </w:rPr>
              <w:t> </w:t>
            </w:r>
            <w:r>
              <w:rPr>
                <w:sz w:val="24"/>
              </w:rPr>
              <w:t>Pulsed </w:t>
            </w:r>
            <w:r>
              <w:rPr>
                <w:spacing w:val="-2"/>
                <w:sz w:val="24"/>
              </w:rPr>
              <w:t>Field</w:t>
            </w:r>
          </w:p>
        </w:tc>
      </w:tr>
      <w:tr>
        <w:trPr>
          <w:trHeight w:val="424" w:hRule="atLeast"/>
        </w:trPr>
        <w:tc>
          <w:tcPr>
            <w:tcW w:w="1645" w:type="dxa"/>
          </w:tcPr>
          <w:p>
            <w:pPr>
              <w:pStyle w:val="TableParagraph"/>
              <w:spacing w:line="275" w:lineRule="exact"/>
              <w:rPr>
                <w:sz w:val="24"/>
              </w:rPr>
            </w:pPr>
            <w:r>
              <w:rPr>
                <w:spacing w:val="-2"/>
                <w:sz w:val="24"/>
              </w:rPr>
              <w:t>GEL.E</w:t>
            </w:r>
          </w:p>
        </w:tc>
        <w:tc>
          <w:tcPr>
            <w:tcW w:w="5733" w:type="dxa"/>
          </w:tcPr>
          <w:p>
            <w:pPr>
              <w:pStyle w:val="TableParagraph"/>
              <w:spacing w:line="275" w:lineRule="exact"/>
              <w:ind w:left="105"/>
              <w:rPr>
                <w:sz w:val="24"/>
              </w:rPr>
            </w:pPr>
            <w:r>
              <w:rPr>
                <w:sz w:val="24"/>
              </w:rPr>
              <w:t>Gel</w:t>
            </w:r>
            <w:r>
              <w:rPr>
                <w:spacing w:val="-2"/>
                <w:sz w:val="24"/>
              </w:rPr>
              <w:t> Electrophoresis</w:t>
            </w:r>
          </w:p>
        </w:tc>
      </w:tr>
      <w:tr>
        <w:trPr>
          <w:trHeight w:val="424" w:hRule="atLeast"/>
        </w:trPr>
        <w:tc>
          <w:tcPr>
            <w:tcW w:w="1645" w:type="dxa"/>
          </w:tcPr>
          <w:p>
            <w:pPr>
              <w:pStyle w:val="TableParagraph"/>
              <w:spacing w:line="275" w:lineRule="exact"/>
              <w:rPr>
                <w:sz w:val="24"/>
              </w:rPr>
            </w:pPr>
            <w:r>
              <w:rPr>
                <w:spacing w:val="-5"/>
                <w:sz w:val="24"/>
              </w:rPr>
              <w:t>ND</w:t>
            </w:r>
          </w:p>
        </w:tc>
        <w:tc>
          <w:tcPr>
            <w:tcW w:w="5733" w:type="dxa"/>
          </w:tcPr>
          <w:p>
            <w:pPr>
              <w:pStyle w:val="TableParagraph"/>
              <w:spacing w:line="275" w:lineRule="exact"/>
              <w:ind w:left="105"/>
              <w:rPr>
                <w:sz w:val="24"/>
              </w:rPr>
            </w:pPr>
            <w:r>
              <w:rPr>
                <w:sz w:val="24"/>
              </w:rPr>
              <w:t>Nano</w:t>
            </w:r>
            <w:r>
              <w:rPr>
                <w:spacing w:val="-4"/>
                <w:sz w:val="24"/>
              </w:rPr>
              <w:t> Drop</w:t>
            </w:r>
          </w:p>
        </w:tc>
      </w:tr>
      <w:tr>
        <w:trPr>
          <w:trHeight w:val="422" w:hRule="atLeast"/>
        </w:trPr>
        <w:tc>
          <w:tcPr>
            <w:tcW w:w="1645" w:type="dxa"/>
          </w:tcPr>
          <w:p>
            <w:pPr>
              <w:pStyle w:val="TableParagraph"/>
              <w:spacing w:line="275" w:lineRule="exact"/>
              <w:rPr>
                <w:sz w:val="24"/>
              </w:rPr>
            </w:pPr>
            <w:r>
              <w:rPr>
                <w:spacing w:val="-5"/>
                <w:sz w:val="24"/>
              </w:rPr>
              <w:t>PCR</w:t>
            </w:r>
          </w:p>
        </w:tc>
        <w:tc>
          <w:tcPr>
            <w:tcW w:w="5733" w:type="dxa"/>
          </w:tcPr>
          <w:p>
            <w:pPr>
              <w:pStyle w:val="TableParagraph"/>
              <w:spacing w:line="275" w:lineRule="exact"/>
              <w:ind w:left="105"/>
              <w:rPr>
                <w:sz w:val="24"/>
              </w:rPr>
            </w:pPr>
            <w:r>
              <w:rPr>
                <w:sz w:val="24"/>
              </w:rPr>
              <w:t>Polymerase</w:t>
            </w:r>
            <w:r>
              <w:rPr>
                <w:spacing w:val="-3"/>
                <w:sz w:val="24"/>
              </w:rPr>
              <w:t> </w:t>
            </w:r>
            <w:r>
              <w:rPr>
                <w:sz w:val="24"/>
              </w:rPr>
              <w:t>Chain</w:t>
            </w:r>
            <w:r>
              <w:rPr>
                <w:spacing w:val="-1"/>
                <w:sz w:val="24"/>
              </w:rPr>
              <w:t> </w:t>
            </w:r>
            <w:r>
              <w:rPr>
                <w:spacing w:val="-2"/>
                <w:sz w:val="24"/>
              </w:rPr>
              <w:t>Reaction</w:t>
            </w:r>
          </w:p>
        </w:tc>
      </w:tr>
      <w:tr>
        <w:trPr>
          <w:trHeight w:val="424" w:hRule="atLeast"/>
        </w:trPr>
        <w:tc>
          <w:tcPr>
            <w:tcW w:w="1645" w:type="dxa"/>
          </w:tcPr>
          <w:p>
            <w:pPr>
              <w:pStyle w:val="TableParagraph"/>
              <w:spacing w:line="275" w:lineRule="exact"/>
              <w:rPr>
                <w:sz w:val="24"/>
              </w:rPr>
            </w:pPr>
            <w:r>
              <w:rPr>
                <w:spacing w:val="-5"/>
                <w:sz w:val="24"/>
              </w:rPr>
              <w:t>RFP</w:t>
            </w:r>
          </w:p>
        </w:tc>
        <w:tc>
          <w:tcPr>
            <w:tcW w:w="5733" w:type="dxa"/>
          </w:tcPr>
          <w:p>
            <w:pPr>
              <w:pStyle w:val="TableParagraph"/>
              <w:spacing w:line="275" w:lineRule="exact"/>
              <w:ind w:left="105"/>
              <w:rPr>
                <w:sz w:val="24"/>
              </w:rPr>
            </w:pPr>
            <w:r>
              <w:rPr>
                <w:sz w:val="24"/>
              </w:rPr>
              <w:t>Restriction</w:t>
            </w:r>
            <w:r>
              <w:rPr>
                <w:spacing w:val="-1"/>
                <w:sz w:val="24"/>
              </w:rPr>
              <w:t> </w:t>
            </w:r>
            <w:r>
              <w:rPr>
                <w:sz w:val="24"/>
              </w:rPr>
              <w:t>Fragment</w:t>
            </w:r>
            <w:r>
              <w:rPr>
                <w:spacing w:val="-1"/>
                <w:sz w:val="24"/>
              </w:rPr>
              <w:t> </w:t>
            </w:r>
            <w:r>
              <w:rPr>
                <w:sz w:val="24"/>
              </w:rPr>
              <w:t>Length </w:t>
            </w:r>
            <w:r>
              <w:rPr>
                <w:spacing w:val="-2"/>
                <w:sz w:val="24"/>
              </w:rPr>
              <w:t>Polymorphism</w:t>
            </w:r>
          </w:p>
        </w:tc>
      </w:tr>
      <w:tr>
        <w:trPr>
          <w:trHeight w:val="421" w:hRule="atLeast"/>
        </w:trPr>
        <w:tc>
          <w:tcPr>
            <w:tcW w:w="1645" w:type="dxa"/>
          </w:tcPr>
          <w:p>
            <w:pPr>
              <w:pStyle w:val="TableParagraph"/>
              <w:spacing w:line="275" w:lineRule="exact"/>
              <w:rPr>
                <w:sz w:val="24"/>
              </w:rPr>
            </w:pPr>
            <w:r>
              <w:rPr>
                <w:sz w:val="24"/>
              </w:rPr>
              <w:t>SDSPAGE </w:t>
            </w:r>
            <w:r>
              <w:rPr>
                <w:spacing w:val="-5"/>
                <w:sz w:val="24"/>
              </w:rPr>
              <w:t>SP</w:t>
            </w:r>
          </w:p>
        </w:tc>
        <w:tc>
          <w:tcPr>
            <w:tcW w:w="5733" w:type="dxa"/>
          </w:tcPr>
          <w:p>
            <w:pPr>
              <w:pStyle w:val="TableParagraph"/>
              <w:spacing w:line="275" w:lineRule="exact"/>
              <w:ind w:left="105"/>
              <w:rPr>
                <w:sz w:val="24"/>
              </w:rPr>
            </w:pPr>
            <w:r>
              <w:rPr>
                <w:sz w:val="24"/>
              </w:rPr>
              <w:t>Sodium</w:t>
            </w:r>
            <w:r>
              <w:rPr>
                <w:spacing w:val="-4"/>
                <w:sz w:val="24"/>
              </w:rPr>
              <w:t> </w:t>
            </w:r>
            <w:r>
              <w:rPr>
                <w:sz w:val="24"/>
              </w:rPr>
              <w:t>Dodecyl</w:t>
            </w:r>
            <w:r>
              <w:rPr>
                <w:spacing w:val="-2"/>
                <w:sz w:val="24"/>
              </w:rPr>
              <w:t> </w:t>
            </w:r>
            <w:r>
              <w:rPr>
                <w:sz w:val="24"/>
              </w:rPr>
              <w:t>Sulphate</w:t>
            </w:r>
            <w:r>
              <w:rPr>
                <w:spacing w:val="-2"/>
                <w:sz w:val="24"/>
              </w:rPr>
              <w:t> </w:t>
            </w:r>
            <w:r>
              <w:rPr>
                <w:sz w:val="24"/>
              </w:rPr>
              <w:t>Polyacrylamide</w:t>
            </w:r>
            <w:r>
              <w:rPr>
                <w:spacing w:val="-2"/>
                <w:sz w:val="24"/>
              </w:rPr>
              <w:t> </w:t>
            </w:r>
            <w:r>
              <w:rPr>
                <w:spacing w:val="-5"/>
                <w:sz w:val="24"/>
              </w:rPr>
              <w:t>Gel</w:t>
            </w:r>
          </w:p>
        </w:tc>
      </w:tr>
      <w:tr>
        <w:trPr>
          <w:trHeight w:val="487" w:hRule="atLeast"/>
        </w:trPr>
        <w:tc>
          <w:tcPr>
            <w:tcW w:w="1645" w:type="dxa"/>
          </w:tcPr>
          <w:p>
            <w:pPr>
              <w:pStyle w:val="TableParagraph"/>
              <w:spacing w:before="30"/>
              <w:rPr>
                <w:sz w:val="24"/>
              </w:rPr>
            </w:pPr>
            <w:r>
              <w:rPr>
                <w:spacing w:val="-5"/>
                <w:sz w:val="24"/>
              </w:rPr>
              <w:t>ELS</w:t>
            </w:r>
          </w:p>
        </w:tc>
        <w:tc>
          <w:tcPr>
            <w:tcW w:w="5733" w:type="dxa"/>
          </w:tcPr>
          <w:p>
            <w:pPr>
              <w:pStyle w:val="TableParagraph"/>
              <w:spacing w:before="30"/>
              <w:ind w:left="105"/>
              <w:rPr>
                <w:sz w:val="24"/>
              </w:rPr>
            </w:pPr>
            <w:r>
              <w:rPr>
                <w:sz w:val="24"/>
              </w:rPr>
              <w:t>Electrophoresis</w:t>
            </w:r>
            <w:r>
              <w:rPr>
                <w:spacing w:val="-4"/>
                <w:sz w:val="24"/>
              </w:rPr>
              <w:t> </w:t>
            </w:r>
            <w:r>
              <w:rPr>
                <w:spacing w:val="-2"/>
                <w:sz w:val="24"/>
              </w:rPr>
              <w:t>Species</w:t>
            </w:r>
          </w:p>
        </w:tc>
      </w:tr>
      <w:tr>
        <w:trPr>
          <w:trHeight w:val="422" w:hRule="atLeast"/>
        </w:trPr>
        <w:tc>
          <w:tcPr>
            <w:tcW w:w="1645" w:type="dxa"/>
          </w:tcPr>
          <w:p>
            <w:pPr>
              <w:pStyle w:val="TableParagraph"/>
              <w:spacing w:line="275" w:lineRule="exact"/>
              <w:rPr>
                <w:sz w:val="24"/>
              </w:rPr>
            </w:pPr>
            <w:r>
              <w:rPr>
                <w:spacing w:val="-5"/>
                <w:sz w:val="24"/>
              </w:rPr>
              <w:t>TAE</w:t>
            </w:r>
          </w:p>
        </w:tc>
        <w:tc>
          <w:tcPr>
            <w:tcW w:w="5733" w:type="dxa"/>
          </w:tcPr>
          <w:p>
            <w:pPr>
              <w:pStyle w:val="TableParagraph"/>
              <w:spacing w:line="275" w:lineRule="exact"/>
              <w:ind w:left="105"/>
              <w:rPr>
                <w:sz w:val="24"/>
              </w:rPr>
            </w:pPr>
            <w:r>
              <w:rPr>
                <w:sz w:val="24"/>
              </w:rPr>
              <w:t>Tris</w:t>
            </w:r>
            <w:r>
              <w:rPr>
                <w:spacing w:val="-2"/>
                <w:sz w:val="24"/>
              </w:rPr>
              <w:t> </w:t>
            </w:r>
            <w:r>
              <w:rPr>
                <w:sz w:val="24"/>
              </w:rPr>
              <w:t>Acetate </w:t>
            </w:r>
            <w:r>
              <w:rPr>
                <w:spacing w:val="-4"/>
                <w:sz w:val="24"/>
              </w:rPr>
              <w:t>EDTA</w:t>
            </w:r>
          </w:p>
        </w:tc>
      </w:tr>
      <w:tr>
        <w:trPr>
          <w:trHeight w:val="424" w:hRule="atLeast"/>
        </w:trPr>
        <w:tc>
          <w:tcPr>
            <w:tcW w:w="1645" w:type="dxa"/>
          </w:tcPr>
          <w:p>
            <w:pPr>
              <w:pStyle w:val="TableParagraph"/>
              <w:spacing w:before="1"/>
              <w:rPr>
                <w:sz w:val="24"/>
              </w:rPr>
            </w:pPr>
            <w:r>
              <w:rPr>
                <w:spacing w:val="-5"/>
                <w:sz w:val="24"/>
              </w:rPr>
              <w:t>TBE</w:t>
            </w:r>
          </w:p>
        </w:tc>
        <w:tc>
          <w:tcPr>
            <w:tcW w:w="5733" w:type="dxa"/>
          </w:tcPr>
          <w:p>
            <w:pPr>
              <w:pStyle w:val="TableParagraph"/>
              <w:spacing w:before="1"/>
              <w:ind w:left="105"/>
              <w:rPr>
                <w:sz w:val="24"/>
              </w:rPr>
            </w:pPr>
            <w:r>
              <w:rPr>
                <w:sz w:val="24"/>
              </w:rPr>
              <w:t>Tris</w:t>
            </w:r>
            <w:r>
              <w:rPr>
                <w:spacing w:val="-3"/>
                <w:sz w:val="24"/>
              </w:rPr>
              <w:t> </w:t>
            </w:r>
            <w:r>
              <w:rPr>
                <w:sz w:val="24"/>
              </w:rPr>
              <w:t>Borate</w:t>
            </w:r>
            <w:r>
              <w:rPr>
                <w:spacing w:val="-1"/>
                <w:sz w:val="24"/>
              </w:rPr>
              <w:t> </w:t>
            </w:r>
            <w:r>
              <w:rPr>
                <w:spacing w:val="-4"/>
                <w:sz w:val="24"/>
              </w:rPr>
              <w:t>EDTA</w:t>
            </w:r>
          </w:p>
        </w:tc>
      </w:tr>
      <w:tr>
        <w:trPr>
          <w:trHeight w:val="424" w:hRule="atLeast"/>
        </w:trPr>
        <w:tc>
          <w:tcPr>
            <w:tcW w:w="1645" w:type="dxa"/>
          </w:tcPr>
          <w:p>
            <w:pPr>
              <w:pStyle w:val="TableParagraph"/>
              <w:spacing w:line="275" w:lineRule="exact"/>
              <w:rPr>
                <w:sz w:val="24"/>
              </w:rPr>
            </w:pPr>
            <w:r>
              <w:rPr>
                <w:spacing w:val="-5"/>
                <w:sz w:val="24"/>
              </w:rPr>
              <w:t>KDa</w:t>
            </w:r>
          </w:p>
        </w:tc>
        <w:tc>
          <w:tcPr>
            <w:tcW w:w="5733" w:type="dxa"/>
          </w:tcPr>
          <w:p>
            <w:pPr>
              <w:pStyle w:val="TableParagraph"/>
              <w:spacing w:line="275" w:lineRule="exact"/>
              <w:ind w:left="105"/>
              <w:rPr>
                <w:sz w:val="24"/>
              </w:rPr>
            </w:pPr>
            <w:r>
              <w:rPr>
                <w:sz w:val="24"/>
              </w:rPr>
              <w:t>Killo </w:t>
            </w:r>
            <w:r>
              <w:rPr>
                <w:spacing w:val="-2"/>
                <w:sz w:val="24"/>
              </w:rPr>
              <w:t>Daltone</w:t>
            </w:r>
          </w:p>
        </w:tc>
      </w:tr>
      <w:tr>
        <w:trPr>
          <w:trHeight w:val="421" w:hRule="atLeast"/>
        </w:trPr>
        <w:tc>
          <w:tcPr>
            <w:tcW w:w="1645" w:type="dxa"/>
          </w:tcPr>
          <w:p>
            <w:pPr>
              <w:pStyle w:val="TableParagraph"/>
              <w:spacing w:line="275" w:lineRule="exact"/>
              <w:rPr>
                <w:sz w:val="24"/>
              </w:rPr>
            </w:pPr>
            <w:r>
              <w:rPr>
                <w:spacing w:val="-5"/>
                <w:sz w:val="24"/>
              </w:rPr>
              <w:t>NA</w:t>
            </w:r>
          </w:p>
        </w:tc>
        <w:tc>
          <w:tcPr>
            <w:tcW w:w="5733" w:type="dxa"/>
          </w:tcPr>
          <w:p>
            <w:pPr>
              <w:pStyle w:val="TableParagraph"/>
              <w:spacing w:line="275" w:lineRule="exact"/>
              <w:ind w:left="105"/>
              <w:rPr>
                <w:sz w:val="24"/>
              </w:rPr>
            </w:pPr>
            <w:r>
              <w:rPr>
                <w:sz w:val="24"/>
              </w:rPr>
              <w:t>Nutrient</w:t>
            </w:r>
            <w:r>
              <w:rPr>
                <w:spacing w:val="-4"/>
                <w:sz w:val="24"/>
              </w:rPr>
              <w:t> </w:t>
            </w:r>
            <w:r>
              <w:rPr>
                <w:sz w:val="24"/>
              </w:rPr>
              <w:t>Agar</w:t>
            </w:r>
            <w:r>
              <w:rPr>
                <w:spacing w:val="-1"/>
                <w:sz w:val="24"/>
              </w:rPr>
              <w:t> </w:t>
            </w:r>
            <w:r>
              <w:rPr>
                <w:spacing w:val="-4"/>
                <w:sz w:val="24"/>
              </w:rPr>
              <w:t>media</w:t>
            </w:r>
          </w:p>
        </w:tc>
      </w:tr>
      <w:tr>
        <w:trPr>
          <w:trHeight w:val="424" w:hRule="atLeast"/>
        </w:trPr>
        <w:tc>
          <w:tcPr>
            <w:tcW w:w="1645" w:type="dxa"/>
          </w:tcPr>
          <w:p>
            <w:pPr>
              <w:pStyle w:val="TableParagraph"/>
              <w:spacing w:before="1"/>
              <w:rPr>
                <w:sz w:val="24"/>
              </w:rPr>
            </w:pPr>
            <w:r>
              <w:rPr>
                <w:spacing w:val="-2"/>
                <w:sz w:val="24"/>
              </w:rPr>
              <w:t>cm-</w:t>
            </w:r>
            <w:r>
              <w:rPr>
                <w:spacing w:val="-10"/>
                <w:sz w:val="24"/>
              </w:rPr>
              <w:t>1</w:t>
            </w:r>
          </w:p>
        </w:tc>
        <w:tc>
          <w:tcPr>
            <w:tcW w:w="5733" w:type="dxa"/>
          </w:tcPr>
          <w:p>
            <w:pPr>
              <w:pStyle w:val="TableParagraph"/>
              <w:spacing w:before="1"/>
              <w:ind w:left="105"/>
              <w:rPr>
                <w:sz w:val="24"/>
              </w:rPr>
            </w:pPr>
            <w:r>
              <w:rPr>
                <w:sz w:val="24"/>
              </w:rPr>
              <w:t>Per</w:t>
            </w:r>
            <w:r>
              <w:rPr>
                <w:spacing w:val="-2"/>
                <w:sz w:val="24"/>
              </w:rPr>
              <w:t> centimeter</w:t>
            </w:r>
          </w:p>
        </w:tc>
      </w:tr>
      <w:tr>
        <w:trPr>
          <w:trHeight w:val="424" w:hRule="atLeast"/>
        </w:trPr>
        <w:tc>
          <w:tcPr>
            <w:tcW w:w="1645" w:type="dxa"/>
          </w:tcPr>
          <w:p>
            <w:pPr>
              <w:pStyle w:val="TableParagraph"/>
              <w:spacing w:line="277" w:lineRule="exact"/>
              <w:rPr>
                <w:sz w:val="16"/>
              </w:rPr>
            </w:pPr>
            <w:r>
              <w:rPr>
                <w:position w:val="2"/>
                <w:sz w:val="24"/>
              </w:rPr>
              <w:t>Alk. </w:t>
            </w:r>
            <w:r>
              <w:rPr>
                <w:spacing w:val="-2"/>
                <w:position w:val="2"/>
                <w:sz w:val="24"/>
              </w:rPr>
              <w:t>CuSO</w:t>
            </w:r>
            <w:r>
              <w:rPr>
                <w:spacing w:val="-2"/>
                <w:sz w:val="16"/>
              </w:rPr>
              <w:t>4</w:t>
            </w:r>
          </w:p>
        </w:tc>
        <w:tc>
          <w:tcPr>
            <w:tcW w:w="5733" w:type="dxa"/>
          </w:tcPr>
          <w:p>
            <w:pPr>
              <w:pStyle w:val="TableParagraph"/>
              <w:spacing w:line="275" w:lineRule="exact"/>
              <w:ind w:left="105"/>
              <w:rPr>
                <w:sz w:val="24"/>
              </w:rPr>
            </w:pPr>
            <w:r>
              <w:rPr>
                <w:sz w:val="24"/>
              </w:rPr>
              <w:t>Per</w:t>
            </w:r>
            <w:r>
              <w:rPr>
                <w:spacing w:val="-2"/>
                <w:sz w:val="24"/>
              </w:rPr>
              <w:t> </w:t>
            </w:r>
            <w:r>
              <w:rPr>
                <w:sz w:val="24"/>
              </w:rPr>
              <w:t>square</w:t>
            </w:r>
            <w:r>
              <w:rPr>
                <w:spacing w:val="-3"/>
                <w:sz w:val="24"/>
              </w:rPr>
              <w:t> </w:t>
            </w:r>
            <w:r>
              <w:rPr>
                <w:spacing w:val="-4"/>
                <w:sz w:val="24"/>
              </w:rPr>
              <w:t>inch</w:t>
            </w:r>
          </w:p>
        </w:tc>
      </w:tr>
      <w:tr>
        <w:trPr>
          <w:trHeight w:val="422" w:hRule="atLeast"/>
        </w:trPr>
        <w:tc>
          <w:tcPr>
            <w:tcW w:w="1645" w:type="dxa"/>
          </w:tcPr>
          <w:p>
            <w:pPr>
              <w:pStyle w:val="TableParagraph"/>
              <w:spacing w:line="275" w:lineRule="exact"/>
              <w:rPr>
                <w:sz w:val="24"/>
              </w:rPr>
            </w:pPr>
            <w:r>
              <w:rPr>
                <w:spacing w:val="-5"/>
                <w:sz w:val="24"/>
              </w:rPr>
              <w:t>Psi</w:t>
            </w:r>
          </w:p>
        </w:tc>
        <w:tc>
          <w:tcPr>
            <w:tcW w:w="5733" w:type="dxa"/>
          </w:tcPr>
          <w:p>
            <w:pPr>
              <w:pStyle w:val="TableParagraph"/>
              <w:spacing w:line="275" w:lineRule="exact"/>
              <w:ind w:left="105"/>
              <w:rPr>
                <w:sz w:val="24"/>
              </w:rPr>
            </w:pPr>
            <w:r>
              <w:rPr>
                <w:sz w:val="24"/>
              </w:rPr>
              <w:t>Deoxynucleotide</w:t>
            </w:r>
            <w:r>
              <w:rPr>
                <w:spacing w:val="-3"/>
                <w:sz w:val="24"/>
              </w:rPr>
              <w:t> </w:t>
            </w:r>
            <w:r>
              <w:rPr>
                <w:spacing w:val="-2"/>
                <w:sz w:val="24"/>
              </w:rPr>
              <w:t>triphosphate</w:t>
            </w:r>
          </w:p>
        </w:tc>
      </w:tr>
      <w:tr>
        <w:trPr>
          <w:trHeight w:val="424" w:hRule="atLeast"/>
        </w:trPr>
        <w:tc>
          <w:tcPr>
            <w:tcW w:w="1645" w:type="dxa"/>
          </w:tcPr>
          <w:p>
            <w:pPr>
              <w:pStyle w:val="TableParagraph"/>
              <w:spacing w:before="1"/>
              <w:rPr>
                <w:sz w:val="24"/>
              </w:rPr>
            </w:pPr>
            <w:r>
              <w:rPr>
                <w:spacing w:val="-4"/>
                <w:sz w:val="24"/>
              </w:rPr>
              <w:t>dNTP</w:t>
            </w:r>
          </w:p>
        </w:tc>
        <w:tc>
          <w:tcPr>
            <w:tcW w:w="5733" w:type="dxa"/>
          </w:tcPr>
          <w:p>
            <w:pPr>
              <w:pStyle w:val="TableParagraph"/>
              <w:spacing w:before="1"/>
              <w:ind w:left="105"/>
              <w:rPr>
                <w:sz w:val="24"/>
              </w:rPr>
            </w:pPr>
            <w:r>
              <w:rPr>
                <w:sz w:val="24"/>
              </w:rPr>
              <w:t>Deoxynucleotide</w:t>
            </w:r>
            <w:r>
              <w:rPr>
                <w:spacing w:val="-3"/>
                <w:sz w:val="24"/>
              </w:rPr>
              <w:t> </w:t>
            </w:r>
            <w:r>
              <w:rPr>
                <w:spacing w:val="-2"/>
                <w:sz w:val="24"/>
              </w:rPr>
              <w:t>Triphosphate</w:t>
            </w:r>
          </w:p>
        </w:tc>
      </w:tr>
    </w:tbl>
    <w:p>
      <w:pPr>
        <w:spacing w:after="0"/>
        <w:rPr>
          <w:sz w:val="24"/>
        </w:rPr>
        <w:sectPr>
          <w:type w:val="continuous"/>
          <w:pgSz w:w="11910" w:h="16840"/>
          <w:pgMar w:header="0" w:footer="965" w:top="1400" w:bottom="1160" w:left="1140" w:right="880"/>
        </w:sectPr>
      </w:pPr>
    </w:p>
    <w:p>
      <w:pPr>
        <w:spacing w:line="362" w:lineRule="auto" w:before="62"/>
        <w:ind w:left="3692" w:right="3950" w:hanging="2"/>
        <w:jc w:val="center"/>
        <w:rPr>
          <w:b/>
          <w:sz w:val="28"/>
        </w:rPr>
      </w:pPr>
      <w:r>
        <w:rPr>
          <w:b/>
          <w:sz w:val="28"/>
        </w:rPr>
        <w:t>CHAPTER- I </w:t>
      </w:r>
      <w:r>
        <w:rPr>
          <w:b/>
          <w:spacing w:val="-2"/>
          <w:sz w:val="28"/>
        </w:rPr>
        <w:t>INTRODUCTION</w:t>
      </w:r>
    </w:p>
    <w:p>
      <w:pPr>
        <w:pStyle w:val="BodyText"/>
        <w:spacing w:line="360" w:lineRule="auto" w:before="193"/>
        <w:ind w:left="300" w:right="555"/>
        <w:jc w:val="both"/>
      </w:pPr>
      <w:r>
        <w:rPr/>
        <w:t>Agriculture</w:t>
      </w:r>
      <w:r>
        <w:rPr>
          <w:spacing w:val="-15"/>
        </w:rPr>
        <w:t> </w:t>
      </w:r>
      <w:r>
        <w:rPr/>
        <w:t>worldwide</w:t>
      </w:r>
      <w:r>
        <w:rPr>
          <w:spacing w:val="-15"/>
        </w:rPr>
        <w:t> </w:t>
      </w:r>
      <w:r>
        <w:rPr/>
        <w:t>is</w:t>
      </w:r>
      <w:r>
        <w:rPr>
          <w:spacing w:val="-15"/>
        </w:rPr>
        <w:t> </w:t>
      </w:r>
      <w:r>
        <w:rPr/>
        <w:t>confronting</w:t>
      </w:r>
      <w:r>
        <w:rPr>
          <w:spacing w:val="-15"/>
        </w:rPr>
        <w:t> </w:t>
      </w:r>
      <w:r>
        <w:rPr/>
        <w:t>significant</w:t>
      </w:r>
      <w:r>
        <w:rPr>
          <w:spacing w:val="-15"/>
        </w:rPr>
        <w:t> </w:t>
      </w:r>
      <w:r>
        <w:rPr/>
        <w:t>challenges</w:t>
      </w:r>
      <w:r>
        <w:rPr>
          <w:spacing w:val="-15"/>
        </w:rPr>
        <w:t> </w:t>
      </w:r>
      <w:r>
        <w:rPr/>
        <w:t>arising</w:t>
      </w:r>
      <w:r>
        <w:rPr>
          <w:spacing w:val="-15"/>
        </w:rPr>
        <w:t> </w:t>
      </w:r>
      <w:r>
        <w:rPr/>
        <w:t>from</w:t>
      </w:r>
      <w:r>
        <w:rPr>
          <w:spacing w:val="-15"/>
        </w:rPr>
        <w:t> </w:t>
      </w:r>
      <w:r>
        <w:rPr/>
        <w:t>the</w:t>
      </w:r>
      <w:r>
        <w:rPr>
          <w:spacing w:val="-15"/>
        </w:rPr>
        <w:t> </w:t>
      </w:r>
      <w:r>
        <w:rPr/>
        <w:t>combined</w:t>
      </w:r>
      <w:r>
        <w:rPr>
          <w:spacing w:val="-15"/>
        </w:rPr>
        <w:t> </w:t>
      </w:r>
      <w:r>
        <w:rPr/>
        <w:t>impacts of population growth, climate change, and the widespread use of chemical and organic fertilizers</w:t>
      </w:r>
      <w:r>
        <w:rPr>
          <w:spacing w:val="-8"/>
        </w:rPr>
        <w:t> </w:t>
      </w:r>
      <w:r>
        <w:rPr/>
        <w:t>(Delgado</w:t>
      </w:r>
      <w:r>
        <w:rPr>
          <w:spacing w:val="-9"/>
        </w:rPr>
        <w:t> </w:t>
      </w:r>
      <w:r>
        <w:rPr>
          <w:i/>
        </w:rPr>
        <w:t>et</w:t>
      </w:r>
      <w:r>
        <w:rPr>
          <w:i/>
          <w:spacing w:val="-9"/>
        </w:rPr>
        <w:t> </w:t>
      </w:r>
      <w:r>
        <w:rPr>
          <w:i/>
        </w:rPr>
        <w:t>al.</w:t>
      </w:r>
      <w:r>
        <w:rPr/>
        <w:t>,</w:t>
      </w:r>
      <w:r>
        <w:rPr>
          <w:spacing w:val="-8"/>
        </w:rPr>
        <w:t> </w:t>
      </w:r>
      <w:r>
        <w:rPr/>
        <w:t>2014).</w:t>
      </w:r>
      <w:r>
        <w:rPr>
          <w:spacing w:val="-10"/>
        </w:rPr>
        <w:t> </w:t>
      </w:r>
      <w:r>
        <w:rPr/>
        <w:t>As</w:t>
      </w:r>
      <w:r>
        <w:rPr>
          <w:spacing w:val="-8"/>
        </w:rPr>
        <w:t> </w:t>
      </w:r>
      <w:r>
        <w:rPr/>
        <w:t>a</w:t>
      </w:r>
      <w:r>
        <w:rPr>
          <w:spacing w:val="-11"/>
        </w:rPr>
        <w:t> </w:t>
      </w:r>
      <w:r>
        <w:rPr/>
        <w:t>response</w:t>
      </w:r>
      <w:r>
        <w:rPr>
          <w:spacing w:val="-10"/>
        </w:rPr>
        <w:t> </w:t>
      </w:r>
      <w:r>
        <w:rPr/>
        <w:t>to</w:t>
      </w:r>
      <w:r>
        <w:rPr>
          <w:spacing w:val="-9"/>
        </w:rPr>
        <w:t> </w:t>
      </w:r>
      <w:r>
        <w:rPr/>
        <w:t>these</w:t>
      </w:r>
      <w:r>
        <w:rPr>
          <w:spacing w:val="-10"/>
        </w:rPr>
        <w:t> </w:t>
      </w:r>
      <w:r>
        <w:rPr/>
        <w:t>challenges,</w:t>
      </w:r>
      <w:r>
        <w:rPr>
          <w:spacing w:val="-9"/>
        </w:rPr>
        <w:t> </w:t>
      </w:r>
      <w:r>
        <w:rPr/>
        <w:t>plants</w:t>
      </w:r>
      <w:r>
        <w:rPr>
          <w:spacing w:val="-9"/>
        </w:rPr>
        <w:t> </w:t>
      </w:r>
      <w:r>
        <w:rPr/>
        <w:t>have</w:t>
      </w:r>
      <w:r>
        <w:rPr>
          <w:spacing w:val="-11"/>
        </w:rPr>
        <w:t> </w:t>
      </w:r>
      <w:r>
        <w:rPr/>
        <w:t>the</w:t>
      </w:r>
      <w:r>
        <w:rPr>
          <w:spacing w:val="-8"/>
        </w:rPr>
        <w:t> </w:t>
      </w:r>
      <w:r>
        <w:rPr/>
        <w:t>remarkable ability to choose their microbiome, including beneficial colonizers known as plant growth- promoting</w:t>
      </w:r>
      <w:r>
        <w:rPr>
          <w:spacing w:val="-15"/>
        </w:rPr>
        <w:t> </w:t>
      </w:r>
      <w:r>
        <w:rPr/>
        <w:t>bacteria.</w:t>
      </w:r>
      <w:r>
        <w:rPr>
          <w:spacing w:val="-15"/>
        </w:rPr>
        <w:t> </w:t>
      </w:r>
      <w:r>
        <w:rPr/>
        <w:t>Among</w:t>
      </w:r>
      <w:r>
        <w:rPr>
          <w:spacing w:val="-14"/>
        </w:rPr>
        <w:t> </w:t>
      </w:r>
      <w:r>
        <w:rPr/>
        <w:t>these</w:t>
      </w:r>
      <w:r>
        <w:rPr>
          <w:spacing w:val="-12"/>
        </w:rPr>
        <w:t> </w:t>
      </w:r>
      <w:r>
        <w:rPr/>
        <w:t>beneficial</w:t>
      </w:r>
      <w:r>
        <w:rPr>
          <w:spacing w:val="-11"/>
        </w:rPr>
        <w:t> </w:t>
      </w:r>
      <w:r>
        <w:rPr/>
        <w:t>bacteria,</w:t>
      </w:r>
      <w:r>
        <w:rPr>
          <w:spacing w:val="-11"/>
        </w:rPr>
        <w:t> </w:t>
      </w:r>
      <w:r>
        <w:rPr/>
        <w:t>endophytes</w:t>
      </w:r>
      <w:r>
        <w:rPr>
          <w:spacing w:val="-11"/>
        </w:rPr>
        <w:t> </w:t>
      </w:r>
      <w:r>
        <w:rPr/>
        <w:t>hold</w:t>
      </w:r>
      <w:r>
        <w:rPr>
          <w:spacing w:val="-10"/>
        </w:rPr>
        <w:t> </w:t>
      </w:r>
      <w:r>
        <w:rPr/>
        <w:t>particular</w:t>
      </w:r>
      <w:r>
        <w:rPr>
          <w:spacing w:val="-12"/>
        </w:rPr>
        <w:t> </w:t>
      </w:r>
      <w:r>
        <w:rPr/>
        <w:t>importance</w:t>
      </w:r>
      <w:r>
        <w:rPr>
          <w:spacing w:val="-12"/>
        </w:rPr>
        <w:t> </w:t>
      </w:r>
      <w:r>
        <w:rPr/>
        <w:t>as they play a crucial role in the development and growth of various plants, even under diverse and</w:t>
      </w:r>
      <w:r>
        <w:rPr>
          <w:spacing w:val="-1"/>
        </w:rPr>
        <w:t> </w:t>
      </w:r>
      <w:r>
        <w:rPr/>
        <w:t>challenging conditions such</w:t>
      </w:r>
      <w:r>
        <w:rPr>
          <w:spacing w:val="-1"/>
        </w:rPr>
        <w:t> </w:t>
      </w:r>
      <w:r>
        <w:rPr/>
        <w:t>as extreme</w:t>
      </w:r>
      <w:r>
        <w:rPr>
          <w:spacing w:val="-1"/>
        </w:rPr>
        <w:t> </w:t>
      </w:r>
      <w:r>
        <w:rPr/>
        <w:t>temperatures,</w:t>
      </w:r>
      <w:r>
        <w:rPr>
          <w:spacing w:val="-1"/>
        </w:rPr>
        <w:t> </w:t>
      </w:r>
      <w:r>
        <w:rPr/>
        <w:t>salinity,</w:t>
      </w:r>
      <w:r>
        <w:rPr>
          <w:spacing w:val="-1"/>
        </w:rPr>
        <w:t> </w:t>
      </w:r>
      <w:r>
        <w:rPr/>
        <w:t>heavy metal exposure, and drought</w:t>
      </w:r>
      <w:r>
        <w:rPr>
          <w:spacing w:val="-10"/>
        </w:rPr>
        <w:t> </w:t>
      </w:r>
      <w:r>
        <w:rPr/>
        <w:t>(Hardoim</w:t>
      </w:r>
      <w:r>
        <w:rPr>
          <w:spacing w:val="-10"/>
        </w:rPr>
        <w:t> </w:t>
      </w:r>
      <w:r>
        <w:rPr>
          <w:i/>
        </w:rPr>
        <w:t>et</w:t>
      </w:r>
      <w:r>
        <w:rPr>
          <w:i/>
          <w:spacing w:val="-10"/>
        </w:rPr>
        <w:t> </w:t>
      </w:r>
      <w:r>
        <w:rPr>
          <w:i/>
        </w:rPr>
        <w:t>al.</w:t>
      </w:r>
      <w:r>
        <w:rPr/>
        <w:t>,</w:t>
      </w:r>
      <w:r>
        <w:rPr>
          <w:spacing w:val="-11"/>
        </w:rPr>
        <w:t> </w:t>
      </w:r>
      <w:r>
        <w:rPr/>
        <w:t>2015).</w:t>
      </w:r>
      <w:r>
        <w:rPr>
          <w:spacing w:val="-11"/>
        </w:rPr>
        <w:t> </w:t>
      </w:r>
      <w:r>
        <w:rPr/>
        <w:t>The</w:t>
      </w:r>
      <w:r>
        <w:rPr>
          <w:spacing w:val="-12"/>
        </w:rPr>
        <w:t> </w:t>
      </w:r>
      <w:r>
        <w:rPr/>
        <w:t>global</w:t>
      </w:r>
      <w:r>
        <w:rPr>
          <w:spacing w:val="-11"/>
        </w:rPr>
        <w:t> </w:t>
      </w:r>
      <w:r>
        <w:rPr/>
        <w:t>population</w:t>
      </w:r>
      <w:r>
        <w:rPr>
          <w:spacing w:val="-11"/>
        </w:rPr>
        <w:t> </w:t>
      </w:r>
      <w:r>
        <w:rPr/>
        <w:t>steadily</w:t>
      </w:r>
      <w:r>
        <w:rPr>
          <w:spacing w:val="-11"/>
        </w:rPr>
        <w:t> </w:t>
      </w:r>
      <w:r>
        <w:rPr/>
        <w:t>increasing,</w:t>
      </w:r>
      <w:r>
        <w:rPr>
          <w:spacing w:val="-10"/>
        </w:rPr>
        <w:t> </w:t>
      </w:r>
      <w:r>
        <w:rPr/>
        <w:t>the</w:t>
      </w:r>
      <w:r>
        <w:rPr>
          <w:spacing w:val="-11"/>
        </w:rPr>
        <w:t> </w:t>
      </w:r>
      <w:r>
        <w:rPr/>
        <w:t>demand</w:t>
      </w:r>
      <w:r>
        <w:rPr>
          <w:spacing w:val="-11"/>
        </w:rPr>
        <w:t> </w:t>
      </w:r>
      <w:r>
        <w:rPr/>
        <w:t>for</w:t>
      </w:r>
      <w:r>
        <w:rPr>
          <w:spacing w:val="-12"/>
        </w:rPr>
        <w:t> </w:t>
      </w:r>
      <w:r>
        <w:rPr/>
        <w:t>food is rising sharply, placing immense pressure on agricultural systems to produce more food to meet</w:t>
      </w:r>
      <w:r>
        <w:rPr>
          <w:spacing w:val="-3"/>
        </w:rPr>
        <w:t> </w:t>
      </w:r>
      <w:r>
        <w:rPr/>
        <w:t>the</w:t>
      </w:r>
      <w:r>
        <w:rPr>
          <w:spacing w:val="-4"/>
        </w:rPr>
        <w:t> </w:t>
      </w:r>
      <w:r>
        <w:rPr/>
        <w:t>growing</w:t>
      </w:r>
      <w:r>
        <w:rPr>
          <w:spacing w:val="-3"/>
        </w:rPr>
        <w:t> </w:t>
      </w:r>
      <w:r>
        <w:rPr/>
        <w:t>needs.</w:t>
      </w:r>
      <w:r>
        <w:rPr>
          <w:spacing w:val="-1"/>
        </w:rPr>
        <w:t> </w:t>
      </w:r>
      <w:r>
        <w:rPr/>
        <w:t>However,</w:t>
      </w:r>
      <w:r>
        <w:rPr>
          <w:spacing w:val="-3"/>
        </w:rPr>
        <w:t> </w:t>
      </w:r>
      <w:r>
        <w:rPr/>
        <w:t>the</w:t>
      </w:r>
      <w:r>
        <w:rPr>
          <w:spacing w:val="-2"/>
        </w:rPr>
        <w:t> </w:t>
      </w:r>
      <w:r>
        <w:rPr/>
        <w:t>expansion of</w:t>
      </w:r>
      <w:r>
        <w:rPr>
          <w:spacing w:val="-3"/>
        </w:rPr>
        <w:t> </w:t>
      </w:r>
      <w:r>
        <w:rPr/>
        <w:t>agriculture</w:t>
      </w:r>
      <w:r>
        <w:rPr>
          <w:spacing w:val="-5"/>
        </w:rPr>
        <w:t> </w:t>
      </w:r>
      <w:r>
        <w:rPr/>
        <w:t>often</w:t>
      </w:r>
      <w:r>
        <w:rPr>
          <w:spacing w:val="-3"/>
        </w:rPr>
        <w:t> </w:t>
      </w:r>
      <w:r>
        <w:rPr/>
        <w:t>results</w:t>
      </w:r>
      <w:r>
        <w:rPr>
          <w:spacing w:val="-4"/>
        </w:rPr>
        <w:t> </w:t>
      </w:r>
      <w:r>
        <w:rPr/>
        <w:t>in</w:t>
      </w:r>
      <w:r>
        <w:rPr>
          <w:spacing w:val="-3"/>
        </w:rPr>
        <w:t> </w:t>
      </w:r>
      <w:r>
        <w:rPr/>
        <w:t>the</w:t>
      </w:r>
      <w:r>
        <w:rPr>
          <w:spacing w:val="-4"/>
        </w:rPr>
        <w:t> </w:t>
      </w:r>
      <w:r>
        <w:rPr/>
        <w:t>clearing</w:t>
      </w:r>
      <w:r>
        <w:rPr>
          <w:spacing w:val="-3"/>
        </w:rPr>
        <w:t> </w:t>
      </w:r>
      <w:r>
        <w:rPr/>
        <w:t>of natural habitats, leading to a loss of biodiversity and environmental degradation. climate change poses a significant threat to agriculture. Altered weather patterns, extreme weather events, and shifting growing seasons can negatively impact crop yields and disrupt food production systems. Water scarcity, exacerbated by climate change, further intensifies the challenges faced by farmers, as adequate water resources are crucial for successful crop cultivation. The promotion of plant growth by plant growth-promoting bacteria (PGPB) is attributed to their direct or indirect interactions with plants, as highlighted by (Glick, 1995). PGPB encompasses not only bacteria residing in the rhizosphere (the soil region surrounding plant roots) but also endophytes, which inhabit the interior tissues of the plant.</w:t>
      </w:r>
    </w:p>
    <w:p>
      <w:pPr>
        <w:pStyle w:val="BodyText"/>
        <w:spacing w:line="360" w:lineRule="auto" w:before="200"/>
        <w:ind w:left="300" w:right="558"/>
        <w:jc w:val="both"/>
      </w:pPr>
      <w:r>
        <w:rPr/>
        <w:t>Endophytic bacteria, in particular, possess a noteworthy trait their ability to colonize and establish residence within plant tissues. This unique characteristic holds great promise, as research has demonstrated that endophytic bacteria are highly effective in promoting the growth,</w:t>
      </w:r>
      <w:r>
        <w:rPr>
          <w:spacing w:val="-9"/>
        </w:rPr>
        <w:t> </w:t>
      </w:r>
      <w:r>
        <w:rPr/>
        <w:t>health,</w:t>
      </w:r>
      <w:r>
        <w:rPr>
          <w:spacing w:val="-9"/>
        </w:rPr>
        <w:t> </w:t>
      </w:r>
      <w:r>
        <w:rPr/>
        <w:t>and</w:t>
      </w:r>
      <w:r>
        <w:rPr>
          <w:spacing w:val="-7"/>
        </w:rPr>
        <w:t> </w:t>
      </w:r>
      <w:r>
        <w:rPr/>
        <w:t>overall</w:t>
      </w:r>
      <w:r>
        <w:rPr>
          <w:spacing w:val="-9"/>
        </w:rPr>
        <w:t> </w:t>
      </w:r>
      <w:r>
        <w:rPr/>
        <w:t>development</w:t>
      </w:r>
      <w:r>
        <w:rPr>
          <w:spacing w:val="-9"/>
        </w:rPr>
        <w:t> </w:t>
      </w:r>
      <w:r>
        <w:rPr/>
        <w:t>of</w:t>
      </w:r>
      <w:r>
        <w:rPr>
          <w:spacing w:val="-8"/>
        </w:rPr>
        <w:t> </w:t>
      </w:r>
      <w:r>
        <w:rPr/>
        <w:t>plants</w:t>
      </w:r>
      <w:r>
        <w:rPr>
          <w:spacing w:val="-7"/>
        </w:rPr>
        <w:t> </w:t>
      </w:r>
      <w:r>
        <w:rPr/>
        <w:t>compared</w:t>
      </w:r>
      <w:r>
        <w:rPr>
          <w:spacing w:val="-7"/>
        </w:rPr>
        <w:t> </w:t>
      </w:r>
      <w:r>
        <w:rPr/>
        <w:t>to</w:t>
      </w:r>
      <w:r>
        <w:rPr>
          <w:spacing w:val="-5"/>
        </w:rPr>
        <w:t> </w:t>
      </w:r>
      <w:r>
        <w:rPr>
          <w:i/>
        </w:rPr>
        <w:t>rhizospheric</w:t>
      </w:r>
      <w:r>
        <w:rPr>
          <w:i/>
          <w:spacing w:val="-6"/>
        </w:rPr>
        <w:t> </w:t>
      </w:r>
      <w:r>
        <w:rPr/>
        <w:t>bacteria</w:t>
      </w:r>
      <w:r>
        <w:rPr>
          <w:spacing w:val="-8"/>
        </w:rPr>
        <w:t> </w:t>
      </w:r>
      <w:r>
        <w:rPr/>
        <w:t>(Aghdam and Brown, 2021).</w:t>
      </w:r>
    </w:p>
    <w:p>
      <w:pPr>
        <w:spacing w:line="360" w:lineRule="auto" w:before="201"/>
        <w:ind w:left="300" w:right="553" w:firstLine="0"/>
        <w:jc w:val="both"/>
        <w:rPr>
          <w:i/>
          <w:sz w:val="24"/>
        </w:rPr>
      </w:pPr>
      <w:r>
        <w:rPr>
          <w:sz w:val="24"/>
        </w:rPr>
        <w:t>A</w:t>
      </w:r>
      <w:r>
        <w:rPr>
          <w:spacing w:val="-15"/>
          <w:sz w:val="24"/>
        </w:rPr>
        <w:t> </w:t>
      </w:r>
      <w:r>
        <w:rPr>
          <w:sz w:val="24"/>
        </w:rPr>
        <w:t>genus</w:t>
      </w:r>
      <w:r>
        <w:rPr>
          <w:spacing w:val="-15"/>
          <w:sz w:val="24"/>
        </w:rPr>
        <w:t> </w:t>
      </w:r>
      <w:r>
        <w:rPr>
          <w:sz w:val="24"/>
        </w:rPr>
        <w:t>of</w:t>
      </w:r>
      <w:r>
        <w:rPr>
          <w:spacing w:val="-15"/>
          <w:sz w:val="24"/>
        </w:rPr>
        <w:t> </w:t>
      </w:r>
      <w:r>
        <w:rPr>
          <w:sz w:val="24"/>
        </w:rPr>
        <w:t>rod-shaped</w:t>
      </w:r>
      <w:r>
        <w:rPr>
          <w:spacing w:val="-11"/>
          <w:sz w:val="24"/>
        </w:rPr>
        <w:t> </w:t>
      </w:r>
      <w:r>
        <w:rPr>
          <w:sz w:val="24"/>
        </w:rPr>
        <w:t>facultatively</w:t>
      </w:r>
      <w:r>
        <w:rPr>
          <w:spacing w:val="-11"/>
          <w:sz w:val="24"/>
        </w:rPr>
        <w:t> </w:t>
      </w:r>
      <w:r>
        <w:rPr>
          <w:sz w:val="24"/>
        </w:rPr>
        <w:t>anerobic,</w:t>
      </w:r>
      <w:r>
        <w:rPr>
          <w:spacing w:val="-12"/>
          <w:sz w:val="24"/>
        </w:rPr>
        <w:t> </w:t>
      </w:r>
      <w:r>
        <w:rPr>
          <w:sz w:val="24"/>
        </w:rPr>
        <w:t>gram-negative</w:t>
      </w:r>
      <w:r>
        <w:rPr>
          <w:spacing w:val="-13"/>
          <w:sz w:val="24"/>
        </w:rPr>
        <w:t> </w:t>
      </w:r>
      <w:r>
        <w:rPr>
          <w:sz w:val="24"/>
        </w:rPr>
        <w:t>bacteria</w:t>
      </w:r>
      <w:r>
        <w:rPr>
          <w:spacing w:val="-13"/>
          <w:sz w:val="24"/>
        </w:rPr>
        <w:t> </w:t>
      </w:r>
      <w:r>
        <w:rPr>
          <w:sz w:val="24"/>
        </w:rPr>
        <w:t>knows</w:t>
      </w:r>
      <w:r>
        <w:rPr>
          <w:spacing w:val="-12"/>
          <w:sz w:val="24"/>
        </w:rPr>
        <w:t> </w:t>
      </w:r>
      <w:r>
        <w:rPr>
          <w:sz w:val="24"/>
        </w:rPr>
        <w:t>as</w:t>
      </w:r>
      <w:r>
        <w:rPr>
          <w:spacing w:val="-10"/>
          <w:sz w:val="24"/>
        </w:rPr>
        <w:t> </w:t>
      </w:r>
      <w:r>
        <w:rPr>
          <w:i/>
          <w:sz w:val="24"/>
        </w:rPr>
        <w:t>serratia</w:t>
      </w:r>
      <w:r>
        <w:rPr>
          <w:i/>
          <w:spacing w:val="-11"/>
          <w:sz w:val="24"/>
        </w:rPr>
        <w:t> </w:t>
      </w:r>
      <w:r>
        <w:rPr>
          <w:sz w:val="24"/>
        </w:rPr>
        <w:t>belong to</w:t>
      </w:r>
      <w:r>
        <w:rPr>
          <w:spacing w:val="-15"/>
          <w:sz w:val="24"/>
        </w:rPr>
        <w:t> </w:t>
      </w:r>
      <w:r>
        <w:rPr>
          <w:sz w:val="24"/>
        </w:rPr>
        <w:t>the</w:t>
      </w:r>
      <w:r>
        <w:rPr>
          <w:spacing w:val="-15"/>
          <w:sz w:val="24"/>
        </w:rPr>
        <w:t> </w:t>
      </w:r>
      <w:r>
        <w:rPr>
          <w:i/>
          <w:sz w:val="24"/>
        </w:rPr>
        <w:t>Yersiniaceae</w:t>
      </w:r>
      <w:r>
        <w:rPr>
          <w:i/>
          <w:spacing w:val="-11"/>
          <w:sz w:val="24"/>
        </w:rPr>
        <w:t> </w:t>
      </w:r>
      <w:r>
        <w:rPr>
          <w:sz w:val="24"/>
        </w:rPr>
        <w:t>family</w:t>
      </w:r>
      <w:r>
        <w:rPr>
          <w:spacing w:val="-8"/>
          <w:sz w:val="24"/>
        </w:rPr>
        <w:t> </w:t>
      </w:r>
      <w:r>
        <w:rPr>
          <w:sz w:val="24"/>
        </w:rPr>
        <w:t>(Khanna,</w:t>
      </w:r>
      <w:r>
        <w:rPr>
          <w:spacing w:val="-10"/>
          <w:sz w:val="24"/>
        </w:rPr>
        <w:t> </w:t>
      </w:r>
      <w:r>
        <w:rPr>
          <w:sz w:val="24"/>
        </w:rPr>
        <w:t>KhAnnA</w:t>
      </w:r>
      <w:r>
        <w:rPr>
          <w:spacing w:val="-15"/>
          <w:sz w:val="24"/>
        </w:rPr>
        <w:t> </w:t>
      </w:r>
      <w:r>
        <w:rPr>
          <w:sz w:val="24"/>
        </w:rPr>
        <w:t>and</w:t>
      </w:r>
      <w:r>
        <w:rPr>
          <w:spacing w:val="-15"/>
          <w:sz w:val="24"/>
        </w:rPr>
        <w:t> </w:t>
      </w:r>
      <w:r>
        <w:rPr>
          <w:sz w:val="24"/>
        </w:rPr>
        <w:t>AggArWAl,</w:t>
      </w:r>
      <w:r>
        <w:rPr>
          <w:spacing w:val="-10"/>
          <w:sz w:val="24"/>
        </w:rPr>
        <w:t> </w:t>
      </w:r>
      <w:r>
        <w:rPr>
          <w:sz w:val="24"/>
        </w:rPr>
        <w:t>2013).As</w:t>
      </w:r>
      <w:r>
        <w:rPr>
          <w:spacing w:val="-10"/>
          <w:sz w:val="24"/>
        </w:rPr>
        <w:t> </w:t>
      </w:r>
      <w:r>
        <w:rPr>
          <w:sz w:val="24"/>
        </w:rPr>
        <w:t>of</w:t>
      </w:r>
      <w:r>
        <w:rPr>
          <w:spacing w:val="-8"/>
          <w:sz w:val="24"/>
        </w:rPr>
        <w:t> </w:t>
      </w:r>
      <w:r>
        <w:rPr>
          <w:sz w:val="24"/>
        </w:rPr>
        <w:t>2020,19</w:t>
      </w:r>
      <w:r>
        <w:rPr>
          <w:spacing w:val="-10"/>
          <w:sz w:val="24"/>
        </w:rPr>
        <w:t> </w:t>
      </w:r>
      <w:r>
        <w:rPr>
          <w:sz w:val="24"/>
        </w:rPr>
        <w:t>species</w:t>
      </w:r>
      <w:r>
        <w:rPr>
          <w:spacing w:val="-10"/>
          <w:sz w:val="24"/>
        </w:rPr>
        <w:t> </w:t>
      </w:r>
      <w:r>
        <w:rPr>
          <w:sz w:val="24"/>
        </w:rPr>
        <w:t>of </w:t>
      </w:r>
      <w:r>
        <w:rPr>
          <w:i/>
          <w:sz w:val="24"/>
        </w:rPr>
        <w:t>serratia</w:t>
      </w:r>
      <w:r>
        <w:rPr>
          <w:i/>
          <w:spacing w:val="-15"/>
          <w:sz w:val="24"/>
        </w:rPr>
        <w:t> </w:t>
      </w:r>
      <w:r>
        <w:rPr>
          <w:sz w:val="24"/>
        </w:rPr>
        <w:t>are</w:t>
      </w:r>
      <w:r>
        <w:rPr>
          <w:spacing w:val="-15"/>
          <w:sz w:val="24"/>
        </w:rPr>
        <w:t> </w:t>
      </w:r>
      <w:r>
        <w:rPr>
          <w:sz w:val="24"/>
        </w:rPr>
        <w:t>credibly</w:t>
      </w:r>
      <w:r>
        <w:rPr>
          <w:spacing w:val="-15"/>
          <w:sz w:val="24"/>
        </w:rPr>
        <w:t> </w:t>
      </w:r>
      <w:r>
        <w:rPr>
          <w:sz w:val="24"/>
        </w:rPr>
        <w:t>documented</w:t>
      </w:r>
      <w:r>
        <w:rPr>
          <w:spacing w:val="-15"/>
          <w:sz w:val="24"/>
        </w:rPr>
        <w:t> </w:t>
      </w:r>
      <w:r>
        <w:rPr>
          <w:sz w:val="24"/>
        </w:rPr>
        <w:t>with</w:t>
      </w:r>
      <w:r>
        <w:rPr>
          <w:spacing w:val="-15"/>
          <w:sz w:val="24"/>
        </w:rPr>
        <w:t> </w:t>
      </w:r>
      <w:r>
        <w:rPr>
          <w:sz w:val="24"/>
        </w:rPr>
        <w:t>precise</w:t>
      </w:r>
      <w:r>
        <w:rPr>
          <w:spacing w:val="-15"/>
          <w:sz w:val="24"/>
        </w:rPr>
        <w:t> </w:t>
      </w:r>
      <w:r>
        <w:rPr>
          <w:sz w:val="24"/>
        </w:rPr>
        <w:t>names</w:t>
      </w:r>
      <w:r>
        <w:rPr>
          <w:spacing w:val="-15"/>
          <w:sz w:val="24"/>
        </w:rPr>
        <w:t> </w:t>
      </w:r>
      <w:r>
        <w:rPr>
          <w:sz w:val="24"/>
        </w:rPr>
        <w:t>,according</w:t>
      </w:r>
      <w:r>
        <w:rPr>
          <w:spacing w:val="-15"/>
          <w:sz w:val="24"/>
        </w:rPr>
        <w:t> </w:t>
      </w:r>
      <w:r>
        <w:rPr>
          <w:sz w:val="24"/>
        </w:rPr>
        <w:t>to</w:t>
      </w:r>
      <w:r>
        <w:rPr>
          <w:spacing w:val="-15"/>
          <w:sz w:val="24"/>
        </w:rPr>
        <w:t> </w:t>
      </w:r>
      <w:r>
        <w:rPr>
          <w:sz w:val="24"/>
        </w:rPr>
        <w:t>the</w:t>
      </w:r>
      <w:r>
        <w:rPr>
          <w:spacing w:val="-15"/>
          <w:sz w:val="24"/>
        </w:rPr>
        <w:t> </w:t>
      </w:r>
      <w:r>
        <w:rPr>
          <w:sz w:val="24"/>
        </w:rPr>
        <w:t>list</w:t>
      </w:r>
      <w:r>
        <w:rPr>
          <w:spacing w:val="-15"/>
          <w:sz w:val="24"/>
        </w:rPr>
        <w:t> </w:t>
      </w:r>
      <w:r>
        <w:rPr>
          <w:sz w:val="24"/>
        </w:rPr>
        <w:t>of</w:t>
      </w:r>
      <w:r>
        <w:rPr>
          <w:spacing w:val="-15"/>
          <w:sz w:val="24"/>
        </w:rPr>
        <w:t> </w:t>
      </w:r>
      <w:r>
        <w:rPr>
          <w:sz w:val="24"/>
        </w:rPr>
        <w:t>prokaryotic</w:t>
      </w:r>
      <w:r>
        <w:rPr>
          <w:spacing w:val="-15"/>
          <w:sz w:val="24"/>
        </w:rPr>
        <w:t> </w:t>
      </w:r>
      <w:r>
        <w:rPr>
          <w:sz w:val="24"/>
        </w:rPr>
        <w:t>names with</w:t>
      </w:r>
      <w:r>
        <w:rPr>
          <w:spacing w:val="73"/>
          <w:sz w:val="24"/>
        </w:rPr>
        <w:t> </w:t>
      </w:r>
      <w:r>
        <w:rPr>
          <w:sz w:val="24"/>
        </w:rPr>
        <w:t>standing</w:t>
      </w:r>
      <w:r>
        <w:rPr>
          <w:spacing w:val="73"/>
          <w:sz w:val="24"/>
        </w:rPr>
        <w:t> </w:t>
      </w:r>
      <w:r>
        <w:rPr>
          <w:sz w:val="24"/>
        </w:rPr>
        <w:t>Nomenculture</w:t>
      </w:r>
      <w:r>
        <w:rPr>
          <w:spacing w:val="71"/>
          <w:sz w:val="24"/>
        </w:rPr>
        <w:t> </w:t>
      </w:r>
      <w:r>
        <w:rPr>
          <w:sz w:val="24"/>
        </w:rPr>
        <w:t>(LPSN):</w:t>
      </w:r>
      <w:r>
        <w:rPr>
          <w:spacing w:val="75"/>
          <w:sz w:val="24"/>
        </w:rPr>
        <w:t> </w:t>
      </w:r>
      <w:r>
        <w:rPr>
          <w:i/>
          <w:sz w:val="24"/>
        </w:rPr>
        <w:t>S. aquatilis,</w:t>
      </w:r>
      <w:r>
        <w:rPr>
          <w:i/>
          <w:spacing w:val="73"/>
          <w:sz w:val="24"/>
        </w:rPr>
        <w:t> </w:t>
      </w:r>
      <w:r>
        <w:rPr>
          <w:i/>
          <w:sz w:val="24"/>
        </w:rPr>
        <w:t>S. entomophila,</w:t>
      </w:r>
      <w:r>
        <w:rPr>
          <w:i/>
          <w:spacing w:val="73"/>
          <w:sz w:val="24"/>
        </w:rPr>
        <w:t> </w:t>
      </w:r>
      <w:r>
        <w:rPr>
          <w:i/>
          <w:sz w:val="24"/>
        </w:rPr>
        <w:t>S.</w:t>
      </w:r>
      <w:r>
        <w:rPr>
          <w:i/>
          <w:spacing w:val="-1"/>
          <w:sz w:val="24"/>
        </w:rPr>
        <w:t> </w:t>
      </w:r>
      <w:r>
        <w:rPr>
          <w:i/>
          <w:sz w:val="24"/>
        </w:rPr>
        <w:t>ficaria,</w:t>
      </w:r>
      <w:r>
        <w:rPr>
          <w:i/>
          <w:spacing w:val="1"/>
          <w:sz w:val="24"/>
        </w:rPr>
        <w:t> </w:t>
      </w:r>
      <w:r>
        <w:rPr>
          <w:i/>
          <w:sz w:val="24"/>
        </w:rPr>
        <w:t>S. </w:t>
      </w:r>
      <w:r>
        <w:rPr>
          <w:i/>
          <w:spacing w:val="-2"/>
          <w:sz w:val="24"/>
        </w:rPr>
        <w:t>fonticola,</w:t>
      </w:r>
    </w:p>
    <w:p>
      <w:pPr>
        <w:spacing w:before="0"/>
        <w:ind w:left="300" w:right="0" w:firstLine="0"/>
        <w:jc w:val="both"/>
        <w:rPr>
          <w:i/>
          <w:sz w:val="24"/>
        </w:rPr>
      </w:pPr>
      <w:r>
        <w:rPr>
          <w:i/>
          <w:sz w:val="24"/>
        </w:rPr>
        <w:t>S.</w:t>
      </w:r>
      <w:r>
        <w:rPr>
          <w:i/>
          <w:spacing w:val="-2"/>
          <w:sz w:val="24"/>
        </w:rPr>
        <w:t> </w:t>
      </w:r>
      <w:r>
        <w:rPr>
          <w:i/>
          <w:sz w:val="24"/>
        </w:rPr>
        <w:t>grimesii,</w:t>
      </w:r>
      <w:r>
        <w:rPr>
          <w:i/>
          <w:spacing w:val="-3"/>
          <w:sz w:val="24"/>
        </w:rPr>
        <w:t> </w:t>
      </w:r>
      <w:r>
        <w:rPr>
          <w:i/>
          <w:sz w:val="24"/>
        </w:rPr>
        <w:t>S.</w:t>
      </w:r>
      <w:r>
        <w:rPr>
          <w:i/>
          <w:spacing w:val="-2"/>
          <w:sz w:val="24"/>
        </w:rPr>
        <w:t> </w:t>
      </w:r>
      <w:r>
        <w:rPr>
          <w:i/>
          <w:sz w:val="24"/>
        </w:rPr>
        <w:t>liquefaciens,</w:t>
      </w:r>
      <w:r>
        <w:rPr>
          <w:i/>
          <w:spacing w:val="40"/>
          <w:sz w:val="24"/>
        </w:rPr>
        <w:t> </w:t>
      </w:r>
      <w:r>
        <w:rPr>
          <w:i/>
          <w:sz w:val="24"/>
        </w:rPr>
        <w:t>S.</w:t>
      </w:r>
      <w:r>
        <w:rPr>
          <w:i/>
          <w:spacing w:val="-2"/>
          <w:sz w:val="24"/>
        </w:rPr>
        <w:t> </w:t>
      </w:r>
      <w:r>
        <w:rPr>
          <w:i/>
          <w:sz w:val="24"/>
        </w:rPr>
        <w:t>marcescens,</w:t>
      </w:r>
      <w:r>
        <w:rPr>
          <w:i/>
          <w:spacing w:val="-2"/>
          <w:sz w:val="24"/>
        </w:rPr>
        <w:t> </w:t>
      </w:r>
      <w:r>
        <w:rPr>
          <w:i/>
          <w:sz w:val="24"/>
        </w:rPr>
        <w:t>S.</w:t>
      </w:r>
      <w:r>
        <w:rPr>
          <w:i/>
          <w:spacing w:val="-2"/>
          <w:sz w:val="24"/>
        </w:rPr>
        <w:t> </w:t>
      </w:r>
      <w:r>
        <w:rPr>
          <w:i/>
          <w:sz w:val="24"/>
        </w:rPr>
        <w:t>microhaemolytica,</w:t>
      </w:r>
      <w:r>
        <w:rPr>
          <w:i/>
          <w:spacing w:val="39"/>
          <w:sz w:val="24"/>
        </w:rPr>
        <w:t> </w:t>
      </w:r>
      <w:r>
        <w:rPr>
          <w:i/>
          <w:sz w:val="24"/>
        </w:rPr>
        <w:t>S.</w:t>
      </w:r>
      <w:r>
        <w:rPr>
          <w:i/>
          <w:spacing w:val="-2"/>
          <w:sz w:val="24"/>
        </w:rPr>
        <w:t> </w:t>
      </w:r>
      <w:r>
        <w:rPr>
          <w:i/>
          <w:sz w:val="24"/>
        </w:rPr>
        <w:t>myotis,</w:t>
      </w:r>
      <w:r>
        <w:rPr>
          <w:i/>
          <w:spacing w:val="39"/>
          <w:sz w:val="24"/>
        </w:rPr>
        <w:t> </w:t>
      </w:r>
      <w:r>
        <w:rPr>
          <w:i/>
          <w:sz w:val="24"/>
        </w:rPr>
        <w:t>S. </w:t>
      </w:r>
      <w:r>
        <w:rPr>
          <w:i/>
          <w:spacing w:val="-2"/>
          <w:sz w:val="24"/>
        </w:rPr>
        <w:t>nematodiphila,</w:t>
      </w:r>
    </w:p>
    <w:p>
      <w:pPr>
        <w:spacing w:before="139"/>
        <w:ind w:left="300" w:right="0" w:firstLine="0"/>
        <w:jc w:val="both"/>
        <w:rPr>
          <w:sz w:val="24"/>
        </w:rPr>
      </w:pPr>
      <w:r>
        <w:rPr>
          <w:i/>
          <w:sz w:val="24"/>
        </w:rPr>
        <w:t>S.</w:t>
      </w:r>
      <w:r>
        <w:rPr>
          <w:i/>
          <w:spacing w:val="-4"/>
          <w:sz w:val="24"/>
        </w:rPr>
        <w:t> </w:t>
      </w:r>
      <w:r>
        <w:rPr>
          <w:i/>
          <w:sz w:val="24"/>
        </w:rPr>
        <w:t>odoriferae,</w:t>
      </w:r>
      <w:r>
        <w:rPr>
          <w:i/>
          <w:spacing w:val="-4"/>
          <w:sz w:val="24"/>
        </w:rPr>
        <w:t> </w:t>
      </w:r>
      <w:r>
        <w:rPr>
          <w:i/>
          <w:sz w:val="24"/>
        </w:rPr>
        <w:t>S.</w:t>
      </w:r>
      <w:r>
        <w:rPr>
          <w:i/>
          <w:spacing w:val="-3"/>
          <w:sz w:val="24"/>
        </w:rPr>
        <w:t> </w:t>
      </w:r>
      <w:r>
        <w:rPr>
          <w:i/>
          <w:sz w:val="24"/>
        </w:rPr>
        <w:t>oryzae,</w:t>
      </w:r>
      <w:r>
        <w:rPr>
          <w:i/>
          <w:spacing w:val="-1"/>
          <w:sz w:val="24"/>
        </w:rPr>
        <w:t> </w:t>
      </w:r>
      <w:r>
        <w:rPr>
          <w:i/>
          <w:sz w:val="24"/>
        </w:rPr>
        <w:t>S.</w:t>
      </w:r>
      <w:r>
        <w:rPr>
          <w:i/>
          <w:spacing w:val="-3"/>
          <w:sz w:val="24"/>
        </w:rPr>
        <w:t> </w:t>
      </w:r>
      <w:r>
        <w:rPr>
          <w:i/>
          <w:sz w:val="24"/>
        </w:rPr>
        <w:t>plymuthica,</w:t>
      </w:r>
      <w:r>
        <w:rPr>
          <w:i/>
          <w:spacing w:val="-3"/>
          <w:sz w:val="24"/>
        </w:rPr>
        <w:t> </w:t>
      </w:r>
      <w:r>
        <w:rPr>
          <w:i/>
          <w:sz w:val="24"/>
        </w:rPr>
        <w:t>S.</w:t>
      </w:r>
      <w:r>
        <w:rPr>
          <w:i/>
          <w:spacing w:val="-3"/>
          <w:sz w:val="24"/>
        </w:rPr>
        <w:t> </w:t>
      </w:r>
      <w:r>
        <w:rPr>
          <w:i/>
          <w:sz w:val="24"/>
        </w:rPr>
        <w:t>proteamaculans,</w:t>
      </w:r>
      <w:r>
        <w:rPr>
          <w:i/>
          <w:spacing w:val="-2"/>
          <w:sz w:val="24"/>
        </w:rPr>
        <w:t> </w:t>
      </w:r>
      <w:r>
        <w:rPr>
          <w:i/>
          <w:spacing w:val="-5"/>
          <w:sz w:val="24"/>
        </w:rPr>
        <w:t>S</w:t>
      </w:r>
      <w:r>
        <w:rPr>
          <w:spacing w:val="-5"/>
          <w:sz w:val="24"/>
        </w:rPr>
        <w:t>.</w:t>
      </w:r>
    </w:p>
    <w:p>
      <w:pPr>
        <w:spacing w:after="0"/>
        <w:jc w:val="both"/>
        <w:rPr>
          <w:sz w:val="24"/>
        </w:rPr>
        <w:sectPr>
          <w:footerReference w:type="default" r:id="rId10"/>
          <w:pgSz w:w="11910" w:h="16840"/>
          <w:pgMar w:header="0" w:footer="1012" w:top="1360" w:bottom="1200" w:left="1140" w:right="880"/>
          <w:pgNumType w:start="1"/>
        </w:sectPr>
      </w:pPr>
    </w:p>
    <w:p>
      <w:pPr>
        <w:pStyle w:val="BodyText"/>
        <w:spacing w:line="360" w:lineRule="auto" w:before="60"/>
        <w:ind w:left="300" w:right="518"/>
      </w:pPr>
      <w:r>
        <w:rPr/>
        <w:t>Plant-associated in the rhizosphere, </w:t>
      </w:r>
      <w:r>
        <w:rPr>
          <w:i/>
        </w:rPr>
        <w:t>Serratia </w:t>
      </w:r>
      <w:r>
        <w:rPr/>
        <w:t>include both endophytes and free-living species (Hallmann</w:t>
      </w:r>
      <w:r>
        <w:rPr>
          <w:spacing w:val="-4"/>
        </w:rPr>
        <w:t> </w:t>
      </w:r>
      <w:r>
        <w:rPr>
          <w:i/>
        </w:rPr>
        <w:t>et</w:t>
      </w:r>
      <w:r>
        <w:rPr>
          <w:i/>
          <w:spacing w:val="-3"/>
        </w:rPr>
        <w:t> </w:t>
      </w:r>
      <w:r>
        <w:rPr>
          <w:i/>
        </w:rPr>
        <w:t>al.</w:t>
      </w:r>
      <w:r>
        <w:rPr/>
        <w:t>,</w:t>
      </w:r>
      <w:r>
        <w:rPr>
          <w:spacing w:val="-3"/>
        </w:rPr>
        <w:t> </w:t>
      </w:r>
      <w:r>
        <w:rPr/>
        <w:t>1997).</w:t>
      </w:r>
      <w:r>
        <w:rPr>
          <w:spacing w:val="-3"/>
        </w:rPr>
        <w:t> </w:t>
      </w:r>
      <w:r>
        <w:rPr/>
        <w:t>Several</w:t>
      </w:r>
      <w:r>
        <w:rPr>
          <w:spacing w:val="-3"/>
        </w:rPr>
        <w:t> </w:t>
      </w:r>
      <w:r>
        <w:rPr/>
        <w:t>S.</w:t>
      </w:r>
      <w:r>
        <w:rPr>
          <w:spacing w:val="-3"/>
        </w:rPr>
        <w:t> </w:t>
      </w:r>
      <w:r>
        <w:rPr/>
        <w:t>marcescens</w:t>
      </w:r>
      <w:r>
        <w:rPr>
          <w:spacing w:val="-4"/>
        </w:rPr>
        <w:t> </w:t>
      </w:r>
      <w:r>
        <w:rPr/>
        <w:t>isolates</w:t>
      </w:r>
      <w:r>
        <w:rPr>
          <w:spacing w:val="-4"/>
        </w:rPr>
        <w:t> </w:t>
      </w:r>
      <w:r>
        <w:rPr/>
        <w:t>encourage</w:t>
      </w:r>
      <w:r>
        <w:rPr>
          <w:spacing w:val="-4"/>
        </w:rPr>
        <w:t> </w:t>
      </w:r>
      <w:r>
        <w:rPr/>
        <w:t>the</w:t>
      </w:r>
      <w:r>
        <w:rPr>
          <w:spacing w:val="-3"/>
        </w:rPr>
        <w:t> </w:t>
      </w:r>
      <w:r>
        <w:rPr/>
        <w:t>growth</w:t>
      </w:r>
      <w:r>
        <w:rPr>
          <w:spacing w:val="-3"/>
        </w:rPr>
        <w:t> </w:t>
      </w:r>
      <w:r>
        <w:rPr/>
        <w:t>of</w:t>
      </w:r>
      <w:r>
        <w:rPr>
          <w:spacing w:val="-4"/>
        </w:rPr>
        <w:t> </w:t>
      </w:r>
      <w:r>
        <w:rPr/>
        <w:t>the</w:t>
      </w:r>
      <w:r>
        <w:rPr>
          <w:spacing w:val="-3"/>
        </w:rPr>
        <w:t> </w:t>
      </w:r>
      <w:r>
        <w:rPr/>
        <w:t>host</w:t>
      </w:r>
      <w:r>
        <w:rPr>
          <w:spacing w:val="-3"/>
        </w:rPr>
        <w:t> </w:t>
      </w:r>
      <w:r>
        <w:rPr/>
        <w:t>plant and</w:t>
      </w:r>
      <w:r>
        <w:rPr>
          <w:spacing w:val="71"/>
        </w:rPr>
        <w:t> </w:t>
      </w:r>
      <w:r>
        <w:rPr/>
        <w:t>offer</w:t>
      </w:r>
      <w:r>
        <w:rPr>
          <w:spacing w:val="70"/>
        </w:rPr>
        <w:t> </w:t>
      </w:r>
      <w:r>
        <w:rPr/>
        <w:t>defense</w:t>
      </w:r>
      <w:r>
        <w:rPr>
          <w:spacing w:val="70"/>
        </w:rPr>
        <w:t> </w:t>
      </w:r>
      <w:r>
        <w:rPr/>
        <w:t>against</w:t>
      </w:r>
      <w:r>
        <w:rPr>
          <w:spacing w:val="71"/>
        </w:rPr>
        <w:t> </w:t>
      </w:r>
      <w:r>
        <w:rPr/>
        <w:t>fungi</w:t>
      </w:r>
      <w:r>
        <w:rPr>
          <w:spacing w:val="70"/>
        </w:rPr>
        <w:t> </w:t>
      </w:r>
      <w:r>
        <w:rPr/>
        <w:t>diseases</w:t>
      </w:r>
      <w:r>
        <w:rPr>
          <w:spacing w:val="75"/>
        </w:rPr>
        <w:t> </w:t>
      </w:r>
      <w:r>
        <w:rPr/>
        <w:t>(Li</w:t>
      </w:r>
      <w:r>
        <w:rPr>
          <w:spacing w:val="74"/>
        </w:rPr>
        <w:t> </w:t>
      </w:r>
      <w:r>
        <w:rPr>
          <w:i/>
        </w:rPr>
        <w:t>et</w:t>
      </w:r>
      <w:r>
        <w:rPr>
          <w:i/>
          <w:spacing w:val="71"/>
        </w:rPr>
        <w:t> </w:t>
      </w:r>
      <w:r>
        <w:rPr>
          <w:i/>
        </w:rPr>
        <w:t>al.</w:t>
      </w:r>
      <w:r>
        <w:rPr/>
        <w:t>,</w:t>
      </w:r>
      <w:r>
        <w:rPr>
          <w:spacing w:val="71"/>
        </w:rPr>
        <w:t> </w:t>
      </w:r>
      <w:r>
        <w:rPr/>
        <w:t>2015)</w:t>
      </w:r>
      <w:r>
        <w:rPr>
          <w:spacing w:val="70"/>
        </w:rPr>
        <w:t> </w:t>
      </w:r>
      <w:r>
        <w:rPr/>
        <w:t>(Wei,</w:t>
      </w:r>
      <w:r>
        <w:rPr>
          <w:spacing w:val="72"/>
        </w:rPr>
        <w:t> </w:t>
      </w:r>
      <w:r>
        <w:rPr/>
        <w:t>1996).</w:t>
      </w:r>
      <w:r>
        <w:rPr>
          <w:spacing w:val="71"/>
        </w:rPr>
        <w:t> </w:t>
      </w:r>
      <w:r>
        <w:rPr/>
        <w:t>Many</w:t>
      </w:r>
      <w:r>
        <w:rPr>
          <w:spacing w:val="-2"/>
        </w:rPr>
        <w:t> </w:t>
      </w:r>
      <w:r>
        <w:rPr/>
        <w:t>isolates, including</w:t>
      </w:r>
      <w:r>
        <w:rPr>
          <w:spacing w:val="-4"/>
        </w:rPr>
        <w:t> </w:t>
      </w:r>
      <w:r>
        <w:rPr>
          <w:i/>
        </w:rPr>
        <w:t>S.</w:t>
      </w:r>
      <w:r>
        <w:rPr>
          <w:i/>
          <w:spacing w:val="-4"/>
        </w:rPr>
        <w:t> </w:t>
      </w:r>
      <w:r>
        <w:rPr>
          <w:i/>
        </w:rPr>
        <w:t>marcescens</w:t>
      </w:r>
      <w:r>
        <w:rPr>
          <w:i/>
          <w:spacing w:val="-1"/>
        </w:rPr>
        <w:t> </w:t>
      </w:r>
      <w:r>
        <w:rPr/>
        <w:t>NBR11213</w:t>
      </w:r>
      <w:r>
        <w:rPr>
          <w:spacing w:val="-4"/>
        </w:rPr>
        <w:t> </w:t>
      </w:r>
      <w:r>
        <w:rPr/>
        <w:t>&amp;</w:t>
      </w:r>
      <w:r>
        <w:rPr>
          <w:spacing w:val="80"/>
        </w:rPr>
        <w:t> </w:t>
      </w:r>
      <w:r>
        <w:rPr/>
        <w:t>S.</w:t>
      </w:r>
      <w:r>
        <w:rPr>
          <w:spacing w:val="-5"/>
        </w:rPr>
        <w:t> </w:t>
      </w:r>
      <w:r>
        <w:rPr/>
        <w:t>marcescens</w:t>
      </w:r>
      <w:r>
        <w:rPr>
          <w:spacing w:val="-4"/>
        </w:rPr>
        <w:t> </w:t>
      </w:r>
      <w:r>
        <w:rPr/>
        <w:t>TRS-1,</w:t>
      </w:r>
      <w:r>
        <w:rPr>
          <w:spacing w:val="-4"/>
        </w:rPr>
        <w:t> </w:t>
      </w:r>
      <w:r>
        <w:rPr/>
        <w:t>are</w:t>
      </w:r>
      <w:r>
        <w:rPr>
          <w:spacing w:val="-5"/>
        </w:rPr>
        <w:t> </w:t>
      </w:r>
      <w:r>
        <w:rPr/>
        <w:t>hostile</w:t>
      </w:r>
      <w:r>
        <w:rPr>
          <w:spacing w:val="-5"/>
        </w:rPr>
        <w:t> </w:t>
      </w:r>
      <w:r>
        <w:rPr/>
        <w:t>to</w:t>
      </w:r>
      <w:r>
        <w:rPr>
          <w:spacing w:val="-4"/>
        </w:rPr>
        <w:t> </w:t>
      </w:r>
      <w:r>
        <w:rPr/>
        <w:t>fungal</w:t>
      </w:r>
      <w:r>
        <w:rPr>
          <w:spacing w:val="-4"/>
        </w:rPr>
        <w:t> </w:t>
      </w:r>
      <w:r>
        <w:rPr/>
        <w:t>infections, can solubilize phosphate and generate IAA (Guo </w:t>
      </w:r>
      <w:r>
        <w:rPr>
          <w:i/>
        </w:rPr>
        <w:t>et al.</w:t>
      </w:r>
      <w:r>
        <w:rPr/>
        <w:t>, 2004).</w:t>
      </w:r>
    </w:p>
    <w:p>
      <w:pPr>
        <w:pStyle w:val="BodyText"/>
        <w:spacing w:line="360" w:lineRule="auto" w:before="201"/>
        <w:ind w:left="300" w:right="556"/>
        <w:jc w:val="both"/>
      </w:pPr>
      <w:r>
        <w:rPr/>
        <w:t>By</w:t>
      </w:r>
      <w:r>
        <w:rPr>
          <w:spacing w:val="-5"/>
        </w:rPr>
        <w:t> </w:t>
      </w:r>
      <w:r>
        <w:rPr/>
        <w:t>residing</w:t>
      </w:r>
      <w:r>
        <w:rPr>
          <w:spacing w:val="-5"/>
        </w:rPr>
        <w:t> </w:t>
      </w:r>
      <w:r>
        <w:rPr/>
        <w:t>within</w:t>
      </w:r>
      <w:r>
        <w:rPr>
          <w:spacing w:val="-5"/>
        </w:rPr>
        <w:t> </w:t>
      </w:r>
      <w:r>
        <w:rPr/>
        <w:t>the</w:t>
      </w:r>
      <w:r>
        <w:rPr>
          <w:spacing w:val="-5"/>
        </w:rPr>
        <w:t> </w:t>
      </w:r>
      <w:r>
        <w:rPr/>
        <w:t>plant,</w:t>
      </w:r>
      <w:r>
        <w:rPr>
          <w:spacing w:val="-4"/>
        </w:rPr>
        <w:t> </w:t>
      </w:r>
      <w:r>
        <w:rPr/>
        <w:t>endophytic</w:t>
      </w:r>
      <w:r>
        <w:rPr>
          <w:spacing w:val="-6"/>
        </w:rPr>
        <w:t> </w:t>
      </w:r>
      <w:r>
        <w:rPr/>
        <w:t>bacteria</w:t>
      </w:r>
      <w:r>
        <w:rPr>
          <w:spacing w:val="-6"/>
        </w:rPr>
        <w:t> </w:t>
      </w:r>
      <w:r>
        <w:rPr/>
        <w:t>forge</w:t>
      </w:r>
      <w:r>
        <w:rPr>
          <w:spacing w:val="-3"/>
        </w:rPr>
        <w:t> </w:t>
      </w:r>
      <w:r>
        <w:rPr/>
        <w:t>a</w:t>
      </w:r>
      <w:r>
        <w:rPr>
          <w:spacing w:val="-6"/>
        </w:rPr>
        <w:t> </w:t>
      </w:r>
      <w:r>
        <w:rPr/>
        <w:t>closer</w:t>
      </w:r>
      <w:r>
        <w:rPr>
          <w:spacing w:val="-2"/>
        </w:rPr>
        <w:t> </w:t>
      </w:r>
      <w:r>
        <w:rPr/>
        <w:t>and</w:t>
      </w:r>
      <w:r>
        <w:rPr>
          <w:spacing w:val="-5"/>
        </w:rPr>
        <w:t> </w:t>
      </w:r>
      <w:r>
        <w:rPr/>
        <w:t>more</w:t>
      </w:r>
      <w:r>
        <w:rPr>
          <w:spacing w:val="-4"/>
        </w:rPr>
        <w:t> </w:t>
      </w:r>
      <w:r>
        <w:rPr/>
        <w:t>intimate</w:t>
      </w:r>
      <w:r>
        <w:rPr>
          <w:spacing w:val="-5"/>
        </w:rPr>
        <w:t> </w:t>
      </w:r>
      <w:r>
        <w:rPr/>
        <w:t>relationship with their host (Strobel, 2018).</w:t>
      </w:r>
      <w:r>
        <w:rPr>
          <w:spacing w:val="-3"/>
        </w:rPr>
        <w:t> </w:t>
      </w:r>
      <w:r>
        <w:rPr/>
        <w:t>This proximity allows them to interact closely with the plant's physiological</w:t>
      </w:r>
      <w:r>
        <w:rPr>
          <w:spacing w:val="-13"/>
        </w:rPr>
        <w:t> </w:t>
      </w:r>
      <w:r>
        <w:rPr/>
        <w:t>processes,</w:t>
      </w:r>
      <w:r>
        <w:rPr>
          <w:spacing w:val="-13"/>
        </w:rPr>
        <w:t> </w:t>
      </w:r>
      <w:r>
        <w:rPr/>
        <w:t>influencing</w:t>
      </w:r>
      <w:r>
        <w:rPr>
          <w:spacing w:val="-13"/>
        </w:rPr>
        <w:t> </w:t>
      </w:r>
      <w:r>
        <w:rPr/>
        <w:t>nutrient</w:t>
      </w:r>
      <w:r>
        <w:rPr>
          <w:spacing w:val="-13"/>
        </w:rPr>
        <w:t> </w:t>
      </w:r>
      <w:r>
        <w:rPr/>
        <w:t>uptake,</w:t>
      </w:r>
      <w:r>
        <w:rPr>
          <w:spacing w:val="-13"/>
        </w:rPr>
        <w:t> </w:t>
      </w:r>
      <w:r>
        <w:rPr/>
        <w:t>hormone</w:t>
      </w:r>
      <w:r>
        <w:rPr>
          <w:spacing w:val="-14"/>
        </w:rPr>
        <w:t> </w:t>
      </w:r>
      <w:r>
        <w:rPr/>
        <w:t>regulation,</w:t>
      </w:r>
      <w:r>
        <w:rPr>
          <w:spacing w:val="-13"/>
        </w:rPr>
        <w:t> </w:t>
      </w:r>
      <w:r>
        <w:rPr/>
        <w:t>and</w:t>
      </w:r>
      <w:r>
        <w:rPr>
          <w:spacing w:val="-13"/>
        </w:rPr>
        <w:t> </w:t>
      </w:r>
      <w:r>
        <w:rPr/>
        <w:t>stress</w:t>
      </w:r>
      <w:r>
        <w:rPr>
          <w:spacing w:val="-13"/>
        </w:rPr>
        <w:t> </w:t>
      </w:r>
      <w:r>
        <w:rPr/>
        <w:t>responses. As</w:t>
      </w:r>
      <w:r>
        <w:rPr>
          <w:spacing w:val="-7"/>
        </w:rPr>
        <w:t> </w:t>
      </w:r>
      <w:r>
        <w:rPr/>
        <w:t>a</w:t>
      </w:r>
      <w:r>
        <w:rPr>
          <w:spacing w:val="-8"/>
        </w:rPr>
        <w:t> </w:t>
      </w:r>
      <w:r>
        <w:rPr/>
        <w:t>result,</w:t>
      </w:r>
      <w:r>
        <w:rPr>
          <w:spacing w:val="-7"/>
        </w:rPr>
        <w:t> </w:t>
      </w:r>
      <w:r>
        <w:rPr/>
        <w:t>endophytic</w:t>
      </w:r>
      <w:r>
        <w:rPr>
          <w:spacing w:val="-8"/>
        </w:rPr>
        <w:t> </w:t>
      </w:r>
      <w:r>
        <w:rPr/>
        <w:t>bacteria</w:t>
      </w:r>
      <w:r>
        <w:rPr>
          <w:spacing w:val="-7"/>
        </w:rPr>
        <w:t> </w:t>
      </w:r>
      <w:r>
        <w:rPr/>
        <w:t>can</w:t>
      </w:r>
      <w:r>
        <w:rPr>
          <w:spacing w:val="-7"/>
        </w:rPr>
        <w:t> </w:t>
      </w:r>
      <w:r>
        <w:rPr/>
        <w:t>efficiently</w:t>
      </w:r>
      <w:r>
        <w:rPr>
          <w:spacing w:val="-6"/>
        </w:rPr>
        <w:t> </w:t>
      </w:r>
      <w:r>
        <w:rPr/>
        <w:t>enhance</w:t>
      </w:r>
      <w:r>
        <w:rPr>
          <w:spacing w:val="-8"/>
        </w:rPr>
        <w:t> </w:t>
      </w:r>
      <w:r>
        <w:rPr/>
        <w:t>plant</w:t>
      </w:r>
      <w:r>
        <w:rPr>
          <w:spacing w:val="-7"/>
        </w:rPr>
        <w:t> </w:t>
      </w:r>
      <w:r>
        <w:rPr/>
        <w:t>growth</w:t>
      </w:r>
      <w:r>
        <w:rPr>
          <w:spacing w:val="-6"/>
        </w:rPr>
        <w:t> </w:t>
      </w:r>
      <w:r>
        <w:rPr/>
        <w:t>and</w:t>
      </w:r>
      <w:r>
        <w:rPr>
          <w:spacing w:val="-7"/>
        </w:rPr>
        <w:t> </w:t>
      </w:r>
      <w:r>
        <w:rPr/>
        <w:t>offer</w:t>
      </w:r>
      <w:r>
        <w:rPr>
          <w:spacing w:val="-8"/>
        </w:rPr>
        <w:t> </w:t>
      </w:r>
      <w:r>
        <w:rPr/>
        <w:t>greater</w:t>
      </w:r>
      <w:r>
        <w:rPr>
          <w:spacing w:val="-8"/>
        </w:rPr>
        <w:t> </w:t>
      </w:r>
      <w:r>
        <w:rPr/>
        <w:t>benefits to the host plant compared to bacteria restricted to the rhizosphere.</w:t>
      </w:r>
    </w:p>
    <w:p>
      <w:pPr>
        <w:pStyle w:val="BodyText"/>
        <w:spacing w:line="360" w:lineRule="auto" w:before="202"/>
        <w:ind w:left="300" w:right="559"/>
        <w:jc w:val="both"/>
      </w:pPr>
      <w:r>
        <w:rPr/>
        <w:t>The role of endophytic bacteria in optimizing plant growth and health makes them a valuable asset in sustainable agricultural practices. Leveraging the potential of these beneficial microorganisms</w:t>
      </w:r>
      <w:r>
        <w:rPr>
          <w:spacing w:val="-15"/>
        </w:rPr>
        <w:t> </w:t>
      </w:r>
      <w:r>
        <w:rPr/>
        <w:t>holds</w:t>
      </w:r>
      <w:r>
        <w:rPr>
          <w:spacing w:val="-15"/>
        </w:rPr>
        <w:t> </w:t>
      </w:r>
      <w:r>
        <w:rPr/>
        <w:t>significant</w:t>
      </w:r>
      <w:r>
        <w:rPr>
          <w:spacing w:val="-15"/>
        </w:rPr>
        <w:t> </w:t>
      </w:r>
      <w:r>
        <w:rPr/>
        <w:t>promise</w:t>
      </w:r>
      <w:r>
        <w:rPr>
          <w:spacing w:val="-15"/>
        </w:rPr>
        <w:t> </w:t>
      </w:r>
      <w:r>
        <w:rPr/>
        <w:t>in</w:t>
      </w:r>
      <w:r>
        <w:rPr>
          <w:spacing w:val="-15"/>
        </w:rPr>
        <w:t> </w:t>
      </w:r>
      <w:r>
        <w:rPr/>
        <w:t>bolstering</w:t>
      </w:r>
      <w:r>
        <w:rPr>
          <w:spacing w:val="-15"/>
        </w:rPr>
        <w:t> </w:t>
      </w:r>
      <w:r>
        <w:rPr/>
        <w:t>agricultural</w:t>
      </w:r>
      <w:r>
        <w:rPr>
          <w:spacing w:val="-15"/>
        </w:rPr>
        <w:t> </w:t>
      </w:r>
      <w:r>
        <w:rPr/>
        <w:t>productivity</w:t>
      </w:r>
      <w:r>
        <w:rPr>
          <w:spacing w:val="-15"/>
        </w:rPr>
        <w:t> </w:t>
      </w:r>
      <w:r>
        <w:rPr/>
        <w:t>and</w:t>
      </w:r>
      <w:r>
        <w:rPr>
          <w:spacing w:val="-15"/>
        </w:rPr>
        <w:t> </w:t>
      </w:r>
      <w:r>
        <w:rPr/>
        <w:t>resilience, especially in the face of challenges posed by population growth, climate change, and conventional agricultural practices (Abegunde, Sibanda and Obi, 2019).</w:t>
      </w:r>
    </w:p>
    <w:p>
      <w:pPr>
        <w:pStyle w:val="BodyText"/>
        <w:spacing w:line="360" w:lineRule="auto" w:before="198"/>
        <w:ind w:left="300" w:right="556"/>
        <w:jc w:val="both"/>
      </w:pPr>
      <w:r>
        <w:rPr/>
        <w:t>Additionally, the endophytic bacteria can help the plant by giving it with nutrients including sulfur, iron, and phosphate as well as nitrogen sources (by converting air nitrogen into ammonia). By controlling the physiology and phytohormones of the host plant, these microorganisms</w:t>
      </w:r>
      <w:r>
        <w:rPr>
          <w:spacing w:val="-8"/>
        </w:rPr>
        <w:t> </w:t>
      </w:r>
      <w:r>
        <w:rPr/>
        <w:t>can</w:t>
      </w:r>
      <w:r>
        <w:rPr>
          <w:spacing w:val="-7"/>
        </w:rPr>
        <w:t> </w:t>
      </w:r>
      <w:r>
        <w:rPr/>
        <w:t>defend</w:t>
      </w:r>
      <w:r>
        <w:rPr>
          <w:spacing w:val="-8"/>
        </w:rPr>
        <w:t> </w:t>
      </w:r>
      <w:r>
        <w:rPr/>
        <w:t>their</w:t>
      </w:r>
      <w:r>
        <w:rPr>
          <w:spacing w:val="-9"/>
        </w:rPr>
        <w:t> </w:t>
      </w:r>
      <w:r>
        <w:rPr/>
        <w:t>hosts</w:t>
      </w:r>
      <w:r>
        <w:rPr>
          <w:spacing w:val="-8"/>
        </w:rPr>
        <w:t> </w:t>
      </w:r>
      <w:r>
        <w:rPr/>
        <w:t>from</w:t>
      </w:r>
      <w:r>
        <w:rPr>
          <w:spacing w:val="-8"/>
        </w:rPr>
        <w:t> </w:t>
      </w:r>
      <w:r>
        <w:rPr/>
        <w:t>harmful</w:t>
      </w:r>
      <w:r>
        <w:rPr>
          <w:spacing w:val="-8"/>
        </w:rPr>
        <w:t> </w:t>
      </w:r>
      <w:r>
        <w:rPr/>
        <w:t>attacks</w:t>
      </w:r>
      <w:r>
        <w:rPr>
          <w:spacing w:val="-7"/>
        </w:rPr>
        <w:t> </w:t>
      </w:r>
      <w:r>
        <w:rPr/>
        <w:t>(Bach</w:t>
      </w:r>
      <w:r>
        <w:rPr>
          <w:spacing w:val="-7"/>
        </w:rPr>
        <w:t> </w:t>
      </w:r>
      <w:r>
        <w:rPr>
          <w:i/>
        </w:rPr>
        <w:t>et</w:t>
      </w:r>
      <w:r>
        <w:rPr>
          <w:i/>
          <w:spacing w:val="-8"/>
        </w:rPr>
        <w:t> </w:t>
      </w:r>
      <w:r>
        <w:rPr>
          <w:i/>
        </w:rPr>
        <w:t>al.</w:t>
      </w:r>
      <w:r>
        <w:rPr/>
        <w:t>,</w:t>
      </w:r>
      <w:r>
        <w:rPr>
          <w:spacing w:val="-8"/>
        </w:rPr>
        <w:t> </w:t>
      </w:r>
      <w:r>
        <w:rPr/>
        <w:t>2016).</w:t>
      </w:r>
      <w:r>
        <w:rPr>
          <w:spacing w:val="-8"/>
        </w:rPr>
        <w:t> </w:t>
      </w:r>
      <w:r>
        <w:rPr/>
        <w:t>When</w:t>
      </w:r>
      <w:r>
        <w:rPr>
          <w:spacing w:val="-7"/>
        </w:rPr>
        <w:t> </w:t>
      </w:r>
      <w:r>
        <w:rPr/>
        <w:t>applied to seeds, plant surfaces, or soil, a biofertilizer is a solution with living microorganisms that colonies</w:t>
      </w:r>
      <w:r>
        <w:rPr>
          <w:spacing w:val="-2"/>
        </w:rPr>
        <w:t> </w:t>
      </w:r>
      <w:r>
        <w:rPr/>
        <w:t>the</w:t>
      </w:r>
      <w:r>
        <w:rPr>
          <w:spacing w:val="-1"/>
        </w:rPr>
        <w:t> </w:t>
      </w:r>
      <w:r>
        <w:rPr/>
        <w:t>rhizosphere</w:t>
      </w:r>
      <w:r>
        <w:rPr>
          <w:spacing w:val="-1"/>
        </w:rPr>
        <w:t> </w:t>
      </w:r>
      <w:r>
        <w:rPr/>
        <w:t>or</w:t>
      </w:r>
      <w:r>
        <w:rPr>
          <w:spacing w:val="-2"/>
        </w:rPr>
        <w:t> </w:t>
      </w:r>
      <w:r>
        <w:rPr/>
        <w:t>the</w:t>
      </w:r>
      <w:r>
        <w:rPr>
          <w:spacing w:val="-4"/>
        </w:rPr>
        <w:t> </w:t>
      </w:r>
      <w:r>
        <w:rPr/>
        <w:t>interior</w:t>
      </w:r>
      <w:r>
        <w:rPr>
          <w:spacing w:val="-3"/>
        </w:rPr>
        <w:t> </w:t>
      </w:r>
      <w:r>
        <w:rPr/>
        <w:t>of</w:t>
      </w:r>
      <w:r>
        <w:rPr>
          <w:spacing w:val="-1"/>
        </w:rPr>
        <w:t> </w:t>
      </w:r>
      <w:r>
        <w:rPr/>
        <w:t>plant cells</w:t>
      </w:r>
      <w:r>
        <w:rPr>
          <w:spacing w:val="-3"/>
        </w:rPr>
        <w:t> </w:t>
      </w:r>
      <w:r>
        <w:rPr/>
        <w:t>and</w:t>
      </w:r>
      <w:r>
        <w:rPr>
          <w:spacing w:val="-2"/>
        </w:rPr>
        <w:t> </w:t>
      </w:r>
      <w:r>
        <w:rPr/>
        <w:t>promotes</w:t>
      </w:r>
      <w:r>
        <w:rPr>
          <w:spacing w:val="-3"/>
        </w:rPr>
        <w:t> </w:t>
      </w:r>
      <w:r>
        <w:rPr/>
        <w:t>plant</w:t>
      </w:r>
      <w:r>
        <w:rPr>
          <w:spacing w:val="-2"/>
        </w:rPr>
        <w:t> </w:t>
      </w:r>
      <w:r>
        <w:rPr/>
        <w:t>growth</w:t>
      </w:r>
      <w:r>
        <w:rPr>
          <w:spacing w:val="-2"/>
        </w:rPr>
        <w:t> </w:t>
      </w:r>
      <w:r>
        <w:rPr/>
        <w:t>by</w:t>
      </w:r>
      <w:r>
        <w:rPr>
          <w:spacing w:val="-2"/>
        </w:rPr>
        <w:t> </w:t>
      </w:r>
      <w:r>
        <w:rPr/>
        <w:t>improving the availability and supply of primary nutrients to the host plant (Vessey, 2003).</w:t>
      </w:r>
    </w:p>
    <w:p>
      <w:pPr>
        <w:pStyle w:val="BodyText"/>
        <w:spacing w:line="360" w:lineRule="auto" w:before="201"/>
        <w:ind w:left="300" w:right="555"/>
        <w:jc w:val="both"/>
      </w:pPr>
      <w:r>
        <w:rPr/>
        <w:t>Bacteria,</w:t>
      </w:r>
      <w:r>
        <w:rPr>
          <w:spacing w:val="-14"/>
        </w:rPr>
        <w:t> </w:t>
      </w:r>
      <w:r>
        <w:rPr/>
        <w:t>fungi,</w:t>
      </w:r>
      <w:r>
        <w:rPr>
          <w:spacing w:val="-13"/>
        </w:rPr>
        <w:t> </w:t>
      </w:r>
      <w:r>
        <w:rPr/>
        <w:t>algae,</w:t>
      </w:r>
      <w:r>
        <w:rPr>
          <w:spacing w:val="-13"/>
        </w:rPr>
        <w:t> </w:t>
      </w:r>
      <w:r>
        <w:rPr/>
        <w:t>cyanobacteria</w:t>
      </w:r>
      <w:r>
        <w:rPr>
          <w:spacing w:val="-14"/>
        </w:rPr>
        <w:t> </w:t>
      </w:r>
      <w:r>
        <w:rPr/>
        <w:t>etc.</w:t>
      </w:r>
      <w:r>
        <w:rPr>
          <w:spacing w:val="-14"/>
        </w:rPr>
        <w:t> </w:t>
      </w:r>
      <w:r>
        <w:rPr/>
        <w:t>are</w:t>
      </w:r>
      <w:r>
        <w:rPr>
          <w:spacing w:val="-14"/>
        </w:rPr>
        <w:t> </w:t>
      </w:r>
      <w:r>
        <w:rPr/>
        <w:t>the</w:t>
      </w:r>
      <w:r>
        <w:rPr>
          <w:spacing w:val="-14"/>
        </w:rPr>
        <w:t> </w:t>
      </w:r>
      <w:r>
        <w:rPr/>
        <w:t>primary</w:t>
      </w:r>
      <w:r>
        <w:rPr>
          <w:spacing w:val="-14"/>
        </w:rPr>
        <w:t> </w:t>
      </w:r>
      <w:r>
        <w:rPr/>
        <w:t>sources</w:t>
      </w:r>
      <w:r>
        <w:rPr>
          <w:spacing w:val="-13"/>
        </w:rPr>
        <w:t> </w:t>
      </w:r>
      <w:r>
        <w:rPr/>
        <w:t>of</w:t>
      </w:r>
      <w:r>
        <w:rPr>
          <w:spacing w:val="-14"/>
        </w:rPr>
        <w:t> </w:t>
      </w:r>
      <w:r>
        <w:rPr/>
        <w:t>biofertilizers.</w:t>
      </w:r>
      <w:r>
        <w:rPr>
          <w:spacing w:val="-14"/>
        </w:rPr>
        <w:t> </w:t>
      </w:r>
      <w:r>
        <w:rPr/>
        <w:t>Biofertilizers are organic compounds that increase soil fertility by utilizing various microorganisms and stains. Bio-fertilizers are crucial for maintaining environmentally friendly methods of sustaining crop development, nitrogen fixation, and yield loss under various stress circumstances. Because these bacteria come into close touch with the plants, they may have greater ecological advantages than epiphytic and rhizospheric bacteria, making their use an effective method for stabilizing and enhancing crop yield (James, 2000).</w:t>
      </w:r>
    </w:p>
    <w:p>
      <w:pPr>
        <w:pStyle w:val="BodyText"/>
        <w:spacing w:line="360" w:lineRule="auto" w:before="201"/>
        <w:ind w:left="300" w:right="559"/>
        <w:jc w:val="both"/>
      </w:pPr>
      <w:r>
        <w:rPr/>
        <w:t>In</w:t>
      </w:r>
      <w:r>
        <w:rPr>
          <w:spacing w:val="-15"/>
        </w:rPr>
        <w:t> </w:t>
      </w:r>
      <w:r>
        <w:rPr/>
        <w:t>recent</w:t>
      </w:r>
      <w:r>
        <w:rPr>
          <w:spacing w:val="-15"/>
        </w:rPr>
        <w:t> </w:t>
      </w:r>
      <w:r>
        <w:rPr/>
        <w:t>years</w:t>
      </w:r>
      <w:r>
        <w:rPr>
          <w:spacing w:val="-15"/>
        </w:rPr>
        <w:t> </w:t>
      </w:r>
      <w:r>
        <w:rPr/>
        <w:t>there</w:t>
      </w:r>
      <w:r>
        <w:rPr>
          <w:spacing w:val="-15"/>
        </w:rPr>
        <w:t> </w:t>
      </w:r>
      <w:r>
        <w:rPr/>
        <w:t>has</w:t>
      </w:r>
      <w:r>
        <w:rPr>
          <w:spacing w:val="-14"/>
        </w:rPr>
        <w:t> </w:t>
      </w:r>
      <w:r>
        <w:rPr/>
        <w:t>been</w:t>
      </w:r>
      <w:r>
        <w:rPr>
          <w:spacing w:val="-14"/>
        </w:rPr>
        <w:t> </w:t>
      </w:r>
      <w:r>
        <w:rPr/>
        <w:t>a</w:t>
      </w:r>
      <w:r>
        <w:rPr>
          <w:spacing w:val="-15"/>
        </w:rPr>
        <w:t> </w:t>
      </w:r>
      <w:r>
        <w:rPr/>
        <w:t>growing</w:t>
      </w:r>
      <w:r>
        <w:rPr>
          <w:spacing w:val="-14"/>
        </w:rPr>
        <w:t> </w:t>
      </w:r>
      <w:r>
        <w:rPr/>
        <w:t>interest</w:t>
      </w:r>
      <w:r>
        <w:rPr>
          <w:spacing w:val="-14"/>
        </w:rPr>
        <w:t> </w:t>
      </w:r>
      <w:r>
        <w:rPr/>
        <w:t>in</w:t>
      </w:r>
      <w:r>
        <w:rPr>
          <w:spacing w:val="-14"/>
        </w:rPr>
        <w:t> </w:t>
      </w:r>
      <w:r>
        <w:rPr/>
        <w:t>the</w:t>
      </w:r>
      <w:r>
        <w:rPr>
          <w:spacing w:val="-15"/>
        </w:rPr>
        <w:t> </w:t>
      </w:r>
      <w:r>
        <w:rPr/>
        <w:t>use</w:t>
      </w:r>
      <w:r>
        <w:rPr>
          <w:spacing w:val="-15"/>
        </w:rPr>
        <w:t> </w:t>
      </w:r>
      <w:r>
        <w:rPr/>
        <w:t>of</w:t>
      </w:r>
      <w:r>
        <w:rPr>
          <w:spacing w:val="-15"/>
        </w:rPr>
        <w:t> </w:t>
      </w:r>
      <w:r>
        <w:rPr/>
        <w:t>endophytic</w:t>
      </w:r>
      <w:r>
        <w:rPr>
          <w:spacing w:val="-15"/>
        </w:rPr>
        <w:t> </w:t>
      </w:r>
      <w:r>
        <w:rPr/>
        <w:t>bacteria</w:t>
      </w:r>
      <w:r>
        <w:rPr>
          <w:spacing w:val="-15"/>
        </w:rPr>
        <w:t> </w:t>
      </w:r>
      <w:r>
        <w:rPr/>
        <w:t>for</w:t>
      </w:r>
      <w:r>
        <w:rPr>
          <w:spacing w:val="-15"/>
        </w:rPr>
        <w:t> </w:t>
      </w:r>
      <w:r>
        <w:rPr/>
        <w:t>promoting plant</w:t>
      </w:r>
      <w:r>
        <w:rPr>
          <w:spacing w:val="-9"/>
        </w:rPr>
        <w:t> </w:t>
      </w:r>
      <w:r>
        <w:rPr/>
        <w:t>growth</w:t>
      </w:r>
      <w:r>
        <w:rPr>
          <w:spacing w:val="-6"/>
        </w:rPr>
        <w:t> </w:t>
      </w:r>
      <w:r>
        <w:rPr/>
        <w:t>and</w:t>
      </w:r>
      <w:r>
        <w:rPr>
          <w:spacing w:val="-7"/>
        </w:rPr>
        <w:t> </w:t>
      </w:r>
      <w:r>
        <w:rPr/>
        <w:t>enhancing</w:t>
      </w:r>
      <w:r>
        <w:rPr>
          <w:spacing w:val="-6"/>
        </w:rPr>
        <w:t> </w:t>
      </w:r>
      <w:r>
        <w:rPr/>
        <w:t>agricultural</w:t>
      </w:r>
      <w:r>
        <w:rPr>
          <w:spacing w:val="-6"/>
        </w:rPr>
        <w:t> </w:t>
      </w:r>
      <w:r>
        <w:rPr/>
        <w:t>productivity.</w:t>
      </w:r>
      <w:r>
        <w:rPr>
          <w:spacing w:val="-7"/>
        </w:rPr>
        <w:t> </w:t>
      </w:r>
      <w:r>
        <w:rPr/>
        <w:t>Endophytic</w:t>
      </w:r>
      <w:r>
        <w:rPr>
          <w:spacing w:val="-10"/>
        </w:rPr>
        <w:t> </w:t>
      </w:r>
      <w:r>
        <w:rPr/>
        <w:t>bacteria</w:t>
      </w:r>
      <w:r>
        <w:rPr>
          <w:spacing w:val="-7"/>
        </w:rPr>
        <w:t> </w:t>
      </w:r>
      <w:r>
        <w:rPr/>
        <w:t>are</w:t>
      </w:r>
      <w:r>
        <w:rPr>
          <w:spacing w:val="-7"/>
        </w:rPr>
        <w:t> </w:t>
      </w:r>
      <w:r>
        <w:rPr>
          <w:spacing w:val="-2"/>
        </w:rPr>
        <w:t>microorganisms</w:t>
      </w:r>
    </w:p>
    <w:p>
      <w:pPr>
        <w:spacing w:after="0" w:line="360" w:lineRule="auto"/>
        <w:jc w:val="both"/>
        <w:sectPr>
          <w:pgSz w:w="11910" w:h="16840"/>
          <w:pgMar w:header="0" w:footer="1012" w:top="1360" w:bottom="1200" w:left="1140" w:right="880"/>
        </w:sectPr>
      </w:pPr>
    </w:p>
    <w:p>
      <w:pPr>
        <w:pStyle w:val="BodyText"/>
        <w:spacing w:line="360" w:lineRule="auto" w:before="60"/>
        <w:ind w:left="300" w:right="556"/>
        <w:jc w:val="both"/>
      </w:pPr>
      <w:r>
        <w:rPr/>
        <w:t>that reside within the tissues of plants without causing any harm to the host. These bacteria have been found to have a variety of beneficial effects on plants including the ability to fix nitrogen solubilize phosphate produce plant growth hormones like indole-3-acetic acid (IAA) and enhance nutrient uptake (Hardoim </w:t>
      </w:r>
      <w:r>
        <w:rPr>
          <w:i/>
        </w:rPr>
        <w:t>et al.</w:t>
      </w:r>
      <w:r>
        <w:rPr/>
        <w:t>, 2015).</w:t>
      </w:r>
    </w:p>
    <w:p>
      <w:pPr>
        <w:pStyle w:val="BodyText"/>
        <w:spacing w:line="360" w:lineRule="auto" w:before="200"/>
        <w:ind w:left="300" w:right="555"/>
        <w:jc w:val="both"/>
      </w:pPr>
      <w:r>
        <w:rPr/>
        <w:t>The</w:t>
      </w:r>
      <w:r>
        <w:rPr>
          <w:spacing w:val="-12"/>
        </w:rPr>
        <w:t> </w:t>
      </w:r>
      <w:r>
        <w:rPr/>
        <w:t>family</w:t>
      </w:r>
      <w:r>
        <w:rPr>
          <w:spacing w:val="-10"/>
        </w:rPr>
        <w:t> </w:t>
      </w:r>
      <w:r>
        <w:rPr>
          <w:i/>
        </w:rPr>
        <w:t>Serratia</w:t>
      </w:r>
      <w:r>
        <w:rPr>
          <w:i/>
          <w:spacing w:val="-11"/>
        </w:rPr>
        <w:t> </w:t>
      </w:r>
      <w:r>
        <w:rPr/>
        <w:t>is</w:t>
      </w:r>
      <w:r>
        <w:rPr>
          <w:spacing w:val="-10"/>
        </w:rPr>
        <w:t> </w:t>
      </w:r>
      <w:r>
        <w:rPr/>
        <w:t>known</w:t>
      </w:r>
      <w:r>
        <w:rPr>
          <w:spacing w:val="-12"/>
        </w:rPr>
        <w:t> </w:t>
      </w:r>
      <w:r>
        <w:rPr/>
        <w:t>to</w:t>
      </w:r>
      <w:r>
        <w:rPr>
          <w:spacing w:val="-11"/>
        </w:rPr>
        <w:t> </w:t>
      </w:r>
      <w:r>
        <w:rPr/>
        <w:t>harbor</w:t>
      </w:r>
      <w:r>
        <w:rPr>
          <w:spacing w:val="-13"/>
        </w:rPr>
        <w:t> </w:t>
      </w:r>
      <w:r>
        <w:rPr/>
        <w:t>many</w:t>
      </w:r>
      <w:r>
        <w:rPr>
          <w:spacing w:val="-9"/>
        </w:rPr>
        <w:t> </w:t>
      </w:r>
      <w:r>
        <w:rPr/>
        <w:t>endophytic</w:t>
      </w:r>
      <w:r>
        <w:rPr>
          <w:spacing w:val="-12"/>
        </w:rPr>
        <w:t> </w:t>
      </w:r>
      <w:r>
        <w:rPr/>
        <w:t>bacteria</w:t>
      </w:r>
      <w:r>
        <w:rPr>
          <w:spacing w:val="-12"/>
        </w:rPr>
        <w:t> </w:t>
      </w:r>
      <w:r>
        <w:rPr/>
        <w:t>with</w:t>
      </w:r>
      <w:r>
        <w:rPr>
          <w:spacing w:val="-11"/>
        </w:rPr>
        <w:t> </w:t>
      </w:r>
      <w:r>
        <w:rPr/>
        <w:t>plant</w:t>
      </w:r>
      <w:r>
        <w:rPr>
          <w:spacing w:val="-11"/>
        </w:rPr>
        <w:t> </w:t>
      </w:r>
      <w:r>
        <w:rPr/>
        <w:t>growth</w:t>
      </w:r>
      <w:r>
        <w:rPr>
          <w:spacing w:val="-11"/>
        </w:rPr>
        <w:t> </w:t>
      </w:r>
      <w:r>
        <w:rPr/>
        <w:t>promoting properties.</w:t>
      </w:r>
      <w:r>
        <w:rPr>
          <w:spacing w:val="-8"/>
        </w:rPr>
        <w:t> </w:t>
      </w:r>
      <w:r>
        <w:rPr/>
        <w:t>These</w:t>
      </w:r>
      <w:r>
        <w:rPr>
          <w:spacing w:val="-5"/>
        </w:rPr>
        <w:t> </w:t>
      </w:r>
      <w:r>
        <w:rPr/>
        <w:t>bacteria</w:t>
      </w:r>
      <w:r>
        <w:rPr>
          <w:spacing w:val="-5"/>
        </w:rPr>
        <w:t> </w:t>
      </w:r>
      <w:r>
        <w:rPr/>
        <w:t>have</w:t>
      </w:r>
      <w:r>
        <w:rPr>
          <w:spacing w:val="-5"/>
        </w:rPr>
        <w:t> </w:t>
      </w:r>
      <w:r>
        <w:rPr/>
        <w:t>been</w:t>
      </w:r>
      <w:r>
        <w:rPr>
          <w:spacing w:val="-4"/>
        </w:rPr>
        <w:t> </w:t>
      </w:r>
      <w:r>
        <w:rPr/>
        <w:t>isolated</w:t>
      </w:r>
      <w:r>
        <w:rPr>
          <w:spacing w:val="-4"/>
        </w:rPr>
        <w:t> </w:t>
      </w:r>
      <w:r>
        <w:rPr/>
        <w:t>from</w:t>
      </w:r>
      <w:r>
        <w:rPr>
          <w:spacing w:val="-4"/>
        </w:rPr>
        <w:t> </w:t>
      </w:r>
      <w:r>
        <w:rPr/>
        <w:t>different</w:t>
      </w:r>
      <w:r>
        <w:rPr>
          <w:spacing w:val="-4"/>
        </w:rPr>
        <w:t> </w:t>
      </w:r>
      <w:r>
        <w:rPr/>
        <w:t>ecological</w:t>
      </w:r>
      <w:r>
        <w:rPr>
          <w:spacing w:val="-4"/>
        </w:rPr>
        <w:t> </w:t>
      </w:r>
      <w:r>
        <w:rPr/>
        <w:t>niches</w:t>
      </w:r>
      <w:r>
        <w:rPr>
          <w:spacing w:val="-5"/>
        </w:rPr>
        <w:t> </w:t>
      </w:r>
      <w:r>
        <w:rPr/>
        <w:t>and</w:t>
      </w:r>
      <w:r>
        <w:rPr>
          <w:spacing w:val="-4"/>
        </w:rPr>
        <w:t> </w:t>
      </w:r>
      <w:r>
        <w:rPr/>
        <w:t>have</w:t>
      </w:r>
      <w:r>
        <w:rPr>
          <w:spacing w:val="-5"/>
        </w:rPr>
        <w:t> </w:t>
      </w:r>
      <w:r>
        <w:rPr/>
        <w:t>shown tight biochemical and genetic relationships (Glick, 1995). Among them </w:t>
      </w:r>
      <w:r>
        <w:rPr>
          <w:i/>
        </w:rPr>
        <w:t>Serratia </w:t>
      </w:r>
      <w:r>
        <w:rPr/>
        <w:t>sp</w:t>
      </w:r>
      <w:r>
        <w:rPr>
          <w:i/>
        </w:rPr>
        <w:t>. </w:t>
      </w:r>
      <w:r>
        <w:rPr/>
        <w:t>HSTU- BF1R4 was identified as an endophytic bacterium isolated from brinjal root in this study.</w:t>
      </w:r>
    </w:p>
    <w:p>
      <w:pPr>
        <w:pStyle w:val="BodyText"/>
        <w:spacing w:line="360" w:lineRule="auto" w:before="203"/>
        <w:ind w:left="300" w:right="556"/>
        <w:jc w:val="both"/>
      </w:pPr>
      <w:r>
        <w:rPr/>
        <w:t>In order to gain a better understanding of the potential benefits of </w:t>
      </w:r>
      <w:r>
        <w:rPr>
          <w:i/>
        </w:rPr>
        <w:t>Serratia </w:t>
      </w:r>
      <w:r>
        <w:rPr/>
        <w:t>sp. HSTU-BF1R4 for plant growth promotion a comprehensive analysis was conducted. The biochemical and molecular characterization of this bacterium was performed which provided insights into its metabolic capabilities and genetic makeup (Haque </w:t>
      </w:r>
      <w:r>
        <w:rPr>
          <w:i/>
        </w:rPr>
        <w:t>et al.</w:t>
      </w:r>
      <w:r>
        <w:rPr/>
        <w:t>, 2022). The complete genome sequence of </w:t>
      </w:r>
      <w:r>
        <w:rPr>
          <w:i/>
        </w:rPr>
        <w:t>Serratia </w:t>
      </w:r>
      <w:r>
        <w:rPr/>
        <w:t>sp. HSTU-BF1R4 was also obtained and analyzed to identify and characterize the specific genes involved in plant growth promotion.</w:t>
      </w:r>
    </w:p>
    <w:p>
      <w:pPr>
        <w:pStyle w:val="BodyText"/>
        <w:spacing w:line="360" w:lineRule="auto" w:before="199"/>
        <w:ind w:left="300" w:right="556"/>
        <w:jc w:val="both"/>
      </w:pPr>
      <w:r>
        <w:rPr/>
        <w:t>To assess the plant growth promoting potential of </w:t>
      </w:r>
      <w:r>
        <w:rPr>
          <w:i/>
        </w:rPr>
        <w:t>Serratia </w:t>
      </w:r>
      <w:r>
        <w:rPr/>
        <w:t>sp. HSTU-BF1R4 a series of plant growth promoting tests (PGPT) were conducted. These tests included measuring various growth parameters such as root shoot and leaf length of plants inoculated with </w:t>
      </w:r>
      <w:r>
        <w:rPr>
          <w:i/>
        </w:rPr>
        <w:t>Serratia </w:t>
      </w:r>
      <w:r>
        <w:rPr/>
        <w:t>sp</w:t>
      </w:r>
      <w:r>
        <w:rPr>
          <w:i/>
        </w:rPr>
        <w:t>.</w:t>
      </w:r>
      <w:r>
        <w:rPr>
          <w:i/>
        </w:rPr>
        <w:t> </w:t>
      </w:r>
      <w:r>
        <w:rPr/>
        <w:t>HSTU-BF1R4.Additionally the presence of plant growth promoting genes such as those involved in nitrogen fixation phosphate solubilization and IAA production was investigated (Ahmad </w:t>
      </w:r>
      <w:r>
        <w:rPr>
          <w:i/>
        </w:rPr>
        <w:t>et al.</w:t>
      </w:r>
      <w:r>
        <w:rPr/>
        <w:t>, 2019).</w:t>
      </w:r>
    </w:p>
    <w:p>
      <w:pPr>
        <w:pStyle w:val="BodyText"/>
        <w:spacing w:line="360" w:lineRule="auto" w:before="200"/>
        <w:ind w:left="300" w:right="557"/>
        <w:jc w:val="both"/>
      </w:pPr>
      <w:r>
        <w:rPr/>
        <w:t>In</w:t>
      </w:r>
      <w:r>
        <w:rPr>
          <w:spacing w:val="-15"/>
        </w:rPr>
        <w:t> </w:t>
      </w:r>
      <w:r>
        <w:rPr/>
        <w:t>the</w:t>
      </w:r>
      <w:r>
        <w:rPr>
          <w:spacing w:val="-15"/>
        </w:rPr>
        <w:t> </w:t>
      </w:r>
      <w:r>
        <w:rPr/>
        <w:t>present</w:t>
      </w:r>
      <w:r>
        <w:rPr>
          <w:spacing w:val="-14"/>
        </w:rPr>
        <w:t> </w:t>
      </w:r>
      <w:r>
        <w:rPr/>
        <w:t>study,</w:t>
      </w:r>
      <w:r>
        <w:rPr>
          <w:spacing w:val="-14"/>
        </w:rPr>
        <w:t> </w:t>
      </w:r>
      <w:r>
        <w:rPr/>
        <w:t>one</w:t>
      </w:r>
      <w:r>
        <w:rPr>
          <w:spacing w:val="-15"/>
        </w:rPr>
        <w:t> </w:t>
      </w:r>
      <w:r>
        <w:rPr/>
        <w:t>endophytic</w:t>
      </w:r>
      <w:r>
        <w:rPr>
          <w:spacing w:val="-15"/>
        </w:rPr>
        <w:t> </w:t>
      </w:r>
      <w:r>
        <w:rPr/>
        <w:t>bacterium</w:t>
      </w:r>
      <w:r>
        <w:rPr>
          <w:spacing w:val="-13"/>
        </w:rPr>
        <w:t> </w:t>
      </w:r>
      <w:r>
        <w:rPr/>
        <w:t>HSTU-BF1R4</w:t>
      </w:r>
      <w:r>
        <w:rPr>
          <w:spacing w:val="-14"/>
        </w:rPr>
        <w:t> </w:t>
      </w:r>
      <w:r>
        <w:rPr/>
        <w:t>was</w:t>
      </w:r>
      <w:r>
        <w:rPr>
          <w:spacing w:val="-14"/>
        </w:rPr>
        <w:t> </w:t>
      </w:r>
      <w:r>
        <w:rPr/>
        <w:t>isolated</w:t>
      </w:r>
      <w:r>
        <w:rPr>
          <w:spacing w:val="-15"/>
        </w:rPr>
        <w:t> </w:t>
      </w:r>
      <w:r>
        <w:rPr/>
        <w:t>from</w:t>
      </w:r>
      <w:r>
        <w:rPr>
          <w:spacing w:val="-14"/>
        </w:rPr>
        <w:t> </w:t>
      </w:r>
      <w:r>
        <w:rPr/>
        <w:t>Eggplant</w:t>
      </w:r>
      <w:r>
        <w:rPr>
          <w:spacing w:val="-14"/>
        </w:rPr>
        <w:t> </w:t>
      </w:r>
      <w:r>
        <w:rPr/>
        <w:t>root. The</w:t>
      </w:r>
      <w:r>
        <w:rPr>
          <w:spacing w:val="-15"/>
        </w:rPr>
        <w:t> </w:t>
      </w:r>
      <w:r>
        <w:rPr/>
        <w:t>stain</w:t>
      </w:r>
      <w:r>
        <w:rPr>
          <w:spacing w:val="-15"/>
        </w:rPr>
        <w:t> </w:t>
      </w:r>
      <w:r>
        <w:rPr/>
        <w:t>HSTU-BF1R4</w:t>
      </w:r>
      <w:r>
        <w:rPr>
          <w:spacing w:val="-15"/>
        </w:rPr>
        <w:t> </w:t>
      </w:r>
      <w:r>
        <w:rPr/>
        <w:t>was</w:t>
      </w:r>
      <w:r>
        <w:rPr>
          <w:spacing w:val="-15"/>
        </w:rPr>
        <w:t> </w:t>
      </w:r>
      <w:r>
        <w:rPr/>
        <w:t>identified</w:t>
      </w:r>
      <w:r>
        <w:rPr>
          <w:spacing w:val="-15"/>
        </w:rPr>
        <w:t> </w:t>
      </w:r>
      <w:r>
        <w:rPr/>
        <w:t>as</w:t>
      </w:r>
      <w:r>
        <w:rPr>
          <w:spacing w:val="-15"/>
        </w:rPr>
        <w:t> </w:t>
      </w:r>
      <w:r>
        <w:rPr/>
        <w:t>a</w:t>
      </w:r>
      <w:r>
        <w:rPr>
          <w:spacing w:val="-15"/>
        </w:rPr>
        <w:t> </w:t>
      </w:r>
      <w:r>
        <w:rPr/>
        <w:t>member</w:t>
      </w:r>
      <w:r>
        <w:rPr>
          <w:spacing w:val="-15"/>
        </w:rPr>
        <w:t> </w:t>
      </w:r>
      <w:r>
        <w:rPr/>
        <w:t>of</w:t>
      </w:r>
      <w:r>
        <w:rPr>
          <w:spacing w:val="-15"/>
        </w:rPr>
        <w:t> </w:t>
      </w:r>
      <w:r>
        <w:rPr/>
        <w:t>the</w:t>
      </w:r>
      <w:r>
        <w:rPr>
          <w:spacing w:val="-15"/>
        </w:rPr>
        <w:t> </w:t>
      </w:r>
      <w:r>
        <w:rPr/>
        <w:t>Enterobacteriaceae</w:t>
      </w:r>
      <w:r>
        <w:rPr>
          <w:spacing w:val="-15"/>
        </w:rPr>
        <w:t> </w:t>
      </w:r>
      <w:r>
        <w:rPr/>
        <w:t>family</w:t>
      </w:r>
      <w:r>
        <w:rPr>
          <w:spacing w:val="-15"/>
        </w:rPr>
        <w:t> </w:t>
      </w:r>
      <w:r>
        <w:rPr/>
        <w:t>and</w:t>
      </w:r>
      <w:r>
        <w:rPr>
          <w:spacing w:val="-15"/>
        </w:rPr>
        <w:t> </w:t>
      </w:r>
      <w:r>
        <w:rPr/>
        <w:t>given the name </w:t>
      </w:r>
      <w:r>
        <w:rPr>
          <w:i/>
        </w:rPr>
        <w:t>Serratia </w:t>
      </w:r>
      <w:r>
        <w:rPr/>
        <w:t>sp. HSTU-BF1R4 based on the examination of its entire genome and phylogenetic tree (Lafi </w:t>
      </w:r>
      <w:r>
        <w:rPr>
          <w:i/>
        </w:rPr>
        <w:t>et al.</w:t>
      </w:r>
      <w:r>
        <w:rPr/>
        <w:t>, 2017). Numerous genes from the Enterobacteriaceae family are found in various natural settings and have close biochemical and genetic affinities.</w:t>
      </w:r>
    </w:p>
    <w:p>
      <w:pPr>
        <w:pStyle w:val="BodyText"/>
        <w:spacing w:line="360" w:lineRule="auto" w:before="201"/>
        <w:ind w:left="300" w:right="556"/>
        <w:jc w:val="both"/>
      </w:pPr>
      <w:r>
        <w:rPr/>
        <w:t>We</w:t>
      </w:r>
      <w:r>
        <w:rPr>
          <w:spacing w:val="-14"/>
        </w:rPr>
        <w:t> </w:t>
      </w:r>
      <w:r>
        <w:rPr/>
        <w:t>present</w:t>
      </w:r>
      <w:r>
        <w:rPr>
          <w:spacing w:val="-10"/>
        </w:rPr>
        <w:t> </w:t>
      </w:r>
      <w:r>
        <w:rPr/>
        <w:t>an</w:t>
      </w:r>
      <w:r>
        <w:rPr>
          <w:spacing w:val="-13"/>
        </w:rPr>
        <w:t> </w:t>
      </w:r>
      <w:r>
        <w:rPr/>
        <w:t>analysis</w:t>
      </w:r>
      <w:r>
        <w:rPr>
          <w:spacing w:val="-12"/>
        </w:rPr>
        <w:t> </w:t>
      </w:r>
      <w:r>
        <w:rPr/>
        <w:t>of</w:t>
      </w:r>
      <w:r>
        <w:rPr>
          <w:spacing w:val="-11"/>
        </w:rPr>
        <w:t> </w:t>
      </w:r>
      <w:r>
        <w:rPr/>
        <w:t>biochemical</w:t>
      </w:r>
      <w:r>
        <w:rPr>
          <w:spacing w:val="-10"/>
        </w:rPr>
        <w:t> </w:t>
      </w:r>
      <w:r>
        <w:rPr/>
        <w:t>and</w:t>
      </w:r>
      <w:r>
        <w:rPr>
          <w:spacing w:val="-13"/>
        </w:rPr>
        <w:t> </w:t>
      </w:r>
      <w:r>
        <w:rPr/>
        <w:t>molecular</w:t>
      </w:r>
      <w:r>
        <w:rPr>
          <w:spacing w:val="-13"/>
        </w:rPr>
        <w:t> </w:t>
      </w:r>
      <w:r>
        <w:rPr/>
        <w:t>characterization,</w:t>
      </w:r>
      <w:r>
        <w:rPr>
          <w:spacing w:val="-13"/>
        </w:rPr>
        <w:t> </w:t>
      </w:r>
      <w:r>
        <w:rPr/>
        <w:t>plant</w:t>
      </w:r>
      <w:r>
        <w:rPr>
          <w:spacing w:val="-10"/>
        </w:rPr>
        <w:t> </w:t>
      </w:r>
      <w:r>
        <w:rPr/>
        <w:t>growth</w:t>
      </w:r>
      <w:r>
        <w:rPr>
          <w:spacing w:val="-12"/>
        </w:rPr>
        <w:t> </w:t>
      </w:r>
      <w:r>
        <w:rPr/>
        <w:t>promoting </w:t>
      </w:r>
      <w:r>
        <w:rPr>
          <w:spacing w:val="-2"/>
        </w:rPr>
        <w:t>test</w:t>
      </w:r>
      <w:r>
        <w:rPr>
          <w:spacing w:val="-5"/>
        </w:rPr>
        <w:t> </w:t>
      </w:r>
      <w:r>
        <w:rPr>
          <w:spacing w:val="-2"/>
        </w:rPr>
        <w:t>(PGPT),</w:t>
      </w:r>
      <w:r>
        <w:rPr>
          <w:spacing w:val="-5"/>
        </w:rPr>
        <w:t> </w:t>
      </w:r>
      <w:r>
        <w:rPr>
          <w:spacing w:val="-2"/>
        </w:rPr>
        <w:t>complete</w:t>
      </w:r>
      <w:r>
        <w:rPr>
          <w:spacing w:val="-5"/>
        </w:rPr>
        <w:t> </w:t>
      </w:r>
      <w:r>
        <w:rPr>
          <w:spacing w:val="-2"/>
        </w:rPr>
        <w:t>genome</w:t>
      </w:r>
      <w:r>
        <w:rPr>
          <w:spacing w:val="-5"/>
        </w:rPr>
        <w:t> </w:t>
      </w:r>
      <w:r>
        <w:rPr>
          <w:spacing w:val="-2"/>
        </w:rPr>
        <w:t>sequence,</w:t>
      </w:r>
      <w:r>
        <w:rPr>
          <w:spacing w:val="-5"/>
        </w:rPr>
        <w:t> </w:t>
      </w:r>
      <w:r>
        <w:rPr>
          <w:spacing w:val="-2"/>
        </w:rPr>
        <w:t>growth</w:t>
      </w:r>
      <w:r>
        <w:rPr>
          <w:spacing w:val="-4"/>
        </w:rPr>
        <w:t> </w:t>
      </w:r>
      <w:r>
        <w:rPr>
          <w:spacing w:val="-2"/>
        </w:rPr>
        <w:t>promoting</w:t>
      </w:r>
      <w:r>
        <w:rPr>
          <w:spacing w:val="-5"/>
        </w:rPr>
        <w:t> </w:t>
      </w:r>
      <w:r>
        <w:rPr>
          <w:spacing w:val="-2"/>
        </w:rPr>
        <w:t>activity</w:t>
      </w:r>
      <w:r>
        <w:rPr>
          <w:spacing w:val="-5"/>
        </w:rPr>
        <w:t> </w:t>
      </w:r>
      <w:r>
        <w:rPr>
          <w:spacing w:val="-2"/>
        </w:rPr>
        <w:t>check</w:t>
      </w:r>
      <w:r>
        <w:rPr>
          <w:spacing w:val="-5"/>
        </w:rPr>
        <w:t> </w:t>
      </w:r>
      <w:r>
        <w:rPr>
          <w:spacing w:val="-2"/>
        </w:rPr>
        <w:t>by</w:t>
      </w:r>
      <w:r>
        <w:rPr>
          <w:spacing w:val="-5"/>
        </w:rPr>
        <w:t> </w:t>
      </w:r>
      <w:r>
        <w:rPr>
          <w:spacing w:val="-2"/>
        </w:rPr>
        <w:t>root</w:t>
      </w:r>
      <w:r>
        <w:rPr>
          <w:spacing w:val="-5"/>
        </w:rPr>
        <w:t> </w:t>
      </w:r>
      <w:r>
        <w:rPr>
          <w:spacing w:val="-2"/>
        </w:rPr>
        <w:t>length,</w:t>
      </w:r>
      <w:r>
        <w:rPr>
          <w:spacing w:val="-5"/>
        </w:rPr>
        <w:t> </w:t>
      </w:r>
      <w:r>
        <w:rPr>
          <w:spacing w:val="-2"/>
        </w:rPr>
        <w:t>shoot </w:t>
      </w:r>
      <w:r>
        <w:rPr/>
        <w:t>length,</w:t>
      </w:r>
      <w:r>
        <w:rPr>
          <w:spacing w:val="-3"/>
        </w:rPr>
        <w:t> </w:t>
      </w:r>
      <w:r>
        <w:rPr/>
        <w:t>leaf</w:t>
      </w:r>
      <w:r>
        <w:rPr>
          <w:spacing w:val="-3"/>
        </w:rPr>
        <w:t> </w:t>
      </w:r>
      <w:r>
        <w:rPr/>
        <w:t>length,</w:t>
      </w:r>
      <w:r>
        <w:rPr>
          <w:spacing w:val="-3"/>
        </w:rPr>
        <w:t> </w:t>
      </w:r>
      <w:r>
        <w:rPr/>
        <w:t>flower</w:t>
      </w:r>
      <w:r>
        <w:rPr>
          <w:spacing w:val="-3"/>
        </w:rPr>
        <w:t> </w:t>
      </w:r>
      <w:r>
        <w:rPr/>
        <w:t>no</w:t>
      </w:r>
      <w:r>
        <w:rPr>
          <w:spacing w:val="-3"/>
        </w:rPr>
        <w:t> </w:t>
      </w:r>
      <w:r>
        <w:rPr/>
        <w:t>and</w:t>
      </w:r>
      <w:r>
        <w:rPr>
          <w:spacing w:val="-3"/>
        </w:rPr>
        <w:t> </w:t>
      </w:r>
      <w:r>
        <w:rPr/>
        <w:t>fruits</w:t>
      </w:r>
      <w:r>
        <w:rPr>
          <w:spacing w:val="-4"/>
        </w:rPr>
        <w:t> </w:t>
      </w:r>
      <w:r>
        <w:rPr/>
        <w:t>no</w:t>
      </w:r>
      <w:r>
        <w:rPr>
          <w:spacing w:val="-3"/>
        </w:rPr>
        <w:t> </w:t>
      </w:r>
      <w:r>
        <w:rPr/>
        <w:t>and</w:t>
      </w:r>
      <w:r>
        <w:rPr>
          <w:spacing w:val="-3"/>
        </w:rPr>
        <w:t> </w:t>
      </w:r>
      <w:r>
        <w:rPr/>
        <w:t>plant</w:t>
      </w:r>
      <w:r>
        <w:rPr>
          <w:spacing w:val="-3"/>
        </w:rPr>
        <w:t> </w:t>
      </w:r>
      <w:r>
        <w:rPr/>
        <w:t>growth</w:t>
      </w:r>
      <w:r>
        <w:rPr>
          <w:spacing w:val="-3"/>
        </w:rPr>
        <w:t> </w:t>
      </w:r>
      <w:r>
        <w:rPr/>
        <w:t>promoting</w:t>
      </w:r>
      <w:r>
        <w:rPr>
          <w:spacing w:val="-3"/>
        </w:rPr>
        <w:t> </w:t>
      </w:r>
      <w:r>
        <w:rPr/>
        <w:t>genes</w:t>
      </w:r>
      <w:r>
        <w:rPr>
          <w:spacing w:val="-4"/>
        </w:rPr>
        <w:t> </w:t>
      </w:r>
      <w:r>
        <w:rPr/>
        <w:t>such</w:t>
      </w:r>
      <w:r>
        <w:rPr>
          <w:spacing w:val="-3"/>
        </w:rPr>
        <w:t> </w:t>
      </w:r>
      <w:r>
        <w:rPr/>
        <w:t>as</w:t>
      </w:r>
      <w:r>
        <w:rPr>
          <w:spacing w:val="-4"/>
        </w:rPr>
        <w:t> </w:t>
      </w:r>
      <w:r>
        <w:rPr/>
        <w:t>nitrogen fixing, phosphate solubilizing, and IAA producing etc.</w:t>
      </w:r>
    </w:p>
    <w:p>
      <w:pPr>
        <w:pStyle w:val="BodyText"/>
        <w:spacing w:line="360" w:lineRule="auto" w:before="199"/>
        <w:ind w:left="300" w:right="560"/>
        <w:jc w:val="both"/>
      </w:pPr>
      <w:r>
        <w:rPr/>
        <w:t>The findings of this study will contribute to our understanding of the plant growth promoting capabilities</w:t>
      </w:r>
      <w:r>
        <w:rPr>
          <w:spacing w:val="9"/>
        </w:rPr>
        <w:t> </w:t>
      </w:r>
      <w:r>
        <w:rPr/>
        <w:t>of</w:t>
      </w:r>
      <w:r>
        <w:rPr>
          <w:spacing w:val="13"/>
        </w:rPr>
        <w:t> </w:t>
      </w:r>
      <w:r>
        <w:rPr>
          <w:i/>
        </w:rPr>
        <w:t>Serratia</w:t>
      </w:r>
      <w:r>
        <w:rPr>
          <w:i/>
          <w:spacing w:val="14"/>
        </w:rPr>
        <w:t> </w:t>
      </w:r>
      <w:r>
        <w:rPr/>
        <w:t>sp.</w:t>
      </w:r>
      <w:r>
        <w:rPr>
          <w:spacing w:val="13"/>
        </w:rPr>
        <w:t> </w:t>
      </w:r>
      <w:r>
        <w:rPr/>
        <w:t>HSTU-BF1R4</w:t>
      </w:r>
      <w:r>
        <w:rPr>
          <w:spacing w:val="13"/>
        </w:rPr>
        <w:t> </w:t>
      </w:r>
      <w:r>
        <w:rPr/>
        <w:t>and</w:t>
      </w:r>
      <w:r>
        <w:rPr>
          <w:spacing w:val="13"/>
        </w:rPr>
        <w:t> </w:t>
      </w:r>
      <w:r>
        <w:rPr/>
        <w:t>provide</w:t>
      </w:r>
      <w:r>
        <w:rPr>
          <w:spacing w:val="12"/>
        </w:rPr>
        <w:t> </w:t>
      </w:r>
      <w:r>
        <w:rPr/>
        <w:t>valuable</w:t>
      </w:r>
      <w:r>
        <w:rPr>
          <w:spacing w:val="12"/>
        </w:rPr>
        <w:t> </w:t>
      </w:r>
      <w:r>
        <w:rPr/>
        <w:t>insights</w:t>
      </w:r>
      <w:r>
        <w:rPr>
          <w:spacing w:val="13"/>
        </w:rPr>
        <w:t> </w:t>
      </w:r>
      <w:r>
        <w:rPr/>
        <w:t>for</w:t>
      </w:r>
      <w:r>
        <w:rPr>
          <w:spacing w:val="12"/>
        </w:rPr>
        <w:t> </w:t>
      </w:r>
      <w:r>
        <w:rPr/>
        <w:t>the</w:t>
      </w:r>
      <w:r>
        <w:rPr>
          <w:spacing w:val="12"/>
        </w:rPr>
        <w:t> </w:t>
      </w:r>
      <w:r>
        <w:rPr>
          <w:spacing w:val="-2"/>
        </w:rPr>
        <w:t>development</w:t>
      </w:r>
    </w:p>
    <w:p>
      <w:pPr>
        <w:spacing w:after="0" w:line="360" w:lineRule="auto"/>
        <w:jc w:val="both"/>
        <w:sectPr>
          <w:pgSz w:w="11910" w:h="16840"/>
          <w:pgMar w:header="0" w:footer="1012" w:top="1360" w:bottom="1200" w:left="1140" w:right="880"/>
        </w:sectPr>
      </w:pPr>
    </w:p>
    <w:p>
      <w:pPr>
        <w:pStyle w:val="BodyText"/>
        <w:spacing w:line="360" w:lineRule="auto" w:before="60"/>
        <w:ind w:left="300" w:right="559"/>
        <w:jc w:val="both"/>
      </w:pPr>
      <w:r>
        <w:rPr/>
        <w:t>of sustainable agricultural strategies. Harnessing the potential of endophytic bacteria like </w:t>
      </w:r>
      <w:r>
        <w:rPr>
          <w:i/>
        </w:rPr>
        <w:t>Serratia </w:t>
      </w:r>
      <w:r>
        <w:rPr/>
        <w:t>sp</w:t>
      </w:r>
      <w:r>
        <w:rPr>
          <w:i/>
        </w:rPr>
        <w:t>. </w:t>
      </w:r>
      <w:r>
        <w:rPr/>
        <w:t>HSTU-BF1R4 can offer a promising alternative to chemical fertilizers and pesticides leading to more environmentally friendly and economically viable agricultural </w:t>
      </w:r>
      <w:r>
        <w:rPr>
          <w:spacing w:val="-2"/>
        </w:rPr>
        <w:t>practices.</w:t>
      </w:r>
    </w:p>
    <w:p>
      <w:pPr>
        <w:pStyle w:val="BodyText"/>
        <w:spacing w:line="360" w:lineRule="auto" w:before="200"/>
        <w:ind w:left="300" w:right="562"/>
        <w:jc w:val="both"/>
      </w:pPr>
      <w:r>
        <w:rPr/>
        <w:t>In conclusion this thesis aims to elucidate the biochemical and molecular characterization of </w:t>
      </w:r>
      <w:r>
        <w:rPr>
          <w:i/>
        </w:rPr>
        <w:t>Serratia </w:t>
      </w:r>
      <w:r>
        <w:rPr/>
        <w:t>sp</w:t>
      </w:r>
      <w:r>
        <w:rPr>
          <w:i/>
        </w:rPr>
        <w:t>. </w:t>
      </w:r>
      <w:r>
        <w:rPr/>
        <w:t>HSTU-BF1R4 evaluate its plant growth promoting activity and identify the key genes involved. The findings of this research will contribute to the existing knowledge on endophytic bacteria and their potential application in sustainable agriculture.</w:t>
      </w:r>
    </w:p>
    <w:p>
      <w:pPr>
        <w:pStyle w:val="Heading2"/>
        <w:spacing w:before="203"/>
        <w:ind w:left="300"/>
        <w:jc w:val="both"/>
      </w:pPr>
      <w:r>
        <w:rPr/>
        <w:t>The</w:t>
      </w:r>
      <w:r>
        <w:rPr>
          <w:spacing w:val="-4"/>
        </w:rPr>
        <w:t> </w:t>
      </w:r>
      <w:r>
        <w:rPr/>
        <w:t>specific</w:t>
      </w:r>
      <w:r>
        <w:rPr>
          <w:spacing w:val="-4"/>
        </w:rPr>
        <w:t> </w:t>
      </w:r>
      <w:r>
        <w:rPr/>
        <w:t>objectives</w:t>
      </w:r>
      <w:r>
        <w:rPr>
          <w:spacing w:val="-1"/>
        </w:rPr>
        <w:t> </w:t>
      </w:r>
      <w:r>
        <w:rPr>
          <w:spacing w:val="-5"/>
        </w:rPr>
        <w:t>are</w:t>
      </w:r>
    </w:p>
    <w:p>
      <w:pPr>
        <w:pStyle w:val="BodyText"/>
        <w:spacing w:before="59"/>
        <w:rPr>
          <w:b/>
        </w:rPr>
      </w:pPr>
    </w:p>
    <w:p>
      <w:pPr>
        <w:pStyle w:val="ListParagraph"/>
        <w:numPr>
          <w:ilvl w:val="0"/>
          <w:numId w:val="1"/>
        </w:numPr>
        <w:tabs>
          <w:tab w:pos="1019" w:val="left" w:leader="none"/>
        </w:tabs>
        <w:spacing w:line="240" w:lineRule="auto" w:before="1" w:after="0"/>
        <w:ind w:left="1019" w:right="0" w:hanging="359"/>
        <w:jc w:val="left"/>
        <w:rPr>
          <w:sz w:val="24"/>
        </w:rPr>
      </w:pPr>
      <w:r>
        <w:rPr>
          <w:sz w:val="24"/>
        </w:rPr>
        <w:t>To</w:t>
      </w:r>
      <w:r>
        <w:rPr>
          <w:spacing w:val="-1"/>
          <w:sz w:val="24"/>
        </w:rPr>
        <w:t> </w:t>
      </w:r>
      <w:r>
        <w:rPr>
          <w:sz w:val="24"/>
        </w:rPr>
        <w:t>isolate</w:t>
      </w:r>
      <w:r>
        <w:rPr>
          <w:spacing w:val="-1"/>
          <w:sz w:val="24"/>
        </w:rPr>
        <w:t> </w:t>
      </w:r>
      <w:r>
        <w:rPr>
          <w:sz w:val="24"/>
        </w:rPr>
        <w:t>a</w:t>
      </w:r>
      <w:r>
        <w:rPr>
          <w:spacing w:val="-3"/>
          <w:sz w:val="24"/>
        </w:rPr>
        <w:t> </w:t>
      </w:r>
      <w:r>
        <w:rPr>
          <w:sz w:val="24"/>
        </w:rPr>
        <w:t>plant</w:t>
      </w:r>
      <w:r>
        <w:rPr>
          <w:spacing w:val="-1"/>
          <w:sz w:val="24"/>
        </w:rPr>
        <w:t> </w:t>
      </w:r>
      <w:r>
        <w:rPr>
          <w:sz w:val="24"/>
        </w:rPr>
        <w:t>growth</w:t>
      </w:r>
      <w:r>
        <w:rPr>
          <w:spacing w:val="1"/>
          <w:sz w:val="24"/>
        </w:rPr>
        <w:t> </w:t>
      </w:r>
      <w:r>
        <w:rPr>
          <w:sz w:val="24"/>
        </w:rPr>
        <w:t>boosting</w:t>
      </w:r>
      <w:r>
        <w:rPr>
          <w:spacing w:val="-1"/>
          <w:sz w:val="24"/>
        </w:rPr>
        <w:t> </w:t>
      </w:r>
      <w:r>
        <w:rPr>
          <w:sz w:val="24"/>
        </w:rPr>
        <w:t>bacterium</w:t>
      </w:r>
      <w:r>
        <w:rPr>
          <w:spacing w:val="-1"/>
          <w:sz w:val="24"/>
        </w:rPr>
        <w:t> </w:t>
      </w:r>
      <w:r>
        <w:rPr>
          <w:sz w:val="24"/>
        </w:rPr>
        <w:t>from</w:t>
      </w:r>
      <w:r>
        <w:rPr>
          <w:spacing w:val="1"/>
          <w:sz w:val="24"/>
        </w:rPr>
        <w:t> </w:t>
      </w:r>
      <w:r>
        <w:rPr>
          <w:sz w:val="24"/>
        </w:rPr>
        <w:t>eggplant</w:t>
      </w:r>
      <w:r>
        <w:rPr>
          <w:spacing w:val="-1"/>
          <w:sz w:val="24"/>
        </w:rPr>
        <w:t> </w:t>
      </w:r>
      <w:r>
        <w:rPr>
          <w:spacing w:val="-4"/>
          <w:sz w:val="24"/>
        </w:rPr>
        <w:t>root</w:t>
      </w:r>
    </w:p>
    <w:p>
      <w:pPr>
        <w:pStyle w:val="ListParagraph"/>
        <w:numPr>
          <w:ilvl w:val="0"/>
          <w:numId w:val="1"/>
        </w:numPr>
        <w:tabs>
          <w:tab w:pos="1019" w:val="left" w:leader="none"/>
        </w:tabs>
        <w:spacing w:line="240" w:lineRule="auto" w:before="139" w:after="0"/>
        <w:ind w:left="1019" w:right="0" w:hanging="359"/>
        <w:jc w:val="left"/>
        <w:rPr>
          <w:sz w:val="24"/>
        </w:rPr>
      </w:pPr>
      <w:r>
        <w:rPr>
          <w:sz w:val="24"/>
        </w:rPr>
        <w:t>To</w:t>
      </w:r>
      <w:r>
        <w:rPr>
          <w:spacing w:val="-3"/>
          <w:sz w:val="24"/>
        </w:rPr>
        <w:t> </w:t>
      </w:r>
      <w:r>
        <w:rPr>
          <w:sz w:val="24"/>
        </w:rPr>
        <w:t>assess</w:t>
      </w:r>
      <w:r>
        <w:rPr>
          <w:spacing w:val="-2"/>
          <w:sz w:val="24"/>
        </w:rPr>
        <w:t> </w:t>
      </w:r>
      <w:r>
        <w:rPr>
          <w:sz w:val="24"/>
        </w:rPr>
        <w:t>molecular</w:t>
      </w:r>
      <w:r>
        <w:rPr>
          <w:spacing w:val="-3"/>
          <w:sz w:val="24"/>
        </w:rPr>
        <w:t> </w:t>
      </w:r>
      <w:r>
        <w:rPr>
          <w:sz w:val="24"/>
        </w:rPr>
        <w:t>identification</w:t>
      </w:r>
      <w:r>
        <w:rPr>
          <w:spacing w:val="-1"/>
          <w:sz w:val="24"/>
        </w:rPr>
        <w:t> </w:t>
      </w:r>
      <w:r>
        <w:rPr>
          <w:sz w:val="24"/>
        </w:rPr>
        <w:t>by</w:t>
      </w:r>
      <w:r>
        <w:rPr>
          <w:spacing w:val="-1"/>
          <w:sz w:val="24"/>
        </w:rPr>
        <w:t> </w:t>
      </w:r>
      <w:r>
        <w:rPr>
          <w:sz w:val="24"/>
        </w:rPr>
        <w:t>whole</w:t>
      </w:r>
      <w:r>
        <w:rPr>
          <w:spacing w:val="-2"/>
          <w:sz w:val="24"/>
        </w:rPr>
        <w:t> </w:t>
      </w:r>
      <w:r>
        <w:rPr>
          <w:sz w:val="24"/>
        </w:rPr>
        <w:t>genome</w:t>
      </w:r>
      <w:r>
        <w:rPr>
          <w:spacing w:val="-1"/>
          <w:sz w:val="24"/>
        </w:rPr>
        <w:t> </w:t>
      </w:r>
      <w:r>
        <w:rPr>
          <w:sz w:val="24"/>
        </w:rPr>
        <w:t>sequencing</w:t>
      </w:r>
      <w:r>
        <w:rPr>
          <w:spacing w:val="-1"/>
          <w:sz w:val="24"/>
        </w:rPr>
        <w:t> </w:t>
      </w:r>
      <w:r>
        <w:rPr>
          <w:sz w:val="24"/>
        </w:rPr>
        <w:t>and </w:t>
      </w:r>
      <w:r>
        <w:rPr>
          <w:spacing w:val="-2"/>
          <w:sz w:val="24"/>
        </w:rPr>
        <w:t>analysis.</w:t>
      </w:r>
    </w:p>
    <w:p>
      <w:pPr>
        <w:pStyle w:val="ListParagraph"/>
        <w:numPr>
          <w:ilvl w:val="0"/>
          <w:numId w:val="1"/>
        </w:numPr>
        <w:tabs>
          <w:tab w:pos="1020" w:val="left" w:leader="none"/>
        </w:tabs>
        <w:spacing w:line="360" w:lineRule="auto" w:before="137" w:after="0"/>
        <w:ind w:left="1020" w:right="557" w:hanging="360"/>
        <w:jc w:val="left"/>
        <w:rPr>
          <w:sz w:val="24"/>
        </w:rPr>
      </w:pPr>
      <w:r>
        <w:rPr>
          <w:sz w:val="24"/>
        </w:rPr>
        <w:t>To</w:t>
      </w:r>
      <w:r>
        <w:rPr>
          <w:spacing w:val="-6"/>
          <w:sz w:val="24"/>
        </w:rPr>
        <w:t> </w:t>
      </w:r>
      <w:r>
        <w:rPr>
          <w:sz w:val="24"/>
        </w:rPr>
        <w:t>analyze</w:t>
      </w:r>
      <w:r>
        <w:rPr>
          <w:spacing w:val="-7"/>
          <w:sz w:val="24"/>
        </w:rPr>
        <w:t> </w:t>
      </w:r>
      <w:r>
        <w:rPr>
          <w:sz w:val="24"/>
        </w:rPr>
        <w:t>the</w:t>
      </w:r>
      <w:r>
        <w:rPr>
          <w:spacing w:val="-6"/>
          <w:sz w:val="24"/>
        </w:rPr>
        <w:t> </w:t>
      </w:r>
      <w:r>
        <w:rPr>
          <w:sz w:val="24"/>
        </w:rPr>
        <w:t>plants</w:t>
      </w:r>
      <w:r>
        <w:rPr>
          <w:spacing w:val="-6"/>
          <w:sz w:val="24"/>
        </w:rPr>
        <w:t> </w:t>
      </w:r>
      <w:r>
        <w:rPr>
          <w:sz w:val="24"/>
        </w:rPr>
        <w:t>growth</w:t>
      </w:r>
      <w:r>
        <w:rPr>
          <w:spacing w:val="-5"/>
          <w:sz w:val="24"/>
        </w:rPr>
        <w:t> </w:t>
      </w:r>
      <w:r>
        <w:rPr>
          <w:sz w:val="24"/>
        </w:rPr>
        <w:t>promoting</w:t>
      </w:r>
      <w:r>
        <w:rPr>
          <w:spacing w:val="-6"/>
          <w:sz w:val="24"/>
        </w:rPr>
        <w:t> </w:t>
      </w:r>
      <w:r>
        <w:rPr>
          <w:sz w:val="24"/>
        </w:rPr>
        <w:t>related</w:t>
      </w:r>
      <w:r>
        <w:rPr>
          <w:spacing w:val="-6"/>
          <w:sz w:val="24"/>
        </w:rPr>
        <w:t> </w:t>
      </w:r>
      <w:r>
        <w:rPr>
          <w:sz w:val="24"/>
        </w:rPr>
        <w:t>(PGP)</w:t>
      </w:r>
      <w:r>
        <w:rPr>
          <w:spacing w:val="-6"/>
          <w:sz w:val="24"/>
        </w:rPr>
        <w:t> </w:t>
      </w:r>
      <w:r>
        <w:rPr>
          <w:sz w:val="24"/>
        </w:rPr>
        <w:t>genes</w:t>
      </w:r>
      <w:r>
        <w:rPr>
          <w:spacing w:val="-6"/>
          <w:sz w:val="24"/>
        </w:rPr>
        <w:t> </w:t>
      </w:r>
      <w:r>
        <w:rPr>
          <w:sz w:val="24"/>
        </w:rPr>
        <w:t>and</w:t>
      </w:r>
      <w:r>
        <w:rPr>
          <w:spacing w:val="-6"/>
          <w:sz w:val="24"/>
        </w:rPr>
        <w:t> </w:t>
      </w:r>
      <w:r>
        <w:rPr>
          <w:sz w:val="24"/>
        </w:rPr>
        <w:t>other</w:t>
      </w:r>
      <w:r>
        <w:rPr>
          <w:spacing w:val="-7"/>
          <w:sz w:val="24"/>
        </w:rPr>
        <w:t> </w:t>
      </w:r>
      <w:r>
        <w:rPr>
          <w:sz w:val="24"/>
        </w:rPr>
        <w:t>biotic</w:t>
      </w:r>
      <w:r>
        <w:rPr>
          <w:spacing w:val="-7"/>
          <w:sz w:val="24"/>
        </w:rPr>
        <w:t> </w:t>
      </w:r>
      <w:r>
        <w:rPr>
          <w:sz w:val="24"/>
        </w:rPr>
        <w:t>&amp;</w:t>
      </w:r>
      <w:r>
        <w:rPr>
          <w:spacing w:val="-5"/>
          <w:sz w:val="24"/>
        </w:rPr>
        <w:t> </w:t>
      </w:r>
      <w:r>
        <w:rPr>
          <w:sz w:val="24"/>
        </w:rPr>
        <w:t>abiotic stress gene</w:t>
      </w:r>
    </w:p>
    <w:p>
      <w:pPr>
        <w:pStyle w:val="ListParagraph"/>
        <w:numPr>
          <w:ilvl w:val="0"/>
          <w:numId w:val="1"/>
        </w:numPr>
        <w:tabs>
          <w:tab w:pos="1019" w:val="left" w:leader="none"/>
        </w:tabs>
        <w:spacing w:line="240" w:lineRule="auto" w:before="0" w:after="0"/>
        <w:ind w:left="1019" w:right="0" w:hanging="359"/>
        <w:jc w:val="left"/>
        <w:rPr>
          <w:sz w:val="24"/>
        </w:rPr>
      </w:pPr>
      <w:r>
        <w:rPr>
          <w:sz w:val="24"/>
        </w:rPr>
        <w:t>To</w:t>
      </w:r>
      <w:r>
        <w:rPr>
          <w:spacing w:val="-4"/>
          <w:sz w:val="24"/>
        </w:rPr>
        <w:t> </w:t>
      </w:r>
      <w:r>
        <w:rPr>
          <w:sz w:val="24"/>
        </w:rPr>
        <w:t>demonstrate</w:t>
      </w:r>
      <w:r>
        <w:rPr>
          <w:spacing w:val="-1"/>
          <w:sz w:val="24"/>
        </w:rPr>
        <w:t> </w:t>
      </w:r>
      <w:r>
        <w:rPr>
          <w:sz w:val="24"/>
        </w:rPr>
        <w:t>the</w:t>
      </w:r>
      <w:r>
        <w:rPr>
          <w:spacing w:val="-1"/>
          <w:sz w:val="24"/>
        </w:rPr>
        <w:t> </w:t>
      </w:r>
      <w:r>
        <w:rPr>
          <w:sz w:val="24"/>
        </w:rPr>
        <w:t>role</w:t>
      </w:r>
      <w:r>
        <w:rPr>
          <w:spacing w:val="-1"/>
          <w:sz w:val="24"/>
        </w:rPr>
        <w:t> </w:t>
      </w:r>
      <w:r>
        <w:rPr>
          <w:sz w:val="24"/>
        </w:rPr>
        <w:t>of</w:t>
      </w:r>
      <w:r>
        <w:rPr>
          <w:spacing w:val="-1"/>
          <w:sz w:val="24"/>
        </w:rPr>
        <w:t> </w:t>
      </w:r>
      <w:r>
        <w:rPr>
          <w:sz w:val="24"/>
        </w:rPr>
        <w:t>newly</w:t>
      </w:r>
      <w:r>
        <w:rPr>
          <w:spacing w:val="-1"/>
          <w:sz w:val="24"/>
        </w:rPr>
        <w:t> </w:t>
      </w:r>
      <w:r>
        <w:rPr>
          <w:sz w:val="24"/>
        </w:rPr>
        <w:t>isolated endophytic</w:t>
      </w:r>
      <w:r>
        <w:rPr>
          <w:spacing w:val="-2"/>
          <w:sz w:val="24"/>
        </w:rPr>
        <w:t> </w:t>
      </w:r>
      <w:r>
        <w:rPr>
          <w:sz w:val="24"/>
        </w:rPr>
        <w:t>bacteria</w:t>
      </w:r>
      <w:r>
        <w:rPr>
          <w:spacing w:val="-1"/>
          <w:sz w:val="24"/>
        </w:rPr>
        <w:t> </w:t>
      </w:r>
      <w:r>
        <w:rPr>
          <w:sz w:val="24"/>
        </w:rPr>
        <w:t>in</w:t>
      </w:r>
      <w:r>
        <w:rPr>
          <w:spacing w:val="-1"/>
          <w:sz w:val="24"/>
        </w:rPr>
        <w:t> </w:t>
      </w:r>
      <w:r>
        <w:rPr>
          <w:sz w:val="24"/>
        </w:rPr>
        <w:t>field </w:t>
      </w:r>
      <w:r>
        <w:rPr>
          <w:spacing w:val="-2"/>
          <w:sz w:val="24"/>
        </w:rPr>
        <w:t>condition.</w:t>
      </w:r>
    </w:p>
    <w:p>
      <w:pPr>
        <w:spacing w:after="0" w:line="240" w:lineRule="auto"/>
        <w:jc w:val="left"/>
        <w:rPr>
          <w:sz w:val="24"/>
        </w:rPr>
        <w:sectPr>
          <w:pgSz w:w="11910" w:h="16840"/>
          <w:pgMar w:header="0" w:footer="1012" w:top="1360" w:bottom="1200" w:left="1140" w:right="880"/>
        </w:sectPr>
      </w:pPr>
    </w:p>
    <w:p>
      <w:pPr>
        <w:pStyle w:val="Heading1"/>
        <w:spacing w:line="508" w:lineRule="auto" w:before="64"/>
        <w:ind w:left="3058" w:right="3066" w:firstLine="880"/>
        <w:jc w:val="left"/>
      </w:pPr>
      <w:r>
        <w:rPr/>
        <w:t>CHAPTER- II </w:t>
      </w:r>
      <w:r>
        <w:rPr>
          <w:spacing w:val="-2"/>
        </w:rPr>
        <w:t>REVIEW</w:t>
      </w:r>
      <w:r>
        <w:rPr>
          <w:spacing w:val="-16"/>
        </w:rPr>
        <w:t> </w:t>
      </w:r>
      <w:r>
        <w:rPr>
          <w:spacing w:val="-2"/>
        </w:rPr>
        <w:t>OF</w:t>
      </w:r>
      <w:r>
        <w:rPr>
          <w:spacing w:val="-15"/>
        </w:rPr>
        <w:t> </w:t>
      </w:r>
      <w:r>
        <w:rPr>
          <w:spacing w:val="-2"/>
        </w:rPr>
        <w:t>LITERATURE</w:t>
      </w:r>
    </w:p>
    <w:p>
      <w:pPr>
        <w:pStyle w:val="Heading2"/>
        <w:spacing w:line="274" w:lineRule="exact"/>
        <w:ind w:left="300"/>
      </w:pPr>
      <w:r>
        <w:rPr/>
        <w:t>3.1.</w:t>
      </w:r>
      <w:r>
        <w:rPr>
          <w:spacing w:val="-2"/>
        </w:rPr>
        <w:t> </w:t>
      </w:r>
      <w:r>
        <w:rPr/>
        <w:t>Endophytic</w:t>
      </w:r>
      <w:r>
        <w:rPr>
          <w:spacing w:val="-3"/>
        </w:rPr>
        <w:t> </w:t>
      </w:r>
      <w:r>
        <w:rPr>
          <w:spacing w:val="-2"/>
        </w:rPr>
        <w:t>Bacteria</w:t>
      </w:r>
    </w:p>
    <w:p>
      <w:pPr>
        <w:pStyle w:val="BodyText"/>
        <w:spacing w:before="62"/>
        <w:rPr>
          <w:b/>
        </w:rPr>
      </w:pPr>
    </w:p>
    <w:p>
      <w:pPr>
        <w:pStyle w:val="BodyText"/>
        <w:spacing w:line="360" w:lineRule="auto"/>
        <w:ind w:left="300" w:right="554"/>
        <w:jc w:val="both"/>
      </w:pPr>
      <w:r>
        <w:rPr/>
        <w:t>In 1926, researchers first described endophytic growth as a distinct stage of bacterial development, wherein bacteria establish a close and mutually beneficial relationship with plants. Endophytic</w:t>
      </w:r>
      <w:r>
        <w:rPr>
          <w:spacing w:val="-1"/>
        </w:rPr>
        <w:t> </w:t>
      </w:r>
      <w:r>
        <w:rPr/>
        <w:t>bacteria are</w:t>
      </w:r>
      <w:r>
        <w:rPr>
          <w:spacing w:val="-2"/>
        </w:rPr>
        <w:t> </w:t>
      </w:r>
      <w:r>
        <w:rPr/>
        <w:t>now characterized as bacteria obtained from surface-sterilized plant tissues, and they exhibit a remarkable trait of not causing any evident harm to their host plants. These bacteria can reside within various parts of the plant, both aboveground and underground,</w:t>
      </w:r>
      <w:r>
        <w:rPr>
          <w:spacing w:val="-1"/>
        </w:rPr>
        <w:t> </w:t>
      </w:r>
      <w:r>
        <w:rPr/>
        <w:t>including</w:t>
      </w:r>
      <w:r>
        <w:rPr>
          <w:spacing w:val="-1"/>
        </w:rPr>
        <w:t> </w:t>
      </w:r>
      <w:r>
        <w:rPr/>
        <w:t>seeds,</w:t>
      </w:r>
      <w:r>
        <w:rPr>
          <w:spacing w:val="-1"/>
        </w:rPr>
        <w:t> </w:t>
      </w:r>
      <w:r>
        <w:rPr/>
        <w:t>thereby</w:t>
      </w:r>
      <w:r>
        <w:rPr>
          <w:spacing w:val="-1"/>
        </w:rPr>
        <w:t> </w:t>
      </w:r>
      <w:r>
        <w:rPr/>
        <w:t>exerting</w:t>
      </w:r>
      <w:r>
        <w:rPr>
          <w:spacing w:val="-1"/>
        </w:rPr>
        <w:t> </w:t>
      </w:r>
      <w:r>
        <w:rPr/>
        <w:t>a positive</w:t>
      </w:r>
      <w:r>
        <w:rPr>
          <w:spacing w:val="-2"/>
        </w:rPr>
        <w:t> </w:t>
      </w:r>
      <w:r>
        <w:rPr/>
        <w:t>influence</w:t>
      </w:r>
      <w:r>
        <w:rPr>
          <w:spacing w:val="-2"/>
        </w:rPr>
        <w:t> </w:t>
      </w:r>
      <w:r>
        <w:rPr/>
        <w:t>on</w:t>
      </w:r>
      <w:r>
        <w:rPr>
          <w:spacing w:val="-1"/>
        </w:rPr>
        <w:t> </w:t>
      </w:r>
      <w:r>
        <w:rPr/>
        <w:t>plant</w:t>
      </w:r>
      <w:r>
        <w:rPr>
          <w:spacing w:val="-1"/>
        </w:rPr>
        <w:t> </w:t>
      </w:r>
      <w:r>
        <w:rPr/>
        <w:t>development.</w:t>
      </w:r>
      <w:r>
        <w:rPr>
          <w:spacing w:val="-1"/>
        </w:rPr>
        <w:t> </w:t>
      </w:r>
      <w:r>
        <w:rPr/>
        <w:t>By occupying the plant endosphere, they find a unique and protected ecological niche, offering a stable and undisturbed environment, unlike the fluctuating conditions that affect rhizospheric and epiphytic bacteria (Lugtenberg, 2016).</w:t>
      </w:r>
    </w:p>
    <w:p>
      <w:pPr>
        <w:pStyle w:val="BodyText"/>
        <w:spacing w:line="360" w:lineRule="auto" w:before="201"/>
        <w:ind w:left="300" w:right="558"/>
        <w:jc w:val="both"/>
      </w:pPr>
      <w:r>
        <w:rPr/>
        <w:t>Furthermore,</w:t>
      </w:r>
      <w:r>
        <w:rPr>
          <w:spacing w:val="-6"/>
        </w:rPr>
        <w:t> </w:t>
      </w:r>
      <w:r>
        <w:rPr/>
        <w:t>most</w:t>
      </w:r>
      <w:r>
        <w:rPr>
          <w:spacing w:val="-5"/>
        </w:rPr>
        <w:t> </w:t>
      </w:r>
      <w:r>
        <w:rPr/>
        <w:t>endophytic</w:t>
      </w:r>
      <w:r>
        <w:rPr>
          <w:spacing w:val="-7"/>
        </w:rPr>
        <w:t> </w:t>
      </w:r>
      <w:r>
        <w:rPr/>
        <w:t>bacteria</w:t>
      </w:r>
      <w:r>
        <w:rPr>
          <w:spacing w:val="-6"/>
        </w:rPr>
        <w:t> </w:t>
      </w:r>
      <w:r>
        <w:rPr/>
        <w:t>display</w:t>
      </w:r>
      <w:r>
        <w:rPr>
          <w:spacing w:val="-6"/>
        </w:rPr>
        <w:t> </w:t>
      </w:r>
      <w:r>
        <w:rPr/>
        <w:t>a</w:t>
      </w:r>
      <w:r>
        <w:rPr>
          <w:spacing w:val="-7"/>
        </w:rPr>
        <w:t> </w:t>
      </w:r>
      <w:r>
        <w:rPr/>
        <w:t>biphasic</w:t>
      </w:r>
      <w:r>
        <w:rPr>
          <w:spacing w:val="-7"/>
        </w:rPr>
        <w:t> </w:t>
      </w:r>
      <w:r>
        <w:rPr/>
        <w:t>life</w:t>
      </w:r>
      <w:r>
        <w:rPr>
          <w:spacing w:val="-8"/>
        </w:rPr>
        <w:t> </w:t>
      </w:r>
      <w:r>
        <w:rPr/>
        <w:t>cycle,</w:t>
      </w:r>
      <w:r>
        <w:rPr>
          <w:spacing w:val="-6"/>
        </w:rPr>
        <w:t> </w:t>
      </w:r>
      <w:r>
        <w:rPr/>
        <w:t>shifting</w:t>
      </w:r>
      <w:r>
        <w:rPr>
          <w:spacing w:val="-6"/>
        </w:rPr>
        <w:t> </w:t>
      </w:r>
      <w:r>
        <w:rPr/>
        <w:t>between</w:t>
      </w:r>
      <w:r>
        <w:rPr>
          <w:spacing w:val="-6"/>
        </w:rPr>
        <w:t> </w:t>
      </w:r>
      <w:r>
        <w:rPr/>
        <w:t>the</w:t>
      </w:r>
      <w:r>
        <w:rPr>
          <w:spacing w:val="-6"/>
        </w:rPr>
        <w:t> </w:t>
      </w:r>
      <w:r>
        <w:rPr/>
        <w:t>plant and</w:t>
      </w:r>
      <w:r>
        <w:rPr>
          <w:spacing w:val="-1"/>
        </w:rPr>
        <w:t> </w:t>
      </w:r>
      <w:r>
        <w:rPr/>
        <w:t>soil environments, allowing</w:t>
      </w:r>
      <w:r>
        <w:rPr>
          <w:spacing w:val="-1"/>
        </w:rPr>
        <w:t> </w:t>
      </w:r>
      <w:r>
        <w:rPr/>
        <w:t>them</w:t>
      </w:r>
      <w:r>
        <w:rPr>
          <w:spacing w:val="-1"/>
        </w:rPr>
        <w:t> </w:t>
      </w:r>
      <w:r>
        <w:rPr/>
        <w:t>to</w:t>
      </w:r>
      <w:r>
        <w:rPr>
          <w:spacing w:val="-1"/>
        </w:rPr>
        <w:t> </w:t>
      </w:r>
      <w:r>
        <w:rPr/>
        <w:t>adapt</w:t>
      </w:r>
      <w:r>
        <w:rPr>
          <w:spacing w:val="-1"/>
        </w:rPr>
        <w:t> </w:t>
      </w:r>
      <w:r>
        <w:rPr/>
        <w:t>and thrive</w:t>
      </w:r>
      <w:r>
        <w:rPr>
          <w:spacing w:val="-2"/>
        </w:rPr>
        <w:t> </w:t>
      </w:r>
      <w:r>
        <w:rPr/>
        <w:t>in</w:t>
      </w:r>
      <w:r>
        <w:rPr>
          <w:spacing w:val="-1"/>
        </w:rPr>
        <w:t> </w:t>
      </w:r>
      <w:r>
        <w:rPr/>
        <w:t>both settings (Lugtenberg, 2016). Plants</w:t>
      </w:r>
      <w:r>
        <w:rPr>
          <w:spacing w:val="-12"/>
        </w:rPr>
        <w:t> </w:t>
      </w:r>
      <w:r>
        <w:rPr/>
        <w:t>can</w:t>
      </w:r>
      <w:r>
        <w:rPr>
          <w:spacing w:val="-13"/>
        </w:rPr>
        <w:t> </w:t>
      </w:r>
      <w:r>
        <w:rPr/>
        <w:t>be</w:t>
      </w:r>
      <w:r>
        <w:rPr>
          <w:spacing w:val="-14"/>
        </w:rPr>
        <w:t> </w:t>
      </w:r>
      <w:r>
        <w:rPr/>
        <w:t>seen</w:t>
      </w:r>
      <w:r>
        <w:rPr>
          <w:spacing w:val="-13"/>
        </w:rPr>
        <w:t> </w:t>
      </w:r>
      <w:r>
        <w:rPr/>
        <w:t>as</w:t>
      </w:r>
      <w:r>
        <w:rPr>
          <w:spacing w:val="-13"/>
        </w:rPr>
        <w:t> </w:t>
      </w:r>
      <w:r>
        <w:rPr/>
        <w:t>intricate</w:t>
      </w:r>
      <w:r>
        <w:rPr>
          <w:spacing w:val="-14"/>
        </w:rPr>
        <w:t> </w:t>
      </w:r>
      <w:r>
        <w:rPr/>
        <w:t>ecosystems</w:t>
      </w:r>
      <w:r>
        <w:rPr>
          <w:spacing w:val="-12"/>
        </w:rPr>
        <w:t> </w:t>
      </w:r>
      <w:r>
        <w:rPr/>
        <w:t>hosting</w:t>
      </w:r>
      <w:r>
        <w:rPr>
          <w:spacing w:val="-13"/>
        </w:rPr>
        <w:t> </w:t>
      </w:r>
      <w:r>
        <w:rPr/>
        <w:t>a</w:t>
      </w:r>
      <w:r>
        <w:rPr>
          <w:spacing w:val="-14"/>
        </w:rPr>
        <w:t> </w:t>
      </w:r>
      <w:r>
        <w:rPr/>
        <w:t>vast</w:t>
      </w:r>
      <w:r>
        <w:rPr>
          <w:spacing w:val="-12"/>
        </w:rPr>
        <w:t> </w:t>
      </w:r>
      <w:r>
        <w:rPr/>
        <w:t>diversity</w:t>
      </w:r>
      <w:r>
        <w:rPr>
          <w:spacing w:val="-13"/>
        </w:rPr>
        <w:t> </w:t>
      </w:r>
      <w:r>
        <w:rPr/>
        <w:t>of</w:t>
      </w:r>
      <w:r>
        <w:rPr>
          <w:spacing w:val="-14"/>
        </w:rPr>
        <w:t> </w:t>
      </w:r>
      <w:r>
        <w:rPr/>
        <w:t>microorganisms</w:t>
      </w:r>
      <w:r>
        <w:rPr>
          <w:spacing w:val="-13"/>
        </w:rPr>
        <w:t> </w:t>
      </w:r>
      <w:r>
        <w:rPr/>
        <w:t>in</w:t>
      </w:r>
      <w:r>
        <w:rPr>
          <w:spacing w:val="-13"/>
        </w:rPr>
        <w:t> </w:t>
      </w:r>
      <w:r>
        <w:rPr/>
        <w:t>various niches.</w:t>
      </w:r>
      <w:r>
        <w:rPr>
          <w:spacing w:val="-10"/>
        </w:rPr>
        <w:t> </w:t>
      </w:r>
      <w:r>
        <w:rPr/>
        <w:t>Among these niches are the internal tissues, where endophytic microorganisms reside without causing any harm to the host plant (Kumar </w:t>
      </w:r>
      <w:r>
        <w:rPr>
          <w:i/>
        </w:rPr>
        <w:t>et al.</w:t>
      </w:r>
      <w:r>
        <w:rPr/>
        <w:t>, 2013).</w:t>
      </w:r>
    </w:p>
    <w:p>
      <w:pPr>
        <w:pStyle w:val="BodyText"/>
        <w:spacing w:line="360" w:lineRule="auto" w:before="199"/>
        <w:ind w:left="300" w:right="558"/>
        <w:jc w:val="both"/>
      </w:pPr>
      <w:r>
        <w:rPr/>
        <w:t>Plant-associated microorganisms play a crucial role in nutrient cycling and act as a defense against the harmful effects of phytopathogens. These interactions between plants and microorganisms typically occur in two main areas: the rhizosphere (root zone) and within the plant tissues. Microorganisms that complete a part of their life cycle inside the plant tissues without causing any noticeable symptoms in the host plant are referred to as bacterial endophytes (Rangjaroen </w:t>
      </w:r>
      <w:r>
        <w:rPr>
          <w:i/>
        </w:rPr>
        <w:t>et al.</w:t>
      </w:r>
      <w:r>
        <w:rPr/>
        <w:t>, 2014).</w:t>
      </w:r>
    </w:p>
    <w:p>
      <w:pPr>
        <w:pStyle w:val="BodyText"/>
        <w:spacing w:line="360" w:lineRule="auto" w:before="202"/>
        <w:ind w:left="300" w:right="555"/>
        <w:jc w:val="both"/>
      </w:pPr>
      <w:r>
        <w:rPr/>
        <w:t>Plants form beneficial associations with microorganisms to thrive in their natural environments.</w:t>
      </w:r>
      <w:r>
        <w:rPr>
          <w:spacing w:val="-8"/>
        </w:rPr>
        <w:t> </w:t>
      </w:r>
      <w:r>
        <w:rPr/>
        <w:t>Plant-beneficial</w:t>
      </w:r>
      <w:r>
        <w:rPr>
          <w:spacing w:val="-8"/>
        </w:rPr>
        <w:t> </w:t>
      </w:r>
      <w:r>
        <w:rPr/>
        <w:t>bacteria</w:t>
      </w:r>
      <w:r>
        <w:rPr>
          <w:spacing w:val="-7"/>
        </w:rPr>
        <w:t> </w:t>
      </w:r>
      <w:r>
        <w:rPr/>
        <w:t>are</w:t>
      </w:r>
      <w:r>
        <w:rPr>
          <w:spacing w:val="-8"/>
        </w:rPr>
        <w:t> </w:t>
      </w:r>
      <w:r>
        <w:rPr/>
        <w:t>a</w:t>
      </w:r>
      <w:r>
        <w:rPr>
          <w:spacing w:val="-9"/>
        </w:rPr>
        <w:t> </w:t>
      </w:r>
      <w:r>
        <w:rPr/>
        <w:t>diverse</w:t>
      </w:r>
      <w:r>
        <w:rPr>
          <w:spacing w:val="-9"/>
        </w:rPr>
        <w:t> </w:t>
      </w:r>
      <w:r>
        <w:rPr/>
        <w:t>group</w:t>
      </w:r>
      <w:r>
        <w:rPr>
          <w:spacing w:val="-9"/>
        </w:rPr>
        <w:t> </w:t>
      </w:r>
      <w:r>
        <w:rPr/>
        <w:t>that</w:t>
      </w:r>
      <w:r>
        <w:rPr>
          <w:spacing w:val="-6"/>
        </w:rPr>
        <w:t> </w:t>
      </w:r>
      <w:r>
        <w:rPr/>
        <w:t>offers</w:t>
      </w:r>
      <w:r>
        <w:rPr>
          <w:spacing w:val="-9"/>
        </w:rPr>
        <w:t> </w:t>
      </w:r>
      <w:r>
        <w:rPr/>
        <w:t>numerous</w:t>
      </w:r>
      <w:r>
        <w:rPr>
          <w:spacing w:val="-9"/>
        </w:rPr>
        <w:t> </w:t>
      </w:r>
      <w:r>
        <w:rPr/>
        <w:t>advantages</w:t>
      </w:r>
      <w:r>
        <w:rPr>
          <w:spacing w:val="-8"/>
        </w:rPr>
        <w:t> </w:t>
      </w:r>
      <w:r>
        <w:rPr/>
        <w:t>to their</w:t>
      </w:r>
      <w:r>
        <w:rPr>
          <w:spacing w:val="-13"/>
        </w:rPr>
        <w:t> </w:t>
      </w:r>
      <w:r>
        <w:rPr/>
        <w:t>host</w:t>
      </w:r>
      <w:r>
        <w:rPr>
          <w:spacing w:val="-13"/>
        </w:rPr>
        <w:t> </w:t>
      </w:r>
      <w:r>
        <w:rPr/>
        <w:t>plants,</w:t>
      </w:r>
      <w:r>
        <w:rPr>
          <w:spacing w:val="-13"/>
        </w:rPr>
        <w:t> </w:t>
      </w:r>
      <w:r>
        <w:rPr/>
        <w:t>aiding</w:t>
      </w:r>
      <w:r>
        <w:rPr>
          <w:spacing w:val="-14"/>
        </w:rPr>
        <w:t> </w:t>
      </w:r>
      <w:r>
        <w:rPr/>
        <w:t>them</w:t>
      </w:r>
      <w:r>
        <w:rPr>
          <w:spacing w:val="-13"/>
        </w:rPr>
        <w:t> </w:t>
      </w:r>
      <w:r>
        <w:rPr/>
        <w:t>in</w:t>
      </w:r>
      <w:r>
        <w:rPr>
          <w:spacing w:val="-13"/>
        </w:rPr>
        <w:t> </w:t>
      </w:r>
      <w:r>
        <w:rPr/>
        <w:t>coping</w:t>
      </w:r>
      <w:r>
        <w:rPr>
          <w:spacing w:val="-13"/>
        </w:rPr>
        <w:t> </w:t>
      </w:r>
      <w:r>
        <w:rPr/>
        <w:t>with</w:t>
      </w:r>
      <w:r>
        <w:rPr>
          <w:spacing w:val="-14"/>
        </w:rPr>
        <w:t> </w:t>
      </w:r>
      <w:r>
        <w:rPr/>
        <w:t>various</w:t>
      </w:r>
      <w:r>
        <w:rPr>
          <w:spacing w:val="-13"/>
        </w:rPr>
        <w:t> </w:t>
      </w:r>
      <w:r>
        <w:rPr/>
        <w:t>biotic</w:t>
      </w:r>
      <w:r>
        <w:rPr>
          <w:spacing w:val="-13"/>
        </w:rPr>
        <w:t> </w:t>
      </w:r>
      <w:r>
        <w:rPr/>
        <w:t>and</w:t>
      </w:r>
      <w:r>
        <w:rPr>
          <w:spacing w:val="-13"/>
        </w:rPr>
        <w:t> </w:t>
      </w:r>
      <w:r>
        <w:rPr/>
        <w:t>abiotic</w:t>
      </w:r>
      <w:r>
        <w:rPr>
          <w:spacing w:val="-15"/>
        </w:rPr>
        <w:t> </w:t>
      </w:r>
      <w:r>
        <w:rPr/>
        <w:t>stresses</w:t>
      </w:r>
      <w:r>
        <w:rPr>
          <w:spacing w:val="-13"/>
        </w:rPr>
        <w:t> </w:t>
      </w:r>
      <w:r>
        <w:rPr/>
        <w:t>that</w:t>
      </w:r>
      <w:r>
        <w:rPr>
          <w:spacing w:val="-13"/>
        </w:rPr>
        <w:t> </w:t>
      </w:r>
      <w:r>
        <w:rPr/>
        <w:t>may</w:t>
      </w:r>
      <w:r>
        <w:rPr>
          <w:spacing w:val="-13"/>
        </w:rPr>
        <w:t> </w:t>
      </w:r>
      <w:r>
        <w:rPr/>
        <w:t>impede their growth. These bacteria can reside both externally and internally within their host plants. Endophytic bacteria, in particular, have been extensively studied and characterized in various plant</w:t>
      </w:r>
      <w:r>
        <w:rPr>
          <w:spacing w:val="-5"/>
        </w:rPr>
        <w:t> </w:t>
      </w:r>
      <w:r>
        <w:rPr/>
        <w:t>hosts,</w:t>
      </w:r>
      <w:r>
        <w:rPr>
          <w:spacing w:val="-5"/>
        </w:rPr>
        <w:t> </w:t>
      </w:r>
      <w:r>
        <w:rPr/>
        <w:t>ranging</w:t>
      </w:r>
      <w:r>
        <w:rPr>
          <w:spacing w:val="-4"/>
        </w:rPr>
        <w:t> </w:t>
      </w:r>
      <w:r>
        <w:rPr/>
        <w:t>from</w:t>
      </w:r>
      <w:r>
        <w:rPr>
          <w:spacing w:val="-2"/>
        </w:rPr>
        <w:t> </w:t>
      </w:r>
      <w:r>
        <w:rPr/>
        <w:t>agronomic</w:t>
      </w:r>
      <w:r>
        <w:rPr>
          <w:spacing w:val="-3"/>
        </w:rPr>
        <w:t> </w:t>
      </w:r>
      <w:r>
        <w:rPr/>
        <w:t>crops</w:t>
      </w:r>
      <w:r>
        <w:rPr>
          <w:spacing w:val="-5"/>
        </w:rPr>
        <w:t> </w:t>
      </w:r>
      <w:r>
        <w:rPr/>
        <w:t>to</w:t>
      </w:r>
      <w:r>
        <w:rPr>
          <w:spacing w:val="-4"/>
        </w:rPr>
        <w:t> </w:t>
      </w:r>
      <w:r>
        <w:rPr/>
        <w:t>wild</w:t>
      </w:r>
      <w:r>
        <w:rPr>
          <w:spacing w:val="-2"/>
        </w:rPr>
        <w:t> </w:t>
      </w:r>
      <w:r>
        <w:rPr/>
        <w:t>and</w:t>
      </w:r>
      <w:r>
        <w:rPr>
          <w:spacing w:val="-5"/>
        </w:rPr>
        <w:t> </w:t>
      </w:r>
      <w:r>
        <w:rPr/>
        <w:t>perennial</w:t>
      </w:r>
      <w:r>
        <w:rPr>
          <w:spacing w:val="-5"/>
        </w:rPr>
        <w:t> </w:t>
      </w:r>
      <w:r>
        <w:rPr/>
        <w:t>plants,</w:t>
      </w:r>
      <w:r>
        <w:rPr>
          <w:spacing w:val="-5"/>
        </w:rPr>
        <w:t> </w:t>
      </w:r>
      <w:r>
        <w:rPr/>
        <w:t>even</w:t>
      </w:r>
      <w:r>
        <w:rPr>
          <w:spacing w:val="-5"/>
        </w:rPr>
        <w:t> </w:t>
      </w:r>
      <w:r>
        <w:rPr/>
        <w:t>those</w:t>
      </w:r>
      <w:r>
        <w:rPr>
          <w:spacing w:val="-5"/>
        </w:rPr>
        <w:t> </w:t>
      </w:r>
      <w:r>
        <w:rPr/>
        <w:t>growing</w:t>
      </w:r>
      <w:r>
        <w:rPr>
          <w:spacing w:val="-4"/>
        </w:rPr>
        <w:t> </w:t>
      </w:r>
      <w:r>
        <w:rPr/>
        <w:t>in extreme</w:t>
      </w:r>
      <w:r>
        <w:rPr>
          <w:spacing w:val="18"/>
        </w:rPr>
        <w:t> </w:t>
      </w:r>
      <w:r>
        <w:rPr/>
        <w:t>environments.</w:t>
      </w:r>
      <w:r>
        <w:rPr>
          <w:spacing w:val="13"/>
        </w:rPr>
        <w:t> </w:t>
      </w:r>
      <w:r>
        <w:rPr/>
        <w:t>They</w:t>
      </w:r>
      <w:r>
        <w:rPr>
          <w:spacing w:val="20"/>
        </w:rPr>
        <w:t> </w:t>
      </w:r>
      <w:r>
        <w:rPr/>
        <w:t>have</w:t>
      </w:r>
      <w:r>
        <w:rPr>
          <w:spacing w:val="19"/>
        </w:rPr>
        <w:t> </w:t>
      </w:r>
      <w:r>
        <w:rPr/>
        <w:t>been</w:t>
      </w:r>
      <w:r>
        <w:rPr>
          <w:spacing w:val="20"/>
        </w:rPr>
        <w:t> </w:t>
      </w:r>
      <w:r>
        <w:rPr/>
        <w:t>isolated</w:t>
      </w:r>
      <w:r>
        <w:rPr>
          <w:spacing w:val="19"/>
        </w:rPr>
        <w:t> </w:t>
      </w:r>
      <w:r>
        <w:rPr/>
        <w:t>from</w:t>
      </w:r>
      <w:r>
        <w:rPr>
          <w:spacing w:val="20"/>
        </w:rPr>
        <w:t> </w:t>
      </w:r>
      <w:r>
        <w:rPr/>
        <w:t>different</w:t>
      </w:r>
      <w:r>
        <w:rPr>
          <w:spacing w:val="20"/>
        </w:rPr>
        <w:t> </w:t>
      </w:r>
      <w:r>
        <w:rPr/>
        <w:t>plant</w:t>
      </w:r>
      <w:r>
        <w:rPr>
          <w:spacing w:val="20"/>
        </w:rPr>
        <w:t> </w:t>
      </w:r>
      <w:r>
        <w:rPr/>
        <w:t>parts,</w:t>
      </w:r>
      <w:r>
        <w:rPr>
          <w:spacing w:val="20"/>
        </w:rPr>
        <w:t> </w:t>
      </w:r>
      <w:r>
        <w:rPr/>
        <w:t>including</w:t>
      </w:r>
      <w:r>
        <w:rPr>
          <w:spacing w:val="20"/>
        </w:rPr>
        <w:t> </w:t>
      </w:r>
      <w:r>
        <w:rPr>
          <w:spacing w:val="-2"/>
        </w:rPr>
        <w:t>above-</w:t>
      </w:r>
    </w:p>
    <w:p>
      <w:pPr>
        <w:spacing w:after="0" w:line="360" w:lineRule="auto"/>
        <w:jc w:val="both"/>
        <w:sectPr>
          <w:pgSz w:w="11910" w:h="16840"/>
          <w:pgMar w:header="0" w:footer="1012" w:top="1360" w:bottom="1200" w:left="1140" w:right="880"/>
        </w:sectPr>
      </w:pPr>
    </w:p>
    <w:p>
      <w:pPr>
        <w:pStyle w:val="BodyText"/>
        <w:spacing w:line="360" w:lineRule="auto" w:before="60"/>
        <w:ind w:left="300" w:right="555"/>
        <w:jc w:val="both"/>
      </w:pPr>
      <w:r>
        <w:rPr/>
        <w:t>ground tissues like shoots, stems, leaves, seeds, fruits, and below-ground tissues like roots, where the majority of bacterial endophytes are found.</w:t>
      </w:r>
    </w:p>
    <w:p>
      <w:pPr>
        <w:pStyle w:val="BodyText"/>
        <w:spacing w:line="360" w:lineRule="auto" w:before="200"/>
        <w:ind w:left="300" w:right="556"/>
        <w:jc w:val="both"/>
      </w:pPr>
      <w:r>
        <w:rPr/>
        <w:t>Endophytic</w:t>
      </w:r>
      <w:r>
        <w:rPr>
          <w:spacing w:val="-8"/>
        </w:rPr>
        <w:t> </w:t>
      </w:r>
      <w:r>
        <w:rPr/>
        <w:t>microbes</w:t>
      </w:r>
      <w:r>
        <w:rPr>
          <w:spacing w:val="-7"/>
        </w:rPr>
        <w:t> </w:t>
      </w:r>
      <w:r>
        <w:rPr/>
        <w:t>play</w:t>
      </w:r>
      <w:r>
        <w:rPr>
          <w:spacing w:val="-7"/>
        </w:rPr>
        <w:t> </w:t>
      </w:r>
      <w:r>
        <w:rPr/>
        <w:t>a</w:t>
      </w:r>
      <w:r>
        <w:rPr>
          <w:spacing w:val="-8"/>
        </w:rPr>
        <w:t> </w:t>
      </w:r>
      <w:r>
        <w:rPr/>
        <w:t>significant</w:t>
      </w:r>
      <w:r>
        <w:rPr>
          <w:spacing w:val="-5"/>
        </w:rPr>
        <w:t> </w:t>
      </w:r>
      <w:r>
        <w:rPr/>
        <w:t>role</w:t>
      </w:r>
      <w:r>
        <w:rPr>
          <w:spacing w:val="-8"/>
        </w:rPr>
        <w:t> </w:t>
      </w:r>
      <w:r>
        <w:rPr/>
        <w:t>in</w:t>
      </w:r>
      <w:r>
        <w:rPr>
          <w:spacing w:val="-5"/>
        </w:rPr>
        <w:t> </w:t>
      </w:r>
      <w:r>
        <w:rPr/>
        <w:t>the</w:t>
      </w:r>
      <w:r>
        <w:rPr>
          <w:spacing w:val="-5"/>
        </w:rPr>
        <w:t> </w:t>
      </w:r>
      <w:r>
        <w:rPr/>
        <w:t>production</w:t>
      </w:r>
      <w:r>
        <w:rPr>
          <w:spacing w:val="-7"/>
        </w:rPr>
        <w:t> </w:t>
      </w:r>
      <w:r>
        <w:rPr/>
        <w:t>of</w:t>
      </w:r>
      <w:r>
        <w:rPr>
          <w:spacing w:val="-8"/>
        </w:rPr>
        <w:t> </w:t>
      </w:r>
      <w:r>
        <w:rPr/>
        <w:t>bioactive</w:t>
      </w:r>
      <w:r>
        <w:rPr>
          <w:spacing w:val="-6"/>
        </w:rPr>
        <w:t> </w:t>
      </w:r>
      <w:r>
        <w:rPr/>
        <w:t>compounds,</w:t>
      </w:r>
      <w:r>
        <w:rPr>
          <w:spacing w:val="-7"/>
        </w:rPr>
        <w:t> </w:t>
      </w:r>
      <w:r>
        <w:rPr/>
        <w:t>such</w:t>
      </w:r>
      <w:r>
        <w:rPr>
          <w:spacing w:val="-7"/>
        </w:rPr>
        <w:t> </w:t>
      </w:r>
      <w:r>
        <w:rPr/>
        <w:t>as alkaloids, steroids, terpenoids, peptides, polyketones, flavonoids, quinols, phenols, and the natural insecticide azadirachtin. These bioactive compounds have applications in agriculture, industry, and medicine, further highlighting the importance of endophytic bacteria in various fields (Kusari </w:t>
      </w:r>
      <w:r>
        <w:rPr>
          <w:i/>
        </w:rPr>
        <w:t>et al.</w:t>
      </w:r>
      <w:r>
        <w:rPr/>
        <w:t>, 2013). Additionally, endophytic bacteria possess potential due to their capacity</w:t>
      </w:r>
      <w:r>
        <w:rPr>
          <w:spacing w:val="-11"/>
        </w:rPr>
        <w:t> </w:t>
      </w:r>
      <w:r>
        <w:rPr/>
        <w:t>to</w:t>
      </w:r>
      <w:r>
        <w:rPr>
          <w:spacing w:val="-10"/>
        </w:rPr>
        <w:t> </w:t>
      </w:r>
      <w:r>
        <w:rPr/>
        <w:t>produce</w:t>
      </w:r>
      <w:r>
        <w:rPr>
          <w:spacing w:val="-12"/>
        </w:rPr>
        <w:t> </w:t>
      </w:r>
      <w:r>
        <w:rPr/>
        <w:t>plant</w:t>
      </w:r>
      <w:r>
        <w:rPr>
          <w:spacing w:val="-11"/>
        </w:rPr>
        <w:t> </w:t>
      </w:r>
      <w:r>
        <w:rPr/>
        <w:t>growth</w:t>
      </w:r>
      <w:r>
        <w:rPr>
          <w:spacing w:val="-10"/>
        </w:rPr>
        <w:t> </w:t>
      </w:r>
      <w:r>
        <w:rPr/>
        <w:t>hormones,</w:t>
      </w:r>
      <w:r>
        <w:rPr>
          <w:spacing w:val="-10"/>
        </w:rPr>
        <w:t> </w:t>
      </w:r>
      <w:r>
        <w:rPr/>
        <w:t>solubilize</w:t>
      </w:r>
      <w:r>
        <w:rPr>
          <w:spacing w:val="-12"/>
        </w:rPr>
        <w:t> </w:t>
      </w:r>
      <w:r>
        <w:rPr/>
        <w:t>phosphate,</w:t>
      </w:r>
      <w:r>
        <w:rPr>
          <w:spacing w:val="-11"/>
        </w:rPr>
        <w:t> </w:t>
      </w:r>
      <w:r>
        <w:rPr/>
        <w:t>and</w:t>
      </w:r>
      <w:r>
        <w:rPr>
          <w:spacing w:val="-11"/>
        </w:rPr>
        <w:t> </w:t>
      </w:r>
      <w:r>
        <w:rPr/>
        <w:t>acquire</w:t>
      </w:r>
      <w:r>
        <w:rPr>
          <w:spacing w:val="-12"/>
        </w:rPr>
        <w:t> </w:t>
      </w:r>
      <w:r>
        <w:rPr/>
        <w:t>nutrients</w:t>
      </w:r>
      <w:r>
        <w:rPr>
          <w:spacing w:val="-10"/>
        </w:rPr>
        <w:t> </w:t>
      </w:r>
      <w:r>
        <w:rPr/>
        <w:t>and</w:t>
      </w:r>
      <w:r>
        <w:rPr>
          <w:spacing w:val="-11"/>
        </w:rPr>
        <w:t> </w:t>
      </w:r>
      <w:r>
        <w:rPr/>
        <w:t>fix nitrogen (Kusari </w:t>
      </w:r>
      <w:r>
        <w:rPr>
          <w:i/>
        </w:rPr>
        <w:t>et al.</w:t>
      </w:r>
      <w:r>
        <w:rPr/>
        <w:t>, 2013).</w:t>
      </w:r>
    </w:p>
    <w:p>
      <w:pPr>
        <w:pStyle w:val="Heading2"/>
        <w:spacing w:before="201"/>
        <w:ind w:left="300"/>
        <w:jc w:val="both"/>
      </w:pPr>
      <w:r>
        <w:rPr/>
        <w:t>2.2.</w:t>
      </w:r>
      <w:r>
        <w:rPr>
          <w:spacing w:val="-7"/>
        </w:rPr>
        <w:t> </w:t>
      </w:r>
      <w:r>
        <w:rPr/>
        <w:t>Plant</w:t>
      </w:r>
      <w:r>
        <w:rPr>
          <w:spacing w:val="-4"/>
        </w:rPr>
        <w:t> </w:t>
      </w:r>
      <w:r>
        <w:rPr/>
        <w:t>growth</w:t>
      </w:r>
      <w:r>
        <w:rPr>
          <w:spacing w:val="-5"/>
        </w:rPr>
        <w:t> </w:t>
      </w:r>
      <w:r>
        <w:rPr/>
        <w:t>promoting</w:t>
      </w:r>
      <w:r>
        <w:rPr>
          <w:spacing w:val="-4"/>
        </w:rPr>
        <w:t> </w:t>
      </w:r>
      <w:r>
        <w:rPr/>
        <w:t>(PGP)</w:t>
      </w:r>
      <w:r>
        <w:rPr>
          <w:spacing w:val="-4"/>
        </w:rPr>
        <w:t> </w:t>
      </w:r>
      <w:r>
        <w:rPr>
          <w:spacing w:val="-2"/>
        </w:rPr>
        <w:t>traits</w:t>
      </w:r>
    </w:p>
    <w:p>
      <w:pPr>
        <w:pStyle w:val="BodyText"/>
        <w:spacing w:before="63"/>
        <w:rPr>
          <w:b/>
        </w:rPr>
      </w:pPr>
    </w:p>
    <w:p>
      <w:pPr>
        <w:pStyle w:val="BodyText"/>
        <w:spacing w:line="360" w:lineRule="auto"/>
        <w:ind w:left="300" w:right="559"/>
        <w:jc w:val="both"/>
      </w:pPr>
      <w:r>
        <w:rPr/>
        <w:t>In the current agricultural landscape, the predominant focus remains on utilizing chemical pesticides and inorganic fertilizers. However, due to growing concerns about their environmental impact and sustainability, there has been a compelling drive to explore alternative methods that can enhance soil fertility and crop production while meeting the increasing demands of a growing global population.</w:t>
      </w:r>
      <w:r>
        <w:rPr>
          <w:spacing w:val="-10"/>
        </w:rPr>
        <w:t> </w:t>
      </w:r>
      <w:r>
        <w:rPr/>
        <w:t>As a result, natural agricultural practices have gained significant priority as they hold the potential to pave the way towards environmentally sustainable development.</w:t>
      </w:r>
    </w:p>
    <w:p>
      <w:pPr>
        <w:pStyle w:val="BodyText"/>
        <w:spacing w:line="360" w:lineRule="auto" w:before="201"/>
        <w:ind w:left="300" w:right="556"/>
        <w:jc w:val="both"/>
      </w:pPr>
      <w:r>
        <w:rPr/>
        <w:t>Sustainable agriculture is envisioned as an integrated system of plant production that maximizes the utilization of nonrenewable resources, seamlessly incorporates natural biological cycles, and, over the long term, fulfills human food and fiber requirements. By embracing sustainable agricultural practices, there is a strong emphasis on improving environmental quality, ensuring the economic viability of farm operations, and ultimately enhancing the overall quality of life for farmers, ranchers, and society as a whole(Mahaffee and Kloepper, 1994).Throughout history, the use of endophytic bacteria to promote plant growth in agriculture has been a longstanding practice. Ancient farmers, in their quest for improved crop productivity, discovered the benefits of employing endophytic bacteria by blending various soils</w:t>
      </w:r>
      <w:r>
        <w:rPr>
          <w:spacing w:val="-1"/>
        </w:rPr>
        <w:t> </w:t>
      </w:r>
      <w:r>
        <w:rPr/>
        <w:t>and applying them as</w:t>
      </w:r>
      <w:r>
        <w:rPr>
          <w:spacing w:val="-1"/>
        </w:rPr>
        <w:t> </w:t>
      </w:r>
      <w:r>
        <w:rPr/>
        <w:t>inoculants to seeds.</w:t>
      </w:r>
      <w:r>
        <w:rPr>
          <w:spacing w:val="-5"/>
        </w:rPr>
        <w:t> </w:t>
      </w:r>
      <w:r>
        <w:rPr/>
        <w:t>This ancient wisdom</w:t>
      </w:r>
      <w:r>
        <w:rPr>
          <w:spacing w:val="-1"/>
        </w:rPr>
        <w:t> </w:t>
      </w:r>
      <w:r>
        <w:rPr/>
        <w:t>laid the foundation for harnessing the potential of these beneficial microorganisms in enhancing agricultural yields. Subsequently, a significant milestone in the history of agricultural innovation occurred when the first patent ("Nitragin") was officially registered for plant inoculation</w:t>
      </w:r>
      <w:r>
        <w:rPr>
          <w:spacing w:val="3"/>
        </w:rPr>
        <w:t> </w:t>
      </w:r>
      <w:r>
        <w:rPr/>
        <w:t>with</w:t>
      </w:r>
      <w:r>
        <w:rPr>
          <w:spacing w:val="6"/>
        </w:rPr>
        <w:t> </w:t>
      </w:r>
      <w:r>
        <w:rPr/>
        <w:t>Rhizobium</w:t>
      </w:r>
      <w:r>
        <w:rPr>
          <w:spacing w:val="6"/>
        </w:rPr>
        <w:t> </w:t>
      </w:r>
      <w:r>
        <w:rPr/>
        <w:t>sp.</w:t>
      </w:r>
      <w:r>
        <w:rPr>
          <w:spacing w:val="1"/>
        </w:rPr>
        <w:t> </w:t>
      </w:r>
      <w:r>
        <w:rPr/>
        <w:t>This</w:t>
      </w:r>
      <w:r>
        <w:rPr>
          <w:spacing w:val="6"/>
        </w:rPr>
        <w:t> </w:t>
      </w:r>
      <w:r>
        <w:rPr/>
        <w:t>marked</w:t>
      </w:r>
      <w:r>
        <w:rPr>
          <w:spacing w:val="8"/>
        </w:rPr>
        <w:t> </w:t>
      </w:r>
      <w:r>
        <w:rPr/>
        <w:t>a</w:t>
      </w:r>
      <w:r>
        <w:rPr>
          <w:spacing w:val="6"/>
        </w:rPr>
        <w:t> </w:t>
      </w:r>
      <w:r>
        <w:rPr/>
        <w:t>pivotal</w:t>
      </w:r>
      <w:r>
        <w:rPr>
          <w:spacing w:val="6"/>
        </w:rPr>
        <w:t> </w:t>
      </w:r>
      <w:r>
        <w:rPr/>
        <w:t>moment</w:t>
      </w:r>
      <w:r>
        <w:rPr>
          <w:spacing w:val="6"/>
        </w:rPr>
        <w:t> </w:t>
      </w:r>
      <w:r>
        <w:rPr/>
        <w:t>in</w:t>
      </w:r>
      <w:r>
        <w:rPr>
          <w:spacing w:val="6"/>
        </w:rPr>
        <w:t> </w:t>
      </w:r>
      <w:r>
        <w:rPr/>
        <w:t>the</w:t>
      </w:r>
      <w:r>
        <w:rPr>
          <w:spacing w:val="5"/>
        </w:rPr>
        <w:t> </w:t>
      </w:r>
      <w:r>
        <w:rPr/>
        <w:t>utilization</w:t>
      </w:r>
      <w:r>
        <w:rPr>
          <w:spacing w:val="5"/>
        </w:rPr>
        <w:t> </w:t>
      </w:r>
      <w:r>
        <w:rPr/>
        <w:t>of</w:t>
      </w:r>
      <w:r>
        <w:rPr>
          <w:spacing w:val="6"/>
        </w:rPr>
        <w:t> </w:t>
      </w:r>
      <w:r>
        <w:rPr>
          <w:spacing w:val="-2"/>
        </w:rPr>
        <w:t>beneficial</w:t>
      </w:r>
    </w:p>
    <w:p>
      <w:pPr>
        <w:spacing w:after="0" w:line="360" w:lineRule="auto"/>
        <w:jc w:val="both"/>
        <w:sectPr>
          <w:pgSz w:w="11910" w:h="16840"/>
          <w:pgMar w:header="0" w:footer="1012" w:top="1360" w:bottom="1200" w:left="1140" w:right="880"/>
        </w:sectPr>
      </w:pPr>
    </w:p>
    <w:p>
      <w:pPr>
        <w:pStyle w:val="BodyText"/>
        <w:spacing w:line="360" w:lineRule="auto" w:before="60"/>
        <w:ind w:left="300" w:right="560"/>
        <w:jc w:val="both"/>
      </w:pPr>
      <w:r>
        <w:rPr/>
        <w:t>microorganisms for enhancing plant growth, further advancing the field of agricultural science(Bashan, 1998).</w:t>
      </w:r>
    </w:p>
    <w:p>
      <w:pPr>
        <w:pStyle w:val="BodyText"/>
        <w:spacing w:line="360" w:lineRule="auto" w:before="200"/>
        <w:ind w:left="300" w:right="556"/>
        <w:jc w:val="both"/>
      </w:pPr>
      <w:r>
        <w:rPr/>
        <w:t>In</w:t>
      </w:r>
      <w:r>
        <w:rPr>
          <w:spacing w:val="-7"/>
        </w:rPr>
        <w:t> </w:t>
      </w:r>
      <w:r>
        <w:rPr/>
        <w:t>recent</w:t>
      </w:r>
      <w:r>
        <w:rPr>
          <w:spacing w:val="-5"/>
        </w:rPr>
        <w:t> </w:t>
      </w:r>
      <w:r>
        <w:rPr/>
        <w:t>times,</w:t>
      </w:r>
      <w:r>
        <w:rPr>
          <w:spacing w:val="-6"/>
        </w:rPr>
        <w:t> </w:t>
      </w:r>
      <w:r>
        <w:rPr/>
        <w:t>there</w:t>
      </w:r>
      <w:r>
        <w:rPr>
          <w:spacing w:val="-7"/>
        </w:rPr>
        <w:t> </w:t>
      </w:r>
      <w:r>
        <w:rPr/>
        <w:t>has</w:t>
      </w:r>
      <w:r>
        <w:rPr>
          <w:spacing w:val="-4"/>
        </w:rPr>
        <w:t> </w:t>
      </w:r>
      <w:r>
        <w:rPr/>
        <w:t>been</w:t>
      </w:r>
      <w:r>
        <w:rPr>
          <w:spacing w:val="-5"/>
        </w:rPr>
        <w:t> </w:t>
      </w:r>
      <w:r>
        <w:rPr/>
        <w:t>a</w:t>
      </w:r>
      <w:r>
        <w:rPr>
          <w:spacing w:val="-7"/>
        </w:rPr>
        <w:t> </w:t>
      </w:r>
      <w:r>
        <w:rPr/>
        <w:t>surge</w:t>
      </w:r>
      <w:r>
        <w:rPr>
          <w:spacing w:val="-7"/>
        </w:rPr>
        <w:t> </w:t>
      </w:r>
      <w:r>
        <w:rPr/>
        <w:t>of</w:t>
      </w:r>
      <w:r>
        <w:rPr>
          <w:spacing w:val="-7"/>
        </w:rPr>
        <w:t> </w:t>
      </w:r>
      <w:r>
        <w:rPr/>
        <w:t>interest</w:t>
      </w:r>
      <w:r>
        <w:rPr>
          <w:spacing w:val="-5"/>
        </w:rPr>
        <w:t> </w:t>
      </w:r>
      <w:r>
        <w:rPr/>
        <w:t>in</w:t>
      </w:r>
      <w:r>
        <w:rPr>
          <w:spacing w:val="-3"/>
        </w:rPr>
        <w:t> </w:t>
      </w:r>
      <w:r>
        <w:rPr/>
        <w:t>exploring</w:t>
      </w:r>
      <w:r>
        <w:rPr>
          <w:spacing w:val="-6"/>
        </w:rPr>
        <w:t> </w:t>
      </w:r>
      <w:r>
        <w:rPr/>
        <w:t>the</w:t>
      </w:r>
      <w:r>
        <w:rPr>
          <w:spacing w:val="-6"/>
        </w:rPr>
        <w:t> </w:t>
      </w:r>
      <w:r>
        <w:rPr/>
        <w:t>potential</w:t>
      </w:r>
      <w:r>
        <w:rPr>
          <w:spacing w:val="-6"/>
        </w:rPr>
        <w:t> </w:t>
      </w:r>
      <w:r>
        <w:rPr/>
        <w:t>of</w:t>
      </w:r>
      <w:r>
        <w:rPr>
          <w:spacing w:val="-7"/>
        </w:rPr>
        <w:t> </w:t>
      </w:r>
      <w:r>
        <w:rPr/>
        <w:t>various</w:t>
      </w:r>
      <w:r>
        <w:rPr>
          <w:spacing w:val="-6"/>
        </w:rPr>
        <w:t> </w:t>
      </w:r>
      <w:r>
        <w:rPr/>
        <w:t>bacterial genera,</w:t>
      </w:r>
      <w:r>
        <w:rPr>
          <w:spacing w:val="-5"/>
        </w:rPr>
        <w:t> </w:t>
      </w:r>
      <w:r>
        <w:rPr>
          <w:i/>
        </w:rPr>
        <w:t>including</w:t>
      </w:r>
      <w:r>
        <w:rPr>
          <w:i/>
          <w:spacing w:val="-7"/>
        </w:rPr>
        <w:t> </w:t>
      </w:r>
      <w:r>
        <w:rPr>
          <w:i/>
        </w:rPr>
        <w:t>Bacillus,</w:t>
      </w:r>
      <w:r>
        <w:rPr>
          <w:i/>
          <w:spacing w:val="-7"/>
        </w:rPr>
        <w:t> </w:t>
      </w:r>
      <w:r>
        <w:rPr>
          <w:i/>
        </w:rPr>
        <w:t>Flavobacterium,</w:t>
      </w:r>
      <w:r>
        <w:rPr>
          <w:i/>
          <w:spacing w:val="-12"/>
        </w:rPr>
        <w:t> </w:t>
      </w:r>
      <w:r>
        <w:rPr>
          <w:i/>
        </w:rPr>
        <w:t>Acetobacter,</w:t>
      </w:r>
      <w:r>
        <w:rPr>
          <w:i/>
          <w:spacing w:val="-7"/>
        </w:rPr>
        <w:t> </w:t>
      </w:r>
      <w:r>
        <w:rPr>
          <w:i/>
        </w:rPr>
        <w:t>Serratia</w:t>
      </w:r>
      <w:r>
        <w:rPr/>
        <w:t>,</w:t>
      </w:r>
      <w:r>
        <w:rPr>
          <w:spacing w:val="-7"/>
        </w:rPr>
        <w:t> </w:t>
      </w:r>
      <w:r>
        <w:rPr/>
        <w:t>and</w:t>
      </w:r>
      <w:r>
        <w:rPr>
          <w:spacing w:val="-7"/>
        </w:rPr>
        <w:t> </w:t>
      </w:r>
      <w:r>
        <w:rPr>
          <w:i/>
        </w:rPr>
        <w:t>Delftia</w:t>
      </w:r>
      <w:r>
        <w:rPr/>
        <w:t>.</w:t>
      </w:r>
      <w:r>
        <w:rPr>
          <w:spacing w:val="-11"/>
        </w:rPr>
        <w:t> </w:t>
      </w:r>
      <w:r>
        <w:rPr/>
        <w:t>These</w:t>
      </w:r>
      <w:r>
        <w:rPr>
          <w:spacing w:val="-7"/>
        </w:rPr>
        <w:t> </w:t>
      </w:r>
      <w:r>
        <w:rPr/>
        <w:t>bacteria have</w:t>
      </w:r>
      <w:r>
        <w:rPr>
          <w:spacing w:val="-8"/>
        </w:rPr>
        <w:t> </w:t>
      </w:r>
      <w:r>
        <w:rPr/>
        <w:t>been</w:t>
      </w:r>
      <w:r>
        <w:rPr>
          <w:spacing w:val="-7"/>
        </w:rPr>
        <w:t> </w:t>
      </w:r>
      <w:r>
        <w:rPr/>
        <w:t>predominantly</w:t>
      </w:r>
      <w:r>
        <w:rPr>
          <w:spacing w:val="-5"/>
        </w:rPr>
        <w:t> </w:t>
      </w:r>
      <w:r>
        <w:rPr/>
        <w:t>isolated</w:t>
      </w:r>
      <w:r>
        <w:rPr>
          <w:spacing w:val="-7"/>
        </w:rPr>
        <w:t> </w:t>
      </w:r>
      <w:r>
        <w:rPr/>
        <w:t>from</w:t>
      </w:r>
      <w:r>
        <w:rPr>
          <w:spacing w:val="-6"/>
        </w:rPr>
        <w:t> </w:t>
      </w:r>
      <w:r>
        <w:rPr/>
        <w:t>different</w:t>
      </w:r>
      <w:r>
        <w:rPr>
          <w:spacing w:val="-6"/>
        </w:rPr>
        <w:t> </w:t>
      </w:r>
      <w:r>
        <w:rPr/>
        <w:t>sources</w:t>
      </w:r>
      <w:r>
        <w:rPr>
          <w:spacing w:val="-7"/>
        </w:rPr>
        <w:t> </w:t>
      </w:r>
      <w:r>
        <w:rPr/>
        <w:t>like</w:t>
      </w:r>
      <w:r>
        <w:rPr>
          <w:spacing w:val="-8"/>
        </w:rPr>
        <w:t> </w:t>
      </w:r>
      <w:r>
        <w:rPr/>
        <w:t>the</w:t>
      </w:r>
      <w:r>
        <w:rPr>
          <w:spacing w:val="-7"/>
        </w:rPr>
        <w:t> </w:t>
      </w:r>
      <w:r>
        <w:rPr/>
        <w:t>rhizosphere,</w:t>
      </w:r>
      <w:r>
        <w:rPr>
          <w:spacing w:val="-7"/>
        </w:rPr>
        <w:t> </w:t>
      </w:r>
      <w:r>
        <w:rPr/>
        <w:t>non-rhizosphere </w:t>
      </w:r>
      <w:r>
        <w:rPr>
          <w:spacing w:val="-2"/>
        </w:rPr>
        <w:t>soil,</w:t>
      </w:r>
      <w:r>
        <w:rPr>
          <w:spacing w:val="-6"/>
        </w:rPr>
        <w:t> </w:t>
      </w:r>
      <w:r>
        <w:rPr>
          <w:spacing w:val="-2"/>
        </w:rPr>
        <w:t>and</w:t>
      </w:r>
      <w:r>
        <w:rPr>
          <w:spacing w:val="-6"/>
        </w:rPr>
        <w:t> </w:t>
      </w:r>
      <w:r>
        <w:rPr>
          <w:spacing w:val="-2"/>
        </w:rPr>
        <w:t>rhizoplane.</w:t>
      </w:r>
      <w:r>
        <w:rPr>
          <w:spacing w:val="-8"/>
        </w:rPr>
        <w:t> </w:t>
      </w:r>
      <w:r>
        <w:rPr>
          <w:spacing w:val="-2"/>
        </w:rPr>
        <w:t>The</w:t>
      </w:r>
      <w:r>
        <w:rPr>
          <w:spacing w:val="-4"/>
        </w:rPr>
        <w:t> </w:t>
      </w:r>
      <w:r>
        <w:rPr>
          <w:spacing w:val="-2"/>
        </w:rPr>
        <w:t>primary</w:t>
      </w:r>
      <w:r>
        <w:rPr>
          <w:spacing w:val="-7"/>
        </w:rPr>
        <w:t> </w:t>
      </w:r>
      <w:r>
        <w:rPr>
          <w:spacing w:val="-2"/>
        </w:rPr>
        <w:t>focus</w:t>
      </w:r>
      <w:r>
        <w:rPr>
          <w:spacing w:val="-6"/>
        </w:rPr>
        <w:t> </w:t>
      </w:r>
      <w:r>
        <w:rPr>
          <w:spacing w:val="-2"/>
        </w:rPr>
        <w:t>of</w:t>
      </w:r>
      <w:r>
        <w:rPr>
          <w:spacing w:val="-7"/>
        </w:rPr>
        <w:t> </w:t>
      </w:r>
      <w:r>
        <w:rPr>
          <w:spacing w:val="-2"/>
        </w:rPr>
        <w:t>these</w:t>
      </w:r>
      <w:r>
        <w:rPr>
          <w:spacing w:val="-7"/>
        </w:rPr>
        <w:t> </w:t>
      </w:r>
      <w:r>
        <w:rPr>
          <w:spacing w:val="-2"/>
        </w:rPr>
        <w:t>evaluations</w:t>
      </w:r>
      <w:r>
        <w:rPr>
          <w:spacing w:val="-4"/>
        </w:rPr>
        <w:t> </w:t>
      </w:r>
      <w:r>
        <w:rPr>
          <w:spacing w:val="-2"/>
        </w:rPr>
        <w:t>has</w:t>
      </w:r>
      <w:r>
        <w:rPr>
          <w:spacing w:val="-6"/>
        </w:rPr>
        <w:t> </w:t>
      </w:r>
      <w:r>
        <w:rPr>
          <w:spacing w:val="-2"/>
        </w:rPr>
        <w:t>been</w:t>
      </w:r>
      <w:r>
        <w:rPr>
          <w:spacing w:val="-6"/>
        </w:rPr>
        <w:t> </w:t>
      </w:r>
      <w:r>
        <w:rPr>
          <w:spacing w:val="-2"/>
        </w:rPr>
        <w:t>to</w:t>
      </w:r>
      <w:r>
        <w:rPr>
          <w:spacing w:val="-4"/>
        </w:rPr>
        <w:t> </w:t>
      </w:r>
      <w:r>
        <w:rPr>
          <w:spacing w:val="-2"/>
        </w:rPr>
        <w:t>determine</w:t>
      </w:r>
      <w:r>
        <w:rPr>
          <w:spacing w:val="-7"/>
        </w:rPr>
        <w:t> </w:t>
      </w:r>
      <w:r>
        <w:rPr>
          <w:spacing w:val="-2"/>
        </w:rPr>
        <w:t>their</w:t>
      </w:r>
      <w:r>
        <w:rPr>
          <w:spacing w:val="-7"/>
        </w:rPr>
        <w:t> </w:t>
      </w:r>
      <w:r>
        <w:rPr>
          <w:spacing w:val="-2"/>
        </w:rPr>
        <w:t>efficacy </w:t>
      </w:r>
      <w:r>
        <w:rPr/>
        <w:t>as plant growth promoting bacteria, as they offer promising benefits for enhancing crop productivity and overall plant health (Macdonald, 1989).</w:t>
      </w:r>
    </w:p>
    <w:p>
      <w:pPr>
        <w:pStyle w:val="BodyText"/>
        <w:spacing w:line="360" w:lineRule="auto" w:before="203"/>
        <w:ind w:left="300" w:right="553"/>
        <w:jc w:val="both"/>
      </w:pPr>
      <w:r>
        <w:rPr/>
        <w:t>Plant growth-promoting bacteria form a diverse group with the capability to effectively colonize the root system of plants, leading to improved plant nutrition, stress tolerance, and overall health (Vacheron </w:t>
      </w:r>
      <w:r>
        <w:rPr>
          <w:i/>
        </w:rPr>
        <w:t>et al.</w:t>
      </w:r>
      <w:r>
        <w:rPr/>
        <w:t>, 2013).However, it was found that the presence of these endophytic</w:t>
      </w:r>
      <w:r>
        <w:rPr>
          <w:spacing w:val="-14"/>
        </w:rPr>
        <w:t> </w:t>
      </w:r>
      <w:r>
        <w:rPr/>
        <w:t>microorganisms,</w:t>
      </w:r>
      <w:r>
        <w:rPr>
          <w:spacing w:val="-13"/>
        </w:rPr>
        <w:t> </w:t>
      </w:r>
      <w:r>
        <w:rPr/>
        <w:t>in</w:t>
      </w:r>
      <w:r>
        <w:rPr>
          <w:spacing w:val="-14"/>
        </w:rPr>
        <w:t> </w:t>
      </w:r>
      <w:r>
        <w:rPr/>
        <w:t>some</w:t>
      </w:r>
      <w:r>
        <w:rPr>
          <w:spacing w:val="-14"/>
        </w:rPr>
        <w:t> </w:t>
      </w:r>
      <w:r>
        <w:rPr/>
        <w:t>situations,</w:t>
      </w:r>
      <w:r>
        <w:rPr>
          <w:spacing w:val="-15"/>
        </w:rPr>
        <w:t> </w:t>
      </w:r>
      <w:r>
        <w:rPr/>
        <w:t>may</w:t>
      </w:r>
      <w:r>
        <w:rPr>
          <w:spacing w:val="-14"/>
        </w:rPr>
        <w:t> </w:t>
      </w:r>
      <w:r>
        <w:rPr/>
        <w:t>impact</w:t>
      </w:r>
      <w:r>
        <w:rPr>
          <w:spacing w:val="-14"/>
        </w:rPr>
        <w:t> </w:t>
      </w:r>
      <w:r>
        <w:rPr/>
        <w:t>the</w:t>
      </w:r>
      <w:r>
        <w:rPr>
          <w:spacing w:val="-14"/>
        </w:rPr>
        <w:t> </w:t>
      </w:r>
      <w:r>
        <w:rPr/>
        <w:t>in</w:t>
      </w:r>
      <w:r>
        <w:rPr>
          <w:spacing w:val="-14"/>
        </w:rPr>
        <w:t> </w:t>
      </w:r>
      <w:r>
        <w:rPr/>
        <w:t>vitro</w:t>
      </w:r>
      <w:r>
        <w:rPr>
          <w:spacing w:val="-14"/>
        </w:rPr>
        <w:t> </w:t>
      </w:r>
      <w:r>
        <w:rPr/>
        <w:t>propagation</w:t>
      </w:r>
      <w:r>
        <w:rPr>
          <w:spacing w:val="-14"/>
        </w:rPr>
        <w:t> </w:t>
      </w:r>
      <w:r>
        <w:rPr/>
        <w:t>of</w:t>
      </w:r>
      <w:r>
        <w:rPr>
          <w:spacing w:val="-14"/>
        </w:rPr>
        <w:t> </w:t>
      </w:r>
      <w:r>
        <w:rPr/>
        <w:t>specific species of trees. Endophytic bacteria often have favorable effects on the plant propagation process</w:t>
      </w:r>
      <w:r>
        <w:rPr>
          <w:spacing w:val="-10"/>
        </w:rPr>
        <w:t> </w:t>
      </w:r>
      <w:r>
        <w:rPr/>
        <w:t>(Ulrich,</w:t>
      </w:r>
      <w:r>
        <w:rPr>
          <w:spacing w:val="-11"/>
        </w:rPr>
        <w:t> </w:t>
      </w:r>
      <w:r>
        <w:rPr/>
        <w:t>Stauber</w:t>
      </w:r>
      <w:r>
        <w:rPr>
          <w:spacing w:val="-9"/>
        </w:rPr>
        <w:t> </w:t>
      </w:r>
      <w:r>
        <w:rPr/>
        <w:t>and</w:t>
      </w:r>
      <w:r>
        <w:rPr>
          <w:spacing w:val="-11"/>
        </w:rPr>
        <w:t> </w:t>
      </w:r>
      <w:r>
        <w:rPr/>
        <w:t>Ewald,</w:t>
      </w:r>
      <w:r>
        <w:rPr>
          <w:spacing w:val="-10"/>
        </w:rPr>
        <w:t> </w:t>
      </w:r>
      <w:r>
        <w:rPr/>
        <w:t>2008).</w:t>
      </w:r>
      <w:r>
        <w:rPr>
          <w:spacing w:val="-8"/>
        </w:rPr>
        <w:t> </w:t>
      </w:r>
      <w:r>
        <w:rPr/>
        <w:t>It</w:t>
      </w:r>
      <w:r>
        <w:rPr>
          <w:spacing w:val="-11"/>
        </w:rPr>
        <w:t> </w:t>
      </w:r>
      <w:r>
        <w:rPr/>
        <w:t>has</w:t>
      </w:r>
      <w:r>
        <w:rPr>
          <w:spacing w:val="-8"/>
        </w:rPr>
        <w:t> </w:t>
      </w:r>
      <w:r>
        <w:rPr/>
        <w:t>become</w:t>
      </w:r>
      <w:r>
        <w:rPr>
          <w:spacing w:val="-11"/>
        </w:rPr>
        <w:t> </w:t>
      </w:r>
      <w:r>
        <w:rPr/>
        <w:t>vital</w:t>
      </w:r>
      <w:r>
        <w:rPr>
          <w:spacing w:val="-10"/>
        </w:rPr>
        <w:t> </w:t>
      </w:r>
      <w:r>
        <w:rPr/>
        <w:t>to</w:t>
      </w:r>
      <w:r>
        <w:rPr>
          <w:spacing w:val="-10"/>
        </w:rPr>
        <w:t> </w:t>
      </w:r>
      <w:r>
        <w:rPr/>
        <w:t>comprehend</w:t>
      </w:r>
      <w:r>
        <w:rPr>
          <w:spacing w:val="-11"/>
        </w:rPr>
        <w:t> </w:t>
      </w:r>
      <w:r>
        <w:rPr/>
        <w:t>how</w:t>
      </w:r>
      <w:r>
        <w:rPr>
          <w:spacing w:val="-11"/>
        </w:rPr>
        <w:t> </w:t>
      </w:r>
      <w:r>
        <w:rPr/>
        <w:t>endophytic bacteria affect plant development. Plant growth-promoting (PGP) compounds are</w:t>
      </w:r>
      <w:r>
        <w:rPr>
          <w:spacing w:val="-1"/>
        </w:rPr>
        <w:t> </w:t>
      </w:r>
      <w:r>
        <w:rPr/>
        <w:t>metabolites made by endophytic bacteria that promote plant development (Afzal </w:t>
      </w:r>
      <w:r>
        <w:rPr>
          <w:i/>
        </w:rPr>
        <w:t>et al.</w:t>
      </w:r>
      <w:r>
        <w:rPr/>
        <w:t>, 2019). Some endophytic bacteria's PGP characteristics can develop through direct or indirect methods(Santoyo </w:t>
      </w:r>
      <w:r>
        <w:rPr>
          <w:i/>
        </w:rPr>
        <w:t>et al.</w:t>
      </w:r>
      <w:r>
        <w:rPr/>
        <w:t>, 2016). The direct mechanism relates to bacteria's ability to speed up nutrient</w:t>
      </w:r>
      <w:r>
        <w:rPr>
          <w:spacing w:val="-15"/>
        </w:rPr>
        <w:t> </w:t>
      </w:r>
      <w:r>
        <w:rPr/>
        <w:t>absorption</w:t>
      </w:r>
      <w:r>
        <w:rPr>
          <w:spacing w:val="-15"/>
        </w:rPr>
        <w:t> </w:t>
      </w:r>
      <w:r>
        <w:rPr/>
        <w:t>or</w:t>
      </w:r>
      <w:r>
        <w:rPr>
          <w:spacing w:val="-15"/>
        </w:rPr>
        <w:t> </w:t>
      </w:r>
      <w:r>
        <w:rPr/>
        <w:t>control</w:t>
      </w:r>
      <w:r>
        <w:rPr>
          <w:spacing w:val="-15"/>
        </w:rPr>
        <w:t> </w:t>
      </w:r>
      <w:r>
        <w:rPr/>
        <w:t>plant</w:t>
      </w:r>
      <w:r>
        <w:rPr>
          <w:spacing w:val="-15"/>
        </w:rPr>
        <w:t> </w:t>
      </w:r>
      <w:r>
        <w:rPr/>
        <w:t>endogenous</w:t>
      </w:r>
      <w:r>
        <w:rPr>
          <w:spacing w:val="-15"/>
        </w:rPr>
        <w:t> </w:t>
      </w:r>
      <w:r>
        <w:rPr/>
        <w:t>hormone</w:t>
      </w:r>
      <w:r>
        <w:rPr>
          <w:spacing w:val="-15"/>
        </w:rPr>
        <w:t> </w:t>
      </w:r>
      <w:r>
        <w:rPr/>
        <w:t>levels</w:t>
      </w:r>
      <w:r>
        <w:rPr>
          <w:spacing w:val="-15"/>
        </w:rPr>
        <w:t> </w:t>
      </w:r>
      <w:r>
        <w:rPr/>
        <w:t>(Vacheron</w:t>
      </w:r>
      <w:r>
        <w:rPr>
          <w:spacing w:val="-15"/>
        </w:rPr>
        <w:t> </w:t>
      </w:r>
      <w:r>
        <w:rPr>
          <w:i/>
        </w:rPr>
        <w:t>et</w:t>
      </w:r>
      <w:r>
        <w:rPr>
          <w:i/>
          <w:spacing w:val="-15"/>
        </w:rPr>
        <w:t> </w:t>
      </w:r>
      <w:r>
        <w:rPr>
          <w:i/>
        </w:rPr>
        <w:t>al.</w:t>
      </w:r>
      <w:r>
        <w:rPr/>
        <w:t>,</w:t>
      </w:r>
      <w:r>
        <w:rPr>
          <w:spacing w:val="-15"/>
        </w:rPr>
        <w:t> </w:t>
      </w:r>
      <w:r>
        <w:rPr/>
        <w:t>2013b).</w:t>
      </w:r>
      <w:r>
        <w:rPr>
          <w:spacing w:val="-15"/>
        </w:rPr>
        <w:t> </w:t>
      </w:r>
      <w:r>
        <w:rPr/>
        <w:t>Some indigenous</w:t>
      </w:r>
      <w:r>
        <w:rPr>
          <w:spacing w:val="-3"/>
        </w:rPr>
        <w:t> </w:t>
      </w:r>
      <w:r>
        <w:rPr/>
        <w:t>bacteria</w:t>
      </w:r>
      <w:r>
        <w:rPr>
          <w:spacing w:val="-1"/>
        </w:rPr>
        <w:t> </w:t>
      </w:r>
      <w:r>
        <w:rPr/>
        <w:t>also have</w:t>
      </w:r>
      <w:r>
        <w:rPr>
          <w:spacing w:val="-3"/>
        </w:rPr>
        <w:t> </w:t>
      </w:r>
      <w:r>
        <w:rPr/>
        <w:t>an</w:t>
      </w:r>
      <w:r>
        <w:rPr>
          <w:spacing w:val="-2"/>
        </w:rPr>
        <w:t> </w:t>
      </w:r>
      <w:r>
        <w:rPr/>
        <w:t>indirect</w:t>
      </w:r>
      <w:r>
        <w:rPr>
          <w:spacing w:val="-2"/>
        </w:rPr>
        <w:t> </w:t>
      </w:r>
      <w:r>
        <w:rPr/>
        <w:t>impact</w:t>
      </w:r>
      <w:r>
        <w:rPr>
          <w:spacing w:val="-2"/>
        </w:rPr>
        <w:t> </w:t>
      </w:r>
      <w:r>
        <w:rPr/>
        <w:t>on</w:t>
      </w:r>
      <w:r>
        <w:rPr>
          <w:spacing w:val="-2"/>
        </w:rPr>
        <w:t> </w:t>
      </w:r>
      <w:r>
        <w:rPr/>
        <w:t>plant</w:t>
      </w:r>
      <w:r>
        <w:rPr>
          <w:spacing w:val="-2"/>
        </w:rPr>
        <w:t> </w:t>
      </w:r>
      <w:r>
        <w:rPr/>
        <w:t>growth</w:t>
      </w:r>
      <w:r>
        <w:rPr>
          <w:spacing w:val="-2"/>
        </w:rPr>
        <w:t> </w:t>
      </w:r>
      <w:r>
        <w:rPr/>
        <w:t>by</w:t>
      </w:r>
      <w:r>
        <w:rPr>
          <w:spacing w:val="-2"/>
        </w:rPr>
        <w:t> </w:t>
      </w:r>
      <w:r>
        <w:rPr/>
        <w:t>reducing</w:t>
      </w:r>
      <w:r>
        <w:rPr>
          <w:spacing w:val="-2"/>
        </w:rPr>
        <w:t> </w:t>
      </w:r>
      <w:r>
        <w:rPr/>
        <w:t>the</w:t>
      </w:r>
      <w:r>
        <w:rPr>
          <w:spacing w:val="-3"/>
        </w:rPr>
        <w:t> </w:t>
      </w:r>
      <w:r>
        <w:rPr/>
        <w:t>harm</w:t>
      </w:r>
      <w:r>
        <w:rPr>
          <w:spacing w:val="-2"/>
        </w:rPr>
        <w:t> </w:t>
      </w:r>
      <w:r>
        <w:rPr/>
        <w:t>caused by infections with phytopathogens (Vacheron </w:t>
      </w:r>
      <w:r>
        <w:rPr>
          <w:i/>
        </w:rPr>
        <w:t>et al.</w:t>
      </w:r>
      <w:r>
        <w:rPr/>
        <w:t>, 2013). Plants are regarded as complex ecosystems with a Brobdingnagian diversity of microorganisms occupying various niches. Such niches encompass inside tissues where endophytic microorganisms reside without causing any harm to the host (Kao </w:t>
      </w:r>
      <w:r>
        <w:rPr>
          <w:i/>
        </w:rPr>
        <w:t>et al.</w:t>
      </w:r>
      <w:r>
        <w:rPr/>
        <w:t>, 2003). </w:t>
      </w:r>
      <w:r>
        <w:rPr>
          <w:i/>
        </w:rPr>
        <w:t>Proteobacteria </w:t>
      </w:r>
      <w:r>
        <w:rPr/>
        <w:t>made about 90% of the endophytic communities, followed by </w:t>
      </w:r>
      <w:r>
        <w:rPr>
          <w:i/>
        </w:rPr>
        <w:t>Actinobacteria </w:t>
      </w:r>
      <w:r>
        <w:rPr/>
        <w:t>(1.5%), </w:t>
      </w:r>
      <w:r>
        <w:rPr>
          <w:i/>
        </w:rPr>
        <w:t>Planctomycetes </w:t>
      </w:r>
      <w:r>
        <w:rPr/>
        <w:t>(1.4%), </w:t>
      </w:r>
      <w:r>
        <w:rPr>
          <w:i/>
        </w:rPr>
        <w:t>Verrucomicrobia </w:t>
      </w:r>
      <w:r>
        <w:rPr/>
        <w:t>(1.1%), and </w:t>
      </w:r>
      <w:r>
        <w:rPr>
          <w:i/>
        </w:rPr>
        <w:t>Acidobacteria </w:t>
      </w:r>
      <w:r>
        <w:rPr/>
        <w:t>(0.5%). </w:t>
      </w:r>
      <w:r>
        <w:rPr>
          <w:i/>
        </w:rPr>
        <w:t>Pseudomonas, Bacillus, Burkholderia</w:t>
      </w:r>
      <w:r>
        <w:rPr/>
        <w:t>, </w:t>
      </w:r>
      <w:r>
        <w:rPr>
          <w:i/>
        </w:rPr>
        <w:t>Stenotrophomonas</w:t>
      </w:r>
      <w:r>
        <w:rPr/>
        <w:t>, Bacteria genus Pantoea, Microbacterium, etc. are among the commonly seen</w:t>
      </w:r>
      <w:r>
        <w:rPr>
          <w:spacing w:val="-15"/>
        </w:rPr>
        <w:t> </w:t>
      </w:r>
      <w:r>
        <w:rPr/>
        <w:t>endophytic</w:t>
      </w:r>
      <w:r>
        <w:rPr>
          <w:spacing w:val="-11"/>
        </w:rPr>
        <w:t> </w:t>
      </w:r>
      <w:r>
        <w:rPr/>
        <w:t>microbe</w:t>
      </w:r>
      <w:r>
        <w:rPr>
          <w:spacing w:val="-8"/>
        </w:rPr>
        <w:t> </w:t>
      </w:r>
      <w:r>
        <w:rPr/>
        <w:t>genera.</w:t>
      </w:r>
      <w:r>
        <w:rPr>
          <w:spacing w:val="-15"/>
        </w:rPr>
        <w:t> </w:t>
      </w:r>
      <w:r>
        <w:rPr/>
        <w:t>All</w:t>
      </w:r>
      <w:r>
        <w:rPr>
          <w:spacing w:val="-9"/>
        </w:rPr>
        <w:t> </w:t>
      </w:r>
      <w:r>
        <w:rPr/>
        <w:t>of</w:t>
      </w:r>
      <w:r>
        <w:rPr>
          <w:spacing w:val="-10"/>
        </w:rPr>
        <w:t> </w:t>
      </w:r>
      <w:r>
        <w:rPr/>
        <w:t>those</w:t>
      </w:r>
      <w:r>
        <w:rPr>
          <w:spacing w:val="-10"/>
        </w:rPr>
        <w:t> </w:t>
      </w:r>
      <w:r>
        <w:rPr/>
        <w:t>genera</w:t>
      </w:r>
      <w:r>
        <w:rPr>
          <w:spacing w:val="-11"/>
        </w:rPr>
        <w:t> </w:t>
      </w:r>
      <w:r>
        <w:rPr/>
        <w:t>commonly</w:t>
      </w:r>
      <w:r>
        <w:rPr>
          <w:spacing w:val="-9"/>
        </w:rPr>
        <w:t> </w:t>
      </w:r>
      <w:r>
        <w:rPr/>
        <w:t>inhabit</w:t>
      </w:r>
      <w:r>
        <w:rPr>
          <w:spacing w:val="-9"/>
        </w:rPr>
        <w:t> </w:t>
      </w:r>
      <w:r>
        <w:rPr/>
        <w:t>the</w:t>
      </w:r>
      <w:r>
        <w:rPr>
          <w:spacing w:val="-10"/>
        </w:rPr>
        <w:t> </w:t>
      </w:r>
      <w:r>
        <w:rPr/>
        <w:t>rhizosphere</w:t>
      </w:r>
      <w:r>
        <w:rPr>
          <w:spacing w:val="-9"/>
        </w:rPr>
        <w:t> </w:t>
      </w:r>
      <w:r>
        <w:rPr/>
        <w:t>as</w:t>
      </w:r>
      <w:r>
        <w:rPr>
          <w:spacing w:val="-9"/>
        </w:rPr>
        <w:t> </w:t>
      </w:r>
      <w:r>
        <w:rPr/>
        <w:t>well (Haque </w:t>
      </w:r>
      <w:r>
        <w:rPr>
          <w:i/>
        </w:rPr>
        <w:t>et al.</w:t>
      </w:r>
      <w:r>
        <w:rPr/>
        <w:t>, 2022). Endophytic microorganisms play a vital role in nutrient cycling and act as</w:t>
      </w:r>
      <w:r>
        <w:rPr>
          <w:spacing w:val="-1"/>
        </w:rPr>
        <w:t> </w:t>
      </w:r>
      <w:r>
        <w:rPr/>
        <w:t>a</w:t>
      </w:r>
      <w:r>
        <w:rPr>
          <w:spacing w:val="-2"/>
        </w:rPr>
        <w:t> </w:t>
      </w:r>
      <w:r>
        <w:rPr/>
        <w:t>defense against phytopathogens,</w:t>
      </w:r>
      <w:r>
        <w:rPr>
          <w:spacing w:val="-1"/>
        </w:rPr>
        <w:t> </w:t>
      </w:r>
      <w:r>
        <w:rPr/>
        <w:t>preventing</w:t>
      </w:r>
      <w:r>
        <w:rPr>
          <w:spacing w:val="-1"/>
        </w:rPr>
        <w:t> </w:t>
      </w:r>
      <w:r>
        <w:rPr/>
        <w:t>their</w:t>
      </w:r>
      <w:r>
        <w:rPr>
          <w:spacing w:val="-2"/>
        </w:rPr>
        <w:t> </w:t>
      </w:r>
      <w:r>
        <w:rPr/>
        <w:t>negative</w:t>
      </w:r>
      <w:r>
        <w:rPr>
          <w:spacing w:val="-2"/>
        </w:rPr>
        <w:t> </w:t>
      </w:r>
      <w:r>
        <w:rPr/>
        <w:t>impact.</w:t>
      </w:r>
      <w:r>
        <w:rPr>
          <w:spacing w:val="-5"/>
        </w:rPr>
        <w:t> </w:t>
      </w:r>
      <w:r>
        <w:rPr/>
        <w:t>These</w:t>
      </w:r>
      <w:r>
        <w:rPr>
          <w:spacing w:val="-2"/>
        </w:rPr>
        <w:t> </w:t>
      </w:r>
      <w:r>
        <w:rPr/>
        <w:t>microorganisms contribute to plant growth by producing and releasing plant growth regulators, exhibiting antagonistic activity against nitrogen fixation, and facilitating biologically essential nitrogen fixation</w:t>
      </w:r>
      <w:r>
        <w:rPr>
          <w:spacing w:val="64"/>
        </w:rPr>
        <w:t> </w:t>
      </w:r>
      <w:r>
        <w:rPr/>
        <w:t>(Tejera</w:t>
      </w:r>
      <w:r>
        <w:rPr>
          <w:spacing w:val="68"/>
        </w:rPr>
        <w:t> </w:t>
      </w:r>
      <w:r>
        <w:rPr>
          <w:i/>
        </w:rPr>
        <w:t>et</w:t>
      </w:r>
      <w:r>
        <w:rPr>
          <w:i/>
          <w:spacing w:val="67"/>
        </w:rPr>
        <w:t> </w:t>
      </w:r>
      <w:r>
        <w:rPr>
          <w:i/>
        </w:rPr>
        <w:t>al.</w:t>
      </w:r>
      <w:r>
        <w:rPr/>
        <w:t>,</w:t>
      </w:r>
      <w:r>
        <w:rPr>
          <w:spacing w:val="69"/>
        </w:rPr>
        <w:t> </w:t>
      </w:r>
      <w:r>
        <w:rPr/>
        <w:t>2005).</w:t>
      </w:r>
      <w:r>
        <w:rPr>
          <w:spacing w:val="66"/>
        </w:rPr>
        <w:t> </w:t>
      </w:r>
      <w:r>
        <w:rPr/>
        <w:t>Consequently,</w:t>
      </w:r>
      <w:r>
        <w:rPr>
          <w:spacing w:val="67"/>
        </w:rPr>
        <w:t> </w:t>
      </w:r>
      <w:r>
        <w:rPr/>
        <w:t>endophytic</w:t>
      </w:r>
      <w:r>
        <w:rPr>
          <w:spacing w:val="66"/>
        </w:rPr>
        <w:t> </w:t>
      </w:r>
      <w:r>
        <w:rPr/>
        <w:t>bacteria</w:t>
      </w:r>
      <w:r>
        <w:rPr>
          <w:spacing w:val="66"/>
        </w:rPr>
        <w:t> </w:t>
      </w:r>
      <w:r>
        <w:rPr/>
        <w:t>play</w:t>
      </w:r>
      <w:r>
        <w:rPr>
          <w:spacing w:val="68"/>
        </w:rPr>
        <w:t> </w:t>
      </w:r>
      <w:r>
        <w:rPr/>
        <w:t>a</w:t>
      </w:r>
      <w:r>
        <w:rPr>
          <w:spacing w:val="68"/>
        </w:rPr>
        <w:t> </w:t>
      </w:r>
      <w:r>
        <w:rPr/>
        <w:t>crucial</w:t>
      </w:r>
      <w:r>
        <w:rPr>
          <w:spacing w:val="73"/>
        </w:rPr>
        <w:t> </w:t>
      </w:r>
      <w:r>
        <w:rPr/>
        <w:t>part</w:t>
      </w:r>
      <w:r>
        <w:rPr>
          <w:spacing w:val="67"/>
        </w:rPr>
        <w:t> </w:t>
      </w:r>
      <w:r>
        <w:rPr>
          <w:spacing w:val="-5"/>
        </w:rPr>
        <w:t>in</w:t>
      </w:r>
    </w:p>
    <w:p>
      <w:pPr>
        <w:spacing w:after="0" w:line="360" w:lineRule="auto"/>
        <w:jc w:val="both"/>
        <w:sectPr>
          <w:pgSz w:w="11910" w:h="16840"/>
          <w:pgMar w:header="0" w:footer="1012" w:top="1360" w:bottom="1200" w:left="1140" w:right="880"/>
        </w:sectPr>
      </w:pPr>
    </w:p>
    <w:p>
      <w:pPr>
        <w:pStyle w:val="BodyText"/>
        <w:spacing w:line="360" w:lineRule="auto" w:before="60"/>
        <w:ind w:left="300" w:right="556"/>
        <w:jc w:val="both"/>
      </w:pPr>
      <w:r>
        <w:rPr/>
        <w:t>promoting sustainability within crop production systems (Tejera </w:t>
      </w:r>
      <w:r>
        <w:rPr>
          <w:i/>
        </w:rPr>
        <w:t>et al.</w:t>
      </w:r>
      <w:r>
        <w:rPr/>
        <w:t>, 2005).Plants and animals have co-evolved with a diverse array of microorganisms, which play crucial roles in various</w:t>
      </w:r>
      <w:r>
        <w:rPr>
          <w:spacing w:val="-4"/>
        </w:rPr>
        <w:t> </w:t>
      </w:r>
      <w:r>
        <w:rPr/>
        <w:t>aspects</w:t>
      </w:r>
      <w:r>
        <w:rPr>
          <w:spacing w:val="-4"/>
        </w:rPr>
        <w:t> </w:t>
      </w:r>
      <w:r>
        <w:rPr/>
        <w:t>of</w:t>
      </w:r>
      <w:r>
        <w:rPr>
          <w:spacing w:val="-3"/>
        </w:rPr>
        <w:t> </w:t>
      </w:r>
      <w:r>
        <w:rPr/>
        <w:t>their</w:t>
      </w:r>
      <w:r>
        <w:rPr>
          <w:spacing w:val="-4"/>
        </w:rPr>
        <w:t> </w:t>
      </w:r>
      <w:r>
        <w:rPr/>
        <w:t>health</w:t>
      </w:r>
      <w:r>
        <w:rPr>
          <w:spacing w:val="-3"/>
        </w:rPr>
        <w:t> </w:t>
      </w:r>
      <w:r>
        <w:rPr/>
        <w:t>and</w:t>
      </w:r>
      <w:r>
        <w:rPr>
          <w:spacing w:val="-3"/>
        </w:rPr>
        <w:t> </w:t>
      </w:r>
      <w:r>
        <w:rPr/>
        <w:t>development.</w:t>
      </w:r>
      <w:r>
        <w:rPr>
          <w:spacing w:val="-3"/>
        </w:rPr>
        <w:t> </w:t>
      </w:r>
      <w:r>
        <w:rPr/>
        <w:t>In</w:t>
      </w:r>
      <w:r>
        <w:rPr>
          <w:spacing w:val="-3"/>
        </w:rPr>
        <w:t> </w:t>
      </w:r>
      <w:r>
        <w:rPr/>
        <w:t>the</w:t>
      </w:r>
      <w:r>
        <w:rPr>
          <w:spacing w:val="-3"/>
        </w:rPr>
        <w:t> </w:t>
      </w:r>
      <w:r>
        <w:rPr/>
        <w:t>case</w:t>
      </w:r>
      <w:r>
        <w:rPr>
          <w:spacing w:val="-4"/>
        </w:rPr>
        <w:t> </w:t>
      </w:r>
      <w:r>
        <w:rPr/>
        <w:t>of</w:t>
      </w:r>
      <w:r>
        <w:rPr>
          <w:spacing w:val="-3"/>
        </w:rPr>
        <w:t> </w:t>
      </w:r>
      <w:r>
        <w:rPr/>
        <w:t>animals,</w:t>
      </w:r>
      <w:r>
        <w:rPr>
          <w:spacing w:val="-3"/>
        </w:rPr>
        <w:t> </w:t>
      </w:r>
      <w:r>
        <w:rPr/>
        <w:t>the</w:t>
      </w:r>
      <w:r>
        <w:rPr>
          <w:spacing w:val="-7"/>
        </w:rPr>
        <w:t> </w:t>
      </w:r>
      <w:r>
        <w:rPr/>
        <w:t>gut</w:t>
      </w:r>
      <w:r>
        <w:rPr>
          <w:spacing w:val="-3"/>
        </w:rPr>
        <w:t> </w:t>
      </w:r>
      <w:r>
        <w:rPr/>
        <w:t>microbiota</w:t>
      </w:r>
      <w:r>
        <w:rPr>
          <w:spacing w:val="-4"/>
        </w:rPr>
        <w:t> </w:t>
      </w:r>
      <w:r>
        <w:rPr/>
        <w:t>has been extensively studied and shown to have a significant impact on immunity and gut development (Dunbar </w:t>
      </w:r>
      <w:r>
        <w:rPr>
          <w:i/>
        </w:rPr>
        <w:t>et al.</w:t>
      </w:r>
      <w:r>
        <w:rPr/>
        <w:t>, 1999).These microorganisms aid in nutrient digestion, produce essential vitamins, and contribute to the overall well-being of the host.</w:t>
      </w:r>
    </w:p>
    <w:p>
      <w:pPr>
        <w:pStyle w:val="BodyText"/>
        <w:spacing w:line="360" w:lineRule="auto" w:before="200"/>
        <w:ind w:left="300" w:right="558"/>
        <w:jc w:val="both"/>
      </w:pPr>
      <w:r>
        <w:rPr/>
        <w:t>Similarly, plants also form associations with beneficial microorganisms, particularly endophytic bacteria, which reside within the internal tissues of the plant without causing any visible</w:t>
      </w:r>
      <w:r>
        <w:rPr>
          <w:spacing w:val="-3"/>
        </w:rPr>
        <w:t> </w:t>
      </w:r>
      <w:r>
        <w:rPr/>
        <w:t>signs</w:t>
      </w:r>
      <w:r>
        <w:rPr>
          <w:spacing w:val="-4"/>
        </w:rPr>
        <w:t> </w:t>
      </w:r>
      <w:r>
        <w:rPr/>
        <w:t>of</w:t>
      </w:r>
      <w:r>
        <w:rPr>
          <w:spacing w:val="-3"/>
        </w:rPr>
        <w:t> </w:t>
      </w:r>
      <w:r>
        <w:rPr/>
        <w:t>infection</w:t>
      </w:r>
      <w:r>
        <w:rPr>
          <w:spacing w:val="-1"/>
        </w:rPr>
        <w:t> </w:t>
      </w:r>
      <w:r>
        <w:rPr/>
        <w:t>or</w:t>
      </w:r>
      <w:r>
        <w:rPr>
          <w:spacing w:val="-3"/>
        </w:rPr>
        <w:t> </w:t>
      </w:r>
      <w:r>
        <w:rPr/>
        <w:t>harm</w:t>
      </w:r>
      <w:r>
        <w:rPr>
          <w:spacing w:val="-3"/>
        </w:rPr>
        <w:t> </w:t>
      </w:r>
      <w:r>
        <w:rPr/>
        <w:t>to</w:t>
      </w:r>
      <w:r>
        <w:rPr>
          <w:spacing w:val="-3"/>
        </w:rPr>
        <w:t> </w:t>
      </w:r>
      <w:r>
        <w:rPr/>
        <w:t>the</w:t>
      </w:r>
      <w:r>
        <w:rPr>
          <w:spacing w:val="-2"/>
        </w:rPr>
        <w:t> </w:t>
      </w:r>
      <w:r>
        <w:rPr/>
        <w:t>host</w:t>
      </w:r>
      <w:r>
        <w:rPr>
          <w:spacing w:val="-1"/>
        </w:rPr>
        <w:t> </w:t>
      </w:r>
      <w:r>
        <w:rPr/>
        <w:t>(Glick,</w:t>
      </w:r>
      <w:r>
        <w:rPr>
          <w:spacing w:val="-3"/>
        </w:rPr>
        <w:t> </w:t>
      </w:r>
      <w:r>
        <w:rPr/>
        <w:t>1995).</w:t>
      </w:r>
      <w:r>
        <w:rPr>
          <w:spacing w:val="-3"/>
        </w:rPr>
        <w:t> </w:t>
      </w:r>
      <w:r>
        <w:rPr/>
        <w:t>Endophytes</w:t>
      </w:r>
      <w:r>
        <w:rPr>
          <w:spacing w:val="-2"/>
        </w:rPr>
        <w:t> </w:t>
      </w:r>
      <w:r>
        <w:rPr/>
        <w:t>are</w:t>
      </w:r>
      <w:r>
        <w:rPr>
          <w:spacing w:val="-3"/>
        </w:rPr>
        <w:t> </w:t>
      </w:r>
      <w:r>
        <w:rPr/>
        <w:t>known</w:t>
      </w:r>
      <w:r>
        <w:rPr>
          <w:spacing w:val="-3"/>
        </w:rPr>
        <w:t> </w:t>
      </w:r>
      <w:r>
        <w:rPr/>
        <w:t>to</w:t>
      </w:r>
      <w:r>
        <w:rPr>
          <w:spacing w:val="-3"/>
        </w:rPr>
        <w:t> </w:t>
      </w:r>
      <w:r>
        <w:rPr/>
        <w:t>promote plant</w:t>
      </w:r>
      <w:r>
        <w:rPr>
          <w:spacing w:val="-15"/>
        </w:rPr>
        <w:t> </w:t>
      </w:r>
      <w:r>
        <w:rPr/>
        <w:t>growth</w:t>
      </w:r>
      <w:r>
        <w:rPr>
          <w:spacing w:val="-15"/>
        </w:rPr>
        <w:t> </w:t>
      </w:r>
      <w:r>
        <w:rPr/>
        <w:t>and</w:t>
      </w:r>
      <w:r>
        <w:rPr>
          <w:spacing w:val="-15"/>
        </w:rPr>
        <w:t> </w:t>
      </w:r>
      <w:r>
        <w:rPr/>
        <w:t>development</w:t>
      </w:r>
      <w:r>
        <w:rPr>
          <w:spacing w:val="-15"/>
        </w:rPr>
        <w:t> </w:t>
      </w:r>
      <w:r>
        <w:rPr/>
        <w:t>through</w:t>
      </w:r>
      <w:r>
        <w:rPr>
          <w:spacing w:val="-15"/>
        </w:rPr>
        <w:t> </w:t>
      </w:r>
      <w:r>
        <w:rPr/>
        <w:t>various</w:t>
      </w:r>
      <w:r>
        <w:rPr>
          <w:spacing w:val="-15"/>
        </w:rPr>
        <w:t> </w:t>
      </w:r>
      <w:r>
        <w:rPr/>
        <w:t>mechanisms.</w:t>
      </w:r>
      <w:r>
        <w:rPr>
          <w:spacing w:val="-15"/>
        </w:rPr>
        <w:t> </w:t>
      </w:r>
      <w:r>
        <w:rPr/>
        <w:t>They</w:t>
      </w:r>
      <w:r>
        <w:rPr>
          <w:spacing w:val="-15"/>
        </w:rPr>
        <w:t> </w:t>
      </w:r>
      <w:r>
        <w:rPr/>
        <w:t>can</w:t>
      </w:r>
      <w:r>
        <w:rPr>
          <w:spacing w:val="-15"/>
        </w:rPr>
        <w:t> </w:t>
      </w:r>
      <w:r>
        <w:rPr/>
        <w:t>enhance</w:t>
      </w:r>
      <w:r>
        <w:rPr>
          <w:spacing w:val="-15"/>
        </w:rPr>
        <w:t> </w:t>
      </w:r>
      <w:r>
        <w:rPr/>
        <w:t>nutrient</w:t>
      </w:r>
      <w:r>
        <w:rPr>
          <w:spacing w:val="-15"/>
        </w:rPr>
        <w:t> </w:t>
      </w:r>
      <w:r>
        <w:rPr/>
        <w:t>uptake, produce growth-promoting substances like phytohormones, improve stress tolerance, and protect</w:t>
      </w:r>
      <w:r>
        <w:rPr>
          <w:spacing w:val="-15"/>
        </w:rPr>
        <w:t> </w:t>
      </w:r>
      <w:r>
        <w:rPr/>
        <w:t>the</w:t>
      </w:r>
      <w:r>
        <w:rPr>
          <w:spacing w:val="-15"/>
        </w:rPr>
        <w:t> </w:t>
      </w:r>
      <w:r>
        <w:rPr/>
        <w:t>plant</w:t>
      </w:r>
      <w:r>
        <w:rPr>
          <w:spacing w:val="-14"/>
        </w:rPr>
        <w:t> </w:t>
      </w:r>
      <w:r>
        <w:rPr/>
        <w:t>from</w:t>
      </w:r>
      <w:r>
        <w:rPr>
          <w:spacing w:val="-14"/>
        </w:rPr>
        <w:t> </w:t>
      </w:r>
      <w:r>
        <w:rPr/>
        <w:t>pathogens.</w:t>
      </w:r>
      <w:r>
        <w:rPr>
          <w:spacing w:val="-15"/>
        </w:rPr>
        <w:t> </w:t>
      </w:r>
      <w:r>
        <w:rPr/>
        <w:t>Endophytic</w:t>
      </w:r>
      <w:r>
        <w:rPr>
          <w:spacing w:val="-15"/>
        </w:rPr>
        <w:t> </w:t>
      </w:r>
      <w:r>
        <w:rPr/>
        <w:t>bacteria</w:t>
      </w:r>
      <w:r>
        <w:rPr>
          <w:spacing w:val="-15"/>
        </w:rPr>
        <w:t> </w:t>
      </w:r>
      <w:r>
        <w:rPr/>
        <w:t>have</w:t>
      </w:r>
      <w:r>
        <w:rPr>
          <w:spacing w:val="-14"/>
        </w:rPr>
        <w:t> </w:t>
      </w:r>
      <w:r>
        <w:rPr/>
        <w:t>been</w:t>
      </w:r>
      <w:r>
        <w:rPr>
          <w:spacing w:val="-13"/>
        </w:rPr>
        <w:t> </w:t>
      </w:r>
      <w:r>
        <w:rPr/>
        <w:t>found</w:t>
      </w:r>
      <w:r>
        <w:rPr>
          <w:spacing w:val="-15"/>
        </w:rPr>
        <w:t> </w:t>
      </w:r>
      <w:r>
        <w:rPr/>
        <w:t>in</w:t>
      </w:r>
      <w:r>
        <w:rPr>
          <w:spacing w:val="-15"/>
        </w:rPr>
        <w:t> </w:t>
      </w:r>
      <w:r>
        <w:rPr/>
        <w:t>various</w:t>
      </w:r>
      <w:r>
        <w:rPr>
          <w:spacing w:val="-15"/>
        </w:rPr>
        <w:t> </w:t>
      </w:r>
      <w:r>
        <w:rPr/>
        <w:t>plant</w:t>
      </w:r>
      <w:r>
        <w:rPr>
          <w:spacing w:val="-15"/>
        </w:rPr>
        <w:t> </w:t>
      </w:r>
      <w:r>
        <w:rPr/>
        <w:t>species, and</w:t>
      </w:r>
      <w:r>
        <w:rPr>
          <w:spacing w:val="-5"/>
        </w:rPr>
        <w:t> </w:t>
      </w:r>
      <w:r>
        <w:rPr/>
        <w:t>their</w:t>
      </w:r>
      <w:r>
        <w:rPr>
          <w:spacing w:val="-6"/>
        </w:rPr>
        <w:t> </w:t>
      </w:r>
      <w:r>
        <w:rPr/>
        <w:t>positive</w:t>
      </w:r>
      <w:r>
        <w:rPr>
          <w:spacing w:val="-4"/>
        </w:rPr>
        <w:t> </w:t>
      </w:r>
      <w:r>
        <w:rPr/>
        <w:t>effects</w:t>
      </w:r>
      <w:r>
        <w:rPr>
          <w:spacing w:val="-3"/>
        </w:rPr>
        <w:t> </w:t>
      </w:r>
      <w:r>
        <w:rPr/>
        <w:t>on</w:t>
      </w:r>
      <w:r>
        <w:rPr>
          <w:spacing w:val="-4"/>
        </w:rPr>
        <w:t> </w:t>
      </w:r>
      <w:r>
        <w:rPr/>
        <w:t>plant</w:t>
      </w:r>
      <w:r>
        <w:rPr>
          <w:spacing w:val="-5"/>
        </w:rPr>
        <w:t> </w:t>
      </w:r>
      <w:r>
        <w:rPr/>
        <w:t>health</w:t>
      </w:r>
      <w:r>
        <w:rPr>
          <w:spacing w:val="-5"/>
        </w:rPr>
        <w:t> </w:t>
      </w:r>
      <w:r>
        <w:rPr/>
        <w:t>have</w:t>
      </w:r>
      <w:r>
        <w:rPr>
          <w:spacing w:val="-4"/>
        </w:rPr>
        <w:t> </w:t>
      </w:r>
      <w:r>
        <w:rPr/>
        <w:t>sparked</w:t>
      </w:r>
      <w:r>
        <w:rPr>
          <w:spacing w:val="-5"/>
        </w:rPr>
        <w:t> </w:t>
      </w:r>
      <w:r>
        <w:rPr/>
        <w:t>interest</w:t>
      </w:r>
      <w:r>
        <w:rPr>
          <w:spacing w:val="-2"/>
        </w:rPr>
        <w:t> </w:t>
      </w:r>
      <w:r>
        <w:rPr/>
        <w:t>in</w:t>
      </w:r>
      <w:r>
        <w:rPr>
          <w:spacing w:val="-4"/>
        </w:rPr>
        <w:t> </w:t>
      </w:r>
      <w:r>
        <w:rPr/>
        <w:t>their</w:t>
      </w:r>
      <w:r>
        <w:rPr>
          <w:spacing w:val="-6"/>
        </w:rPr>
        <w:t> </w:t>
      </w:r>
      <w:r>
        <w:rPr/>
        <w:t>potential</w:t>
      </w:r>
      <w:r>
        <w:rPr>
          <w:spacing w:val="-4"/>
        </w:rPr>
        <w:t> </w:t>
      </w:r>
      <w:r>
        <w:rPr/>
        <w:t>applications</w:t>
      </w:r>
      <w:r>
        <w:rPr>
          <w:spacing w:val="-5"/>
        </w:rPr>
        <w:t> </w:t>
      </w:r>
      <w:r>
        <w:rPr/>
        <w:t>in agriculture. These beneficial microorganisms offer an eco-friendly alternative to chemical fertilizers and pesticides, contributing to sustainable agricultural practices. Approximately 300,000 plant species inhabit the Earth, with each of them serving as a host to one or more endophytes (Bacon and Hinton, 2006).</w:t>
      </w:r>
    </w:p>
    <w:p>
      <w:pPr>
        <w:pStyle w:val="BodyText"/>
        <w:spacing w:line="360" w:lineRule="auto" w:before="202"/>
        <w:ind w:left="300" w:right="563"/>
        <w:jc w:val="both"/>
      </w:pPr>
      <w:r>
        <w:rPr/>
        <w:t>Plant growth regulators are organic substances with the ability to regulate plant growth, and they can be either produced endogenously within the plant or applied externally. These regulators exert their effects on physiological and morphological processes even at very low concentrations (Arshad and Frankenberger Jr, 1997).</w:t>
      </w:r>
    </w:p>
    <w:p>
      <w:pPr>
        <w:pStyle w:val="BodyText"/>
        <w:spacing w:line="360" w:lineRule="auto" w:before="199"/>
        <w:ind w:left="300" w:right="554"/>
        <w:jc w:val="both"/>
      </w:pPr>
      <w:r>
        <w:rPr/>
        <w:t>Numerous</w:t>
      </w:r>
      <w:r>
        <w:rPr>
          <w:spacing w:val="-3"/>
        </w:rPr>
        <w:t> </w:t>
      </w:r>
      <w:r>
        <w:rPr/>
        <w:t>microorganisms</w:t>
      </w:r>
      <w:r>
        <w:rPr>
          <w:spacing w:val="-3"/>
        </w:rPr>
        <w:t> </w:t>
      </w:r>
      <w:r>
        <w:rPr/>
        <w:t>have</w:t>
      </w:r>
      <w:r>
        <w:rPr>
          <w:spacing w:val="-4"/>
        </w:rPr>
        <w:t> </w:t>
      </w:r>
      <w:r>
        <w:rPr/>
        <w:t>the</w:t>
      </w:r>
      <w:r>
        <w:rPr>
          <w:spacing w:val="-1"/>
        </w:rPr>
        <w:t> </w:t>
      </w:r>
      <w:r>
        <w:rPr/>
        <w:t>capacity</w:t>
      </w:r>
      <w:r>
        <w:rPr>
          <w:spacing w:val="-2"/>
        </w:rPr>
        <w:t> </w:t>
      </w:r>
      <w:r>
        <w:rPr/>
        <w:t>to</w:t>
      </w:r>
      <w:r>
        <w:rPr>
          <w:spacing w:val="-2"/>
        </w:rPr>
        <w:t> </w:t>
      </w:r>
      <w:r>
        <w:rPr/>
        <w:t>produce</w:t>
      </w:r>
      <w:r>
        <w:rPr>
          <w:spacing w:val="-1"/>
        </w:rPr>
        <w:t> </w:t>
      </w:r>
      <w:r>
        <w:rPr/>
        <w:t>essential</w:t>
      </w:r>
      <w:r>
        <w:rPr>
          <w:spacing w:val="-2"/>
        </w:rPr>
        <w:t> </w:t>
      </w:r>
      <w:r>
        <w:rPr/>
        <w:t>plant</w:t>
      </w:r>
      <w:r>
        <w:rPr>
          <w:spacing w:val="-2"/>
        </w:rPr>
        <w:t> </w:t>
      </w:r>
      <w:r>
        <w:rPr/>
        <w:t>growth</w:t>
      </w:r>
      <w:r>
        <w:rPr>
          <w:spacing w:val="-2"/>
        </w:rPr>
        <w:t> </w:t>
      </w:r>
      <w:r>
        <w:rPr/>
        <w:t>regulators</w:t>
      </w:r>
      <w:r>
        <w:rPr>
          <w:spacing w:val="-1"/>
        </w:rPr>
        <w:t> </w:t>
      </w:r>
      <w:r>
        <w:rPr/>
        <w:t>like auxins, cytokinin’s, gibberellins, ethylene, or abscisic acid. Among these, bacteria primarily synthesize indole acetic acid (IAA) using an alternate tryptophan-dependent pathway through indole</w:t>
      </w:r>
      <w:r>
        <w:rPr>
          <w:spacing w:val="-10"/>
        </w:rPr>
        <w:t> </w:t>
      </w:r>
      <w:r>
        <w:rPr/>
        <w:t>pyruvic</w:t>
      </w:r>
      <w:r>
        <w:rPr>
          <w:spacing w:val="-7"/>
        </w:rPr>
        <w:t> </w:t>
      </w:r>
      <w:r>
        <w:rPr/>
        <w:t>acid.</w:t>
      </w:r>
      <w:r>
        <w:rPr>
          <w:spacing w:val="-6"/>
        </w:rPr>
        <w:t> </w:t>
      </w:r>
      <w:r>
        <w:rPr/>
        <w:t>However,</w:t>
      </w:r>
      <w:r>
        <w:rPr>
          <w:spacing w:val="-7"/>
        </w:rPr>
        <w:t> </w:t>
      </w:r>
      <w:r>
        <w:rPr/>
        <w:t>the</w:t>
      </w:r>
      <w:r>
        <w:rPr>
          <w:spacing w:val="-7"/>
        </w:rPr>
        <w:t> </w:t>
      </w:r>
      <w:r>
        <w:rPr/>
        <w:t>specific</w:t>
      </w:r>
      <w:r>
        <w:rPr>
          <w:spacing w:val="-8"/>
        </w:rPr>
        <w:t> </w:t>
      </w:r>
      <w:r>
        <w:rPr/>
        <w:t>impact</w:t>
      </w:r>
      <w:r>
        <w:rPr>
          <w:spacing w:val="-4"/>
        </w:rPr>
        <w:t> </w:t>
      </w:r>
      <w:r>
        <w:rPr/>
        <w:t>of</w:t>
      </w:r>
      <w:r>
        <w:rPr>
          <w:spacing w:val="-7"/>
        </w:rPr>
        <w:t> </w:t>
      </w:r>
      <w:r>
        <w:rPr/>
        <w:t>bacterial</w:t>
      </w:r>
      <w:r>
        <w:rPr>
          <w:spacing w:val="-7"/>
        </w:rPr>
        <w:t> </w:t>
      </w:r>
      <w:r>
        <w:rPr/>
        <w:t>IAA</w:t>
      </w:r>
      <w:r>
        <w:rPr>
          <w:spacing w:val="-15"/>
        </w:rPr>
        <w:t> </w:t>
      </w:r>
      <w:r>
        <w:rPr/>
        <w:t>on</w:t>
      </w:r>
      <w:r>
        <w:rPr>
          <w:spacing w:val="-7"/>
        </w:rPr>
        <w:t> </w:t>
      </w:r>
      <w:r>
        <w:rPr/>
        <w:t>plant</w:t>
      </w:r>
      <w:r>
        <w:rPr>
          <w:spacing w:val="-7"/>
        </w:rPr>
        <w:t> </w:t>
      </w:r>
      <w:r>
        <w:rPr/>
        <w:t>growth</w:t>
      </w:r>
      <w:r>
        <w:rPr>
          <w:spacing w:val="-6"/>
        </w:rPr>
        <w:t> </w:t>
      </w:r>
      <w:r>
        <w:rPr/>
        <w:t>is</w:t>
      </w:r>
      <w:r>
        <w:rPr>
          <w:spacing w:val="-6"/>
        </w:rPr>
        <w:t> </w:t>
      </w:r>
      <w:r>
        <w:rPr/>
        <w:t>yet</w:t>
      </w:r>
      <w:r>
        <w:rPr>
          <w:spacing w:val="-6"/>
        </w:rPr>
        <w:t> </w:t>
      </w:r>
      <w:r>
        <w:rPr/>
        <w:t>to</w:t>
      </w:r>
      <w:r>
        <w:rPr>
          <w:spacing w:val="-9"/>
        </w:rPr>
        <w:t> </w:t>
      </w:r>
      <w:r>
        <w:rPr/>
        <w:t>be fully understood. The enhancement of root growth is a significant indicator used to measure the beneficial effects of plant growth-promoting bacteria (Glick, 1995). Root establishment, achieved</w:t>
      </w:r>
      <w:r>
        <w:rPr>
          <w:spacing w:val="-3"/>
        </w:rPr>
        <w:t> </w:t>
      </w:r>
      <w:r>
        <w:rPr/>
        <w:t>through</w:t>
      </w:r>
      <w:r>
        <w:rPr>
          <w:spacing w:val="-3"/>
        </w:rPr>
        <w:t> </w:t>
      </w:r>
      <w:r>
        <w:rPr/>
        <w:t>primary</w:t>
      </w:r>
      <w:r>
        <w:rPr>
          <w:spacing w:val="-3"/>
        </w:rPr>
        <w:t> </w:t>
      </w:r>
      <w:r>
        <w:rPr/>
        <w:t>root</w:t>
      </w:r>
      <w:r>
        <w:rPr>
          <w:spacing w:val="-3"/>
        </w:rPr>
        <w:t> </w:t>
      </w:r>
      <w:r>
        <w:rPr/>
        <w:t>elongation</w:t>
      </w:r>
      <w:r>
        <w:rPr>
          <w:spacing w:val="-3"/>
        </w:rPr>
        <w:t> </w:t>
      </w:r>
      <w:r>
        <w:rPr/>
        <w:t>or</w:t>
      </w:r>
      <w:r>
        <w:rPr>
          <w:spacing w:val="-4"/>
        </w:rPr>
        <w:t> </w:t>
      </w:r>
      <w:r>
        <w:rPr/>
        <w:t>the</w:t>
      </w:r>
      <w:r>
        <w:rPr>
          <w:spacing w:val="-3"/>
        </w:rPr>
        <w:t> </w:t>
      </w:r>
      <w:r>
        <w:rPr/>
        <w:t>proliferation</w:t>
      </w:r>
      <w:r>
        <w:rPr>
          <w:spacing w:val="-3"/>
        </w:rPr>
        <w:t> </w:t>
      </w:r>
      <w:r>
        <w:rPr/>
        <w:t>of</w:t>
      </w:r>
      <w:r>
        <w:rPr>
          <w:spacing w:val="-4"/>
        </w:rPr>
        <w:t> </w:t>
      </w:r>
      <w:r>
        <w:rPr/>
        <w:t>lateral</w:t>
      </w:r>
      <w:r>
        <w:rPr>
          <w:spacing w:val="-3"/>
        </w:rPr>
        <w:t> </w:t>
      </w:r>
      <w:r>
        <w:rPr/>
        <w:t>and</w:t>
      </w:r>
      <w:r>
        <w:rPr>
          <w:spacing w:val="-2"/>
        </w:rPr>
        <w:t> </w:t>
      </w:r>
      <w:r>
        <w:rPr/>
        <w:t>adventitious</w:t>
      </w:r>
      <w:r>
        <w:rPr>
          <w:spacing w:val="-4"/>
        </w:rPr>
        <w:t> </w:t>
      </w:r>
      <w:r>
        <w:rPr/>
        <w:t>roots, offers young seedlings a valuable advantage. It enhances their ability to anchor themselves to the</w:t>
      </w:r>
      <w:r>
        <w:rPr>
          <w:spacing w:val="-6"/>
        </w:rPr>
        <w:t> </w:t>
      </w:r>
      <w:r>
        <w:rPr/>
        <w:t>soil</w:t>
      </w:r>
      <w:r>
        <w:rPr>
          <w:spacing w:val="-5"/>
        </w:rPr>
        <w:t> </w:t>
      </w:r>
      <w:r>
        <w:rPr/>
        <w:t>and</w:t>
      </w:r>
      <w:r>
        <w:rPr>
          <w:spacing w:val="-6"/>
        </w:rPr>
        <w:t> </w:t>
      </w:r>
      <w:r>
        <w:rPr/>
        <w:t>absorb</w:t>
      </w:r>
      <w:r>
        <w:rPr>
          <w:spacing w:val="-6"/>
        </w:rPr>
        <w:t> </w:t>
      </w:r>
      <w:r>
        <w:rPr/>
        <w:t>water</w:t>
      </w:r>
      <w:r>
        <w:rPr>
          <w:spacing w:val="-5"/>
        </w:rPr>
        <w:t> </w:t>
      </w:r>
      <w:r>
        <w:rPr/>
        <w:t>and</w:t>
      </w:r>
      <w:r>
        <w:rPr>
          <w:spacing w:val="-6"/>
        </w:rPr>
        <w:t> </w:t>
      </w:r>
      <w:r>
        <w:rPr/>
        <w:t>nutrients</w:t>
      </w:r>
      <w:r>
        <w:rPr>
          <w:spacing w:val="-5"/>
        </w:rPr>
        <w:t> </w:t>
      </w:r>
      <w:r>
        <w:rPr/>
        <w:t>from</w:t>
      </w:r>
      <w:r>
        <w:rPr>
          <w:spacing w:val="-5"/>
        </w:rPr>
        <w:t> </w:t>
      </w:r>
      <w:r>
        <w:rPr/>
        <w:t>the</w:t>
      </w:r>
      <w:r>
        <w:rPr>
          <w:spacing w:val="-6"/>
        </w:rPr>
        <w:t> </w:t>
      </w:r>
      <w:r>
        <w:rPr/>
        <w:t>environment,</w:t>
      </w:r>
      <w:r>
        <w:rPr>
          <w:spacing w:val="-6"/>
        </w:rPr>
        <w:t> </w:t>
      </w:r>
      <w:r>
        <w:rPr/>
        <w:t>thereby</w:t>
      </w:r>
      <w:r>
        <w:rPr>
          <w:spacing w:val="-6"/>
        </w:rPr>
        <w:t> </w:t>
      </w:r>
      <w:r>
        <w:rPr/>
        <w:t>increasing</w:t>
      </w:r>
      <w:r>
        <w:rPr>
          <w:spacing w:val="-5"/>
        </w:rPr>
        <w:t> </w:t>
      </w:r>
      <w:r>
        <w:rPr/>
        <w:t>their</w:t>
      </w:r>
      <w:r>
        <w:rPr>
          <w:spacing w:val="-7"/>
        </w:rPr>
        <w:t> </w:t>
      </w:r>
      <w:r>
        <w:rPr/>
        <w:t>chances of survival. Many plants Growth-Promoting Bacteria (PGPB) have the capacity to synthesize IAA, and their impact on plants closely resembles that of externally applied IAA.</w:t>
      </w:r>
    </w:p>
    <w:p>
      <w:pPr>
        <w:spacing w:after="0" w:line="360" w:lineRule="auto"/>
        <w:jc w:val="both"/>
        <w:sectPr>
          <w:pgSz w:w="11910" w:h="16840"/>
          <w:pgMar w:header="0" w:footer="1012" w:top="1360" w:bottom="1200" w:left="1140" w:right="880"/>
        </w:sectPr>
      </w:pPr>
    </w:p>
    <w:p>
      <w:pPr>
        <w:pStyle w:val="BodyText"/>
        <w:spacing w:line="360" w:lineRule="auto" w:before="60"/>
        <w:ind w:left="300" w:right="553"/>
        <w:jc w:val="both"/>
      </w:pPr>
      <w:r>
        <w:rPr/>
        <w:t>In the soil's entire microbial population, Phosphate Solubilizing Bacteria (PSB) make up 1 to 50%, while Phosphorus Solubilizing Fungi (PSF) constitute only 0.1 to 0.5% of the P solubilizing potential. Within the bacterial communities in the rhizosphere, strains belonging to </w:t>
      </w:r>
      <w:r>
        <w:rPr>
          <w:i/>
        </w:rPr>
        <w:t>Pseudomonas, Bacilli</w:t>
      </w:r>
      <w:r>
        <w:rPr/>
        <w:t>, and </w:t>
      </w:r>
      <w:r>
        <w:rPr>
          <w:i/>
        </w:rPr>
        <w:t>endosymbiotic Rhizobia </w:t>
      </w:r>
      <w:r>
        <w:rPr/>
        <w:t>have been identified as effective phosphate solubilizers. The most potent P solubilizers include strains from bacterial genera such as </w:t>
      </w:r>
      <w:r>
        <w:rPr>
          <w:i/>
        </w:rPr>
        <w:t>Pseudomonas, Bacillus, Rhizobium, </w:t>
      </w:r>
      <w:r>
        <w:rPr/>
        <w:t>and </w:t>
      </w:r>
      <w:r>
        <w:rPr>
          <w:i/>
        </w:rPr>
        <w:t>Enterobacter</w:t>
      </w:r>
      <w:r>
        <w:rPr/>
        <w:t>, along with Penicillium and Aspergillus fungi. Notably, </w:t>
      </w:r>
      <w:r>
        <w:rPr>
          <w:i/>
        </w:rPr>
        <w:t>Bacillus megaterium, B. circulans, B. subtilis, B. polymyxa, B.</w:t>
      </w:r>
      <w:r>
        <w:rPr>
          <w:i/>
        </w:rPr>
        <w:t> sircalmous, Pseudomonas striata, </w:t>
      </w:r>
      <w:r>
        <w:rPr/>
        <w:t>and </w:t>
      </w:r>
      <w:r>
        <w:rPr>
          <w:i/>
        </w:rPr>
        <w:t>Enterobacter </w:t>
      </w:r>
      <w:r>
        <w:rPr/>
        <w:t>are among the most significant and influential strains in this context (Khan </w:t>
      </w:r>
      <w:r>
        <w:rPr>
          <w:i/>
        </w:rPr>
        <w:t>et al.</w:t>
      </w:r>
      <w:r>
        <w:rPr/>
        <w:t>, 2009).A significant portion of Phosphorus Solubilizing Microorganisms (PSM) is found in the rhizosphere, where they exhibit higher metabolic activity compared to other sources. The release of root exudates, including organic ligands, can influence the concentration of phosphorus in the soil solution. Moreover, these microorganisms not only participate in phosphorus solubilization but also contribute to the enhancement of plant growth by increasing the availability of other essential trace elements, such as iron (Fe) and zinc (Zn). Nitrogen serves as a crucial constituent of amino acids and proteins. Although nitrogen is abundant in the atmosphere, only specific organisms, such as microbes, can utilize atmospheric nitrogen and supply it to their host organisms, insects, or plants through symbiotic or nonsymbiotic interactions, in the form of inorganic nitrogen.</w:t>
      </w:r>
      <w:r>
        <w:rPr>
          <w:spacing w:val="-3"/>
        </w:rPr>
        <w:t> </w:t>
      </w:r>
      <w:r>
        <w:rPr/>
        <w:t>The process of nitrogen fixation is essential in supplying organisms with fixed N2. Biological nitrogen</w:t>
      </w:r>
      <w:r>
        <w:rPr>
          <w:spacing w:val="-4"/>
        </w:rPr>
        <w:t> </w:t>
      </w:r>
      <w:r>
        <w:rPr/>
        <w:t>fixation</w:t>
      </w:r>
      <w:r>
        <w:rPr>
          <w:spacing w:val="-4"/>
        </w:rPr>
        <w:t> </w:t>
      </w:r>
      <w:r>
        <w:rPr/>
        <w:t>(BNF)</w:t>
      </w:r>
      <w:r>
        <w:rPr>
          <w:spacing w:val="-4"/>
        </w:rPr>
        <w:t> </w:t>
      </w:r>
      <w:r>
        <w:rPr/>
        <w:t>involves</w:t>
      </w:r>
      <w:r>
        <w:rPr>
          <w:spacing w:val="-5"/>
        </w:rPr>
        <w:t> </w:t>
      </w:r>
      <w:r>
        <w:rPr/>
        <w:t>the</w:t>
      </w:r>
      <w:r>
        <w:rPr>
          <w:spacing w:val="-4"/>
        </w:rPr>
        <w:t> </w:t>
      </w:r>
      <w:r>
        <w:rPr/>
        <w:t>conversion</w:t>
      </w:r>
      <w:r>
        <w:rPr>
          <w:spacing w:val="-4"/>
        </w:rPr>
        <w:t> </w:t>
      </w:r>
      <w:r>
        <w:rPr/>
        <w:t>of</w:t>
      </w:r>
      <w:r>
        <w:rPr>
          <w:spacing w:val="-5"/>
        </w:rPr>
        <w:t> </w:t>
      </w:r>
      <w:r>
        <w:rPr/>
        <w:t>atmospheric</w:t>
      </w:r>
      <w:r>
        <w:rPr>
          <w:spacing w:val="-5"/>
        </w:rPr>
        <w:t> </w:t>
      </w:r>
      <w:r>
        <w:rPr/>
        <w:t>nitrogen</w:t>
      </w:r>
      <w:r>
        <w:rPr>
          <w:spacing w:val="-4"/>
        </w:rPr>
        <w:t> </w:t>
      </w:r>
      <w:r>
        <w:rPr/>
        <w:t>into</w:t>
      </w:r>
      <w:r>
        <w:rPr>
          <w:spacing w:val="-4"/>
        </w:rPr>
        <w:t> </w:t>
      </w:r>
      <w:r>
        <w:rPr/>
        <w:t>ammonia(Khan, </w:t>
      </w:r>
      <w:r>
        <w:rPr>
          <w:spacing w:val="-2"/>
        </w:rPr>
        <w:t>2008).</w:t>
      </w:r>
    </w:p>
    <w:p>
      <w:pPr>
        <w:pStyle w:val="Heading2"/>
        <w:spacing w:before="203"/>
        <w:ind w:left="300"/>
        <w:jc w:val="both"/>
      </w:pPr>
      <w:r>
        <w:rPr/>
        <w:t>2.3.</w:t>
      </w:r>
      <w:r>
        <w:rPr>
          <w:spacing w:val="-7"/>
        </w:rPr>
        <w:t> </w:t>
      </w:r>
      <w:r>
        <w:rPr/>
        <w:t>Whole</w:t>
      </w:r>
      <w:r>
        <w:rPr>
          <w:spacing w:val="-1"/>
        </w:rPr>
        <w:t> </w:t>
      </w:r>
      <w:r>
        <w:rPr/>
        <w:t>genome</w:t>
      </w:r>
      <w:r>
        <w:rPr>
          <w:spacing w:val="-2"/>
        </w:rPr>
        <w:t> sequence.</w:t>
      </w:r>
    </w:p>
    <w:p>
      <w:pPr>
        <w:pStyle w:val="BodyText"/>
        <w:spacing w:before="60"/>
        <w:rPr>
          <w:b/>
        </w:rPr>
      </w:pPr>
    </w:p>
    <w:p>
      <w:pPr>
        <w:pStyle w:val="BodyText"/>
        <w:spacing w:line="360" w:lineRule="auto"/>
        <w:ind w:left="300" w:right="557"/>
        <w:jc w:val="both"/>
      </w:pPr>
      <w:r>
        <w:rPr/>
        <w:t>Whole-genome</w:t>
      </w:r>
      <w:r>
        <w:rPr>
          <w:spacing w:val="-12"/>
        </w:rPr>
        <w:t> </w:t>
      </w:r>
      <w:r>
        <w:rPr/>
        <w:t>sequencing</w:t>
      </w:r>
      <w:r>
        <w:rPr>
          <w:spacing w:val="-14"/>
        </w:rPr>
        <w:t> </w:t>
      </w:r>
      <w:r>
        <w:rPr/>
        <w:t>has</w:t>
      </w:r>
      <w:r>
        <w:rPr>
          <w:spacing w:val="-11"/>
        </w:rPr>
        <w:t> </w:t>
      </w:r>
      <w:r>
        <w:rPr/>
        <w:t>emerged</w:t>
      </w:r>
      <w:r>
        <w:rPr>
          <w:spacing w:val="-12"/>
        </w:rPr>
        <w:t> </w:t>
      </w:r>
      <w:r>
        <w:rPr/>
        <w:t>as</w:t>
      </w:r>
      <w:r>
        <w:rPr>
          <w:spacing w:val="-14"/>
        </w:rPr>
        <w:t> </w:t>
      </w:r>
      <w:r>
        <w:rPr/>
        <w:t>a</w:t>
      </w:r>
      <w:r>
        <w:rPr>
          <w:spacing w:val="-13"/>
        </w:rPr>
        <w:t> </w:t>
      </w:r>
      <w:r>
        <w:rPr/>
        <w:t>valuable</w:t>
      </w:r>
      <w:r>
        <w:rPr>
          <w:spacing w:val="-15"/>
        </w:rPr>
        <w:t> </w:t>
      </w:r>
      <w:r>
        <w:rPr/>
        <w:t>diagnostic</w:t>
      </w:r>
      <w:r>
        <w:rPr>
          <w:spacing w:val="-12"/>
        </w:rPr>
        <w:t> </w:t>
      </w:r>
      <w:r>
        <w:rPr/>
        <w:t>tool</w:t>
      </w:r>
      <w:r>
        <w:rPr>
          <w:spacing w:val="-13"/>
        </w:rPr>
        <w:t> </w:t>
      </w:r>
      <w:r>
        <w:rPr/>
        <w:t>with</w:t>
      </w:r>
      <w:r>
        <w:rPr>
          <w:spacing w:val="-11"/>
        </w:rPr>
        <w:t> </w:t>
      </w:r>
      <w:r>
        <w:rPr/>
        <w:t>diverse</w:t>
      </w:r>
      <w:r>
        <w:rPr>
          <w:spacing w:val="-12"/>
        </w:rPr>
        <w:t> </w:t>
      </w:r>
      <w:r>
        <w:rPr/>
        <w:t>applications in the field of microbiology. In England, it has replaced culture as the first-line antimicrobial susceptibility test for Mycobacterium tuberculosis, significantly improving the accuracy and efficiency of diagnosing and predicting resistance in this pathogen.</w:t>
      </w:r>
    </w:p>
    <w:p>
      <w:pPr>
        <w:pStyle w:val="BodyText"/>
        <w:spacing w:line="360" w:lineRule="auto" w:before="202"/>
        <w:ind w:left="300" w:right="556"/>
        <w:jc w:val="both"/>
      </w:pPr>
      <w:r>
        <w:rPr/>
        <w:t>While</w:t>
      </w:r>
      <w:r>
        <w:rPr>
          <w:spacing w:val="-7"/>
        </w:rPr>
        <w:t> </w:t>
      </w:r>
      <w:r>
        <w:rPr/>
        <w:t>the</w:t>
      </w:r>
      <w:r>
        <w:rPr>
          <w:spacing w:val="-6"/>
        </w:rPr>
        <w:t> </w:t>
      </w:r>
      <w:r>
        <w:rPr/>
        <w:t>potential</w:t>
      </w:r>
      <w:r>
        <w:rPr>
          <w:spacing w:val="-6"/>
        </w:rPr>
        <w:t> </w:t>
      </w:r>
      <w:r>
        <w:rPr/>
        <w:t>for</w:t>
      </w:r>
      <w:r>
        <w:rPr>
          <w:spacing w:val="-7"/>
        </w:rPr>
        <w:t> </w:t>
      </w:r>
      <w:r>
        <w:rPr/>
        <w:t>resistance</w:t>
      </w:r>
      <w:r>
        <w:rPr>
          <w:spacing w:val="-7"/>
        </w:rPr>
        <w:t> </w:t>
      </w:r>
      <w:r>
        <w:rPr/>
        <w:t>prediction</w:t>
      </w:r>
      <w:r>
        <w:rPr>
          <w:spacing w:val="-5"/>
        </w:rPr>
        <w:t> </w:t>
      </w:r>
      <w:r>
        <w:rPr/>
        <w:t>using</w:t>
      </w:r>
      <w:r>
        <w:rPr>
          <w:spacing w:val="-5"/>
        </w:rPr>
        <w:t> </w:t>
      </w:r>
      <w:r>
        <w:rPr/>
        <w:t>sequencing</w:t>
      </w:r>
      <w:r>
        <w:rPr>
          <w:spacing w:val="-5"/>
        </w:rPr>
        <w:t> </w:t>
      </w:r>
      <w:r>
        <w:rPr/>
        <w:t>extends</w:t>
      </w:r>
      <w:r>
        <w:rPr>
          <w:spacing w:val="-6"/>
        </w:rPr>
        <w:t> </w:t>
      </w:r>
      <w:r>
        <w:rPr/>
        <w:t>to</w:t>
      </w:r>
      <w:r>
        <w:rPr>
          <w:spacing w:val="-5"/>
        </w:rPr>
        <w:t> </w:t>
      </w:r>
      <w:r>
        <w:rPr/>
        <w:t>other</w:t>
      </w:r>
      <w:r>
        <w:rPr>
          <w:spacing w:val="-7"/>
        </w:rPr>
        <w:t> </w:t>
      </w:r>
      <w:r>
        <w:rPr/>
        <w:t>pathogens</w:t>
      </w:r>
      <w:r>
        <w:rPr>
          <w:spacing w:val="-6"/>
        </w:rPr>
        <w:t> </w:t>
      </w:r>
      <w:r>
        <w:rPr/>
        <w:t>such as </w:t>
      </w:r>
      <w:r>
        <w:rPr>
          <w:i/>
        </w:rPr>
        <w:t>Enterobacterales </w:t>
      </w:r>
      <w:r>
        <w:rPr/>
        <w:t>or </w:t>
      </w:r>
      <w:r>
        <w:rPr>
          <w:i/>
        </w:rPr>
        <w:t>Neisseria gonorrhoeae</w:t>
      </w:r>
      <w:r>
        <w:rPr/>
        <w:t>, consistent error rates have yet to meet regulatory</w:t>
      </w:r>
      <w:r>
        <w:rPr>
          <w:spacing w:val="-15"/>
        </w:rPr>
        <w:t> </w:t>
      </w:r>
      <w:r>
        <w:rPr/>
        <w:t>standards</w:t>
      </w:r>
      <w:r>
        <w:rPr>
          <w:spacing w:val="-15"/>
        </w:rPr>
        <w:t> </w:t>
      </w:r>
      <w:r>
        <w:rPr/>
        <w:t>for</w:t>
      </w:r>
      <w:r>
        <w:rPr>
          <w:spacing w:val="-15"/>
        </w:rPr>
        <w:t> </w:t>
      </w:r>
      <w:r>
        <w:rPr/>
        <w:t>commonly</w:t>
      </w:r>
      <w:r>
        <w:rPr>
          <w:spacing w:val="-14"/>
        </w:rPr>
        <w:t> </w:t>
      </w:r>
      <w:r>
        <w:rPr/>
        <w:t>used</w:t>
      </w:r>
      <w:r>
        <w:rPr>
          <w:spacing w:val="-15"/>
        </w:rPr>
        <w:t> </w:t>
      </w:r>
      <w:r>
        <w:rPr/>
        <w:t>antibiotics.</w:t>
      </w:r>
      <w:r>
        <w:rPr>
          <w:spacing w:val="-14"/>
        </w:rPr>
        <w:t> </w:t>
      </w:r>
      <w:r>
        <w:rPr/>
        <w:t>However,</w:t>
      </w:r>
      <w:r>
        <w:rPr>
          <w:spacing w:val="-15"/>
        </w:rPr>
        <w:t> </w:t>
      </w:r>
      <w:r>
        <w:rPr/>
        <w:t>sequencing</w:t>
      </w:r>
      <w:r>
        <w:rPr>
          <w:spacing w:val="-14"/>
        </w:rPr>
        <w:t> </w:t>
      </w:r>
      <w:r>
        <w:rPr/>
        <w:t>has</w:t>
      </w:r>
      <w:r>
        <w:rPr>
          <w:spacing w:val="-15"/>
        </w:rPr>
        <w:t> </w:t>
      </w:r>
      <w:r>
        <w:rPr/>
        <w:t>proven</w:t>
      </w:r>
      <w:r>
        <w:rPr>
          <w:spacing w:val="-14"/>
        </w:rPr>
        <w:t> </w:t>
      </w:r>
      <w:r>
        <w:rPr/>
        <w:t>its</w:t>
      </w:r>
      <w:r>
        <w:rPr>
          <w:spacing w:val="-15"/>
        </w:rPr>
        <w:t> </w:t>
      </w:r>
      <w:r>
        <w:rPr/>
        <w:t>worth in reference laboratories, particularly in confirming resistance mechanisms, as exemplified in the most resistant case </w:t>
      </w:r>
      <w:r>
        <w:rPr>
          <w:i/>
        </w:rPr>
        <w:t>of N. gonorrhoeae </w:t>
      </w:r>
      <w:r>
        <w:rPr/>
        <w:t>infection documented to date (Unemo and Shafer, </w:t>
      </w:r>
      <w:r>
        <w:rPr>
          <w:spacing w:val="-2"/>
        </w:rPr>
        <w:t>2014).</w:t>
      </w:r>
    </w:p>
    <w:p>
      <w:pPr>
        <w:spacing w:after="0" w:line="360" w:lineRule="auto"/>
        <w:jc w:val="both"/>
        <w:sectPr>
          <w:pgSz w:w="11910" w:h="16840"/>
          <w:pgMar w:header="0" w:footer="1012" w:top="1360" w:bottom="1200" w:left="1140" w:right="880"/>
        </w:sectPr>
      </w:pPr>
    </w:p>
    <w:p>
      <w:pPr>
        <w:pStyle w:val="BodyText"/>
        <w:spacing w:line="360" w:lineRule="auto" w:before="60"/>
        <w:ind w:left="300" w:right="557"/>
        <w:jc w:val="both"/>
      </w:pPr>
      <w:r>
        <w:rPr/>
        <w:t>Furthermore,</w:t>
      </w:r>
      <w:r>
        <w:rPr>
          <w:spacing w:val="-15"/>
        </w:rPr>
        <w:t> </w:t>
      </w:r>
      <w:r>
        <w:rPr/>
        <w:t>sequencing</w:t>
      </w:r>
      <w:r>
        <w:rPr>
          <w:spacing w:val="-15"/>
        </w:rPr>
        <w:t> </w:t>
      </w:r>
      <w:r>
        <w:rPr/>
        <w:t>offers</w:t>
      </w:r>
      <w:r>
        <w:rPr>
          <w:spacing w:val="-15"/>
        </w:rPr>
        <w:t> </w:t>
      </w:r>
      <w:r>
        <w:rPr/>
        <w:t>a</w:t>
      </w:r>
      <w:r>
        <w:rPr>
          <w:spacing w:val="-15"/>
        </w:rPr>
        <w:t> </w:t>
      </w:r>
      <w:r>
        <w:rPr/>
        <w:t>powerful</w:t>
      </w:r>
      <w:r>
        <w:rPr>
          <w:spacing w:val="-15"/>
        </w:rPr>
        <w:t> </w:t>
      </w:r>
      <w:r>
        <w:rPr/>
        <w:t>tool</w:t>
      </w:r>
      <w:r>
        <w:rPr>
          <w:spacing w:val="-15"/>
        </w:rPr>
        <w:t> </w:t>
      </w:r>
      <w:r>
        <w:rPr/>
        <w:t>for</w:t>
      </w:r>
      <w:r>
        <w:rPr>
          <w:spacing w:val="-15"/>
        </w:rPr>
        <w:t> </w:t>
      </w:r>
      <w:r>
        <w:rPr/>
        <w:t>identifying</w:t>
      </w:r>
      <w:r>
        <w:rPr>
          <w:spacing w:val="-15"/>
        </w:rPr>
        <w:t> </w:t>
      </w:r>
      <w:r>
        <w:rPr/>
        <w:t>virulence</w:t>
      </w:r>
      <w:r>
        <w:rPr>
          <w:spacing w:val="-15"/>
        </w:rPr>
        <w:t> </w:t>
      </w:r>
      <w:r>
        <w:rPr/>
        <w:t>mechanisms,</w:t>
      </w:r>
      <w:r>
        <w:rPr>
          <w:spacing w:val="-15"/>
        </w:rPr>
        <w:t> </w:t>
      </w:r>
      <w:r>
        <w:rPr/>
        <w:t>enabling researchers and clinicians to gain crucial insights into the pathogenicity of various microbes (Smieszek</w:t>
      </w:r>
      <w:r>
        <w:rPr>
          <w:spacing w:val="-5"/>
        </w:rPr>
        <w:t> </w:t>
      </w:r>
      <w:r>
        <w:rPr>
          <w:i/>
        </w:rPr>
        <w:t>et</w:t>
      </w:r>
      <w:r>
        <w:rPr>
          <w:i/>
          <w:spacing w:val="-4"/>
        </w:rPr>
        <w:t> </w:t>
      </w:r>
      <w:r>
        <w:rPr>
          <w:i/>
        </w:rPr>
        <w:t>al.</w:t>
      </w:r>
      <w:r>
        <w:rPr/>
        <w:t>,</w:t>
      </w:r>
      <w:r>
        <w:rPr>
          <w:spacing w:val="-4"/>
        </w:rPr>
        <w:t> </w:t>
      </w:r>
      <w:r>
        <w:rPr/>
        <w:t>2018).</w:t>
      </w:r>
      <w:r>
        <w:rPr>
          <w:spacing w:val="-7"/>
        </w:rPr>
        <w:t> </w:t>
      </w:r>
      <w:r>
        <w:rPr/>
        <w:t>Genome-wide</w:t>
      </w:r>
      <w:r>
        <w:rPr>
          <w:spacing w:val="-5"/>
        </w:rPr>
        <w:t> </w:t>
      </w:r>
      <w:r>
        <w:rPr/>
        <w:t>association</w:t>
      </w:r>
      <w:r>
        <w:rPr>
          <w:spacing w:val="-4"/>
        </w:rPr>
        <w:t> </w:t>
      </w:r>
      <w:r>
        <w:rPr/>
        <w:t>studies</w:t>
      </w:r>
      <w:r>
        <w:rPr>
          <w:spacing w:val="-5"/>
        </w:rPr>
        <w:t> </w:t>
      </w:r>
      <w:r>
        <w:rPr/>
        <w:t>(GWAS)</w:t>
      </w:r>
      <w:r>
        <w:rPr>
          <w:spacing w:val="-4"/>
        </w:rPr>
        <w:t> </w:t>
      </w:r>
      <w:r>
        <w:rPr/>
        <w:t>offer</w:t>
      </w:r>
      <w:r>
        <w:rPr>
          <w:spacing w:val="-4"/>
        </w:rPr>
        <w:t> </w:t>
      </w:r>
      <w:r>
        <w:rPr/>
        <w:t>a</w:t>
      </w:r>
      <w:r>
        <w:rPr>
          <w:spacing w:val="-6"/>
        </w:rPr>
        <w:t> </w:t>
      </w:r>
      <w:r>
        <w:rPr/>
        <w:t>powerful</w:t>
      </w:r>
      <w:r>
        <w:rPr>
          <w:spacing w:val="-3"/>
        </w:rPr>
        <w:t> </w:t>
      </w:r>
      <w:r>
        <w:rPr/>
        <w:t>approach to identify genetic factors associated with virulent phenotypes in various pathogens. For </w:t>
      </w:r>
      <w:r>
        <w:rPr>
          <w:spacing w:val="-2"/>
        </w:rPr>
        <w:t>instance,</w:t>
      </w:r>
      <w:r>
        <w:rPr>
          <w:spacing w:val="-8"/>
        </w:rPr>
        <w:t> </w:t>
      </w:r>
      <w:r>
        <w:rPr>
          <w:spacing w:val="-2"/>
        </w:rPr>
        <w:t>in</w:t>
      </w:r>
      <w:r>
        <w:rPr>
          <w:spacing w:val="-7"/>
        </w:rPr>
        <w:t> </w:t>
      </w:r>
      <w:r>
        <w:rPr>
          <w:spacing w:val="-2"/>
        </w:rPr>
        <w:t>the</w:t>
      </w:r>
      <w:r>
        <w:rPr>
          <w:spacing w:val="-8"/>
        </w:rPr>
        <w:t> </w:t>
      </w:r>
      <w:r>
        <w:rPr>
          <w:spacing w:val="-2"/>
        </w:rPr>
        <w:t>case</w:t>
      </w:r>
      <w:r>
        <w:rPr>
          <w:spacing w:val="-9"/>
        </w:rPr>
        <w:t> </w:t>
      </w:r>
      <w:r>
        <w:rPr>
          <w:spacing w:val="-2"/>
        </w:rPr>
        <w:t>of</w:t>
      </w:r>
      <w:r>
        <w:rPr>
          <w:spacing w:val="-9"/>
        </w:rPr>
        <w:t> </w:t>
      </w:r>
      <w:r>
        <w:rPr>
          <w:spacing w:val="-2"/>
        </w:rPr>
        <w:t>S.</w:t>
      </w:r>
      <w:r>
        <w:rPr>
          <w:spacing w:val="-8"/>
        </w:rPr>
        <w:t> </w:t>
      </w:r>
      <w:r>
        <w:rPr>
          <w:spacing w:val="-2"/>
        </w:rPr>
        <w:t>aureus,</w:t>
      </w:r>
      <w:r>
        <w:rPr>
          <w:spacing w:val="-8"/>
        </w:rPr>
        <w:t> </w:t>
      </w:r>
      <w:r>
        <w:rPr>
          <w:spacing w:val="-2"/>
        </w:rPr>
        <w:t>GWAS</w:t>
      </w:r>
      <w:r>
        <w:rPr>
          <w:spacing w:val="-7"/>
        </w:rPr>
        <w:t> </w:t>
      </w:r>
      <w:r>
        <w:rPr>
          <w:spacing w:val="-2"/>
        </w:rPr>
        <w:t>has</w:t>
      </w:r>
      <w:r>
        <w:rPr>
          <w:spacing w:val="-8"/>
        </w:rPr>
        <w:t> </w:t>
      </w:r>
      <w:r>
        <w:rPr>
          <w:spacing w:val="-2"/>
        </w:rPr>
        <w:t>been</w:t>
      </w:r>
      <w:r>
        <w:rPr>
          <w:spacing w:val="-8"/>
        </w:rPr>
        <w:t> </w:t>
      </w:r>
      <w:r>
        <w:rPr>
          <w:spacing w:val="-2"/>
        </w:rPr>
        <w:t>instrumental</w:t>
      </w:r>
      <w:r>
        <w:rPr>
          <w:spacing w:val="-7"/>
        </w:rPr>
        <w:t> </w:t>
      </w:r>
      <w:r>
        <w:rPr>
          <w:spacing w:val="-2"/>
        </w:rPr>
        <w:t>in</w:t>
      </w:r>
      <w:r>
        <w:rPr>
          <w:spacing w:val="-7"/>
        </w:rPr>
        <w:t> </w:t>
      </w:r>
      <w:r>
        <w:rPr>
          <w:spacing w:val="-2"/>
        </w:rPr>
        <w:t>revealing</w:t>
      </w:r>
      <w:r>
        <w:rPr>
          <w:spacing w:val="-8"/>
        </w:rPr>
        <w:t> </w:t>
      </w:r>
      <w:r>
        <w:rPr>
          <w:spacing w:val="-2"/>
        </w:rPr>
        <w:t>the</w:t>
      </w:r>
      <w:r>
        <w:rPr>
          <w:spacing w:val="-8"/>
        </w:rPr>
        <w:t> </w:t>
      </w:r>
      <w:r>
        <w:rPr>
          <w:spacing w:val="-2"/>
        </w:rPr>
        <w:t>key</w:t>
      </w:r>
      <w:r>
        <w:rPr>
          <w:spacing w:val="-8"/>
        </w:rPr>
        <w:t> </w:t>
      </w:r>
      <w:r>
        <w:rPr>
          <w:spacing w:val="-2"/>
        </w:rPr>
        <w:t>determinant </w:t>
      </w:r>
      <w:r>
        <w:rPr/>
        <w:t>of</w:t>
      </w:r>
      <w:r>
        <w:rPr>
          <w:spacing w:val="-15"/>
        </w:rPr>
        <w:t> </w:t>
      </w:r>
      <w:r>
        <w:rPr/>
        <w:t>pyomyositis,</w:t>
      </w:r>
      <w:r>
        <w:rPr>
          <w:spacing w:val="-15"/>
        </w:rPr>
        <w:t> </w:t>
      </w:r>
      <w:r>
        <w:rPr/>
        <w:t>which</w:t>
      </w:r>
      <w:r>
        <w:rPr>
          <w:spacing w:val="-15"/>
        </w:rPr>
        <w:t> </w:t>
      </w:r>
      <w:r>
        <w:rPr/>
        <w:t>is</w:t>
      </w:r>
      <w:r>
        <w:rPr>
          <w:spacing w:val="-15"/>
        </w:rPr>
        <w:t> </w:t>
      </w:r>
      <w:r>
        <w:rPr/>
        <w:t>the</w:t>
      </w:r>
      <w:r>
        <w:rPr>
          <w:spacing w:val="-15"/>
        </w:rPr>
        <w:t> </w:t>
      </w:r>
      <w:r>
        <w:rPr/>
        <w:t>Panton-Valentine</w:t>
      </w:r>
      <w:r>
        <w:rPr>
          <w:spacing w:val="-15"/>
        </w:rPr>
        <w:t> </w:t>
      </w:r>
      <w:r>
        <w:rPr/>
        <w:t>leucocidin.</w:t>
      </w:r>
      <w:r>
        <w:rPr>
          <w:spacing w:val="-15"/>
        </w:rPr>
        <w:t> </w:t>
      </w:r>
      <w:r>
        <w:rPr/>
        <w:t>By</w:t>
      </w:r>
      <w:r>
        <w:rPr>
          <w:spacing w:val="-15"/>
        </w:rPr>
        <w:t> </w:t>
      </w:r>
      <w:r>
        <w:rPr/>
        <w:t>utilizing</w:t>
      </w:r>
      <w:r>
        <w:rPr>
          <w:spacing w:val="-15"/>
        </w:rPr>
        <w:t> </w:t>
      </w:r>
      <w:r>
        <w:rPr/>
        <w:t>this</w:t>
      </w:r>
      <w:r>
        <w:rPr>
          <w:spacing w:val="-15"/>
        </w:rPr>
        <w:t> </w:t>
      </w:r>
      <w:r>
        <w:rPr/>
        <w:t>method,</w:t>
      </w:r>
      <w:r>
        <w:rPr>
          <w:spacing w:val="-15"/>
        </w:rPr>
        <w:t> </w:t>
      </w:r>
      <w:r>
        <w:rPr/>
        <w:t>researchers can uncover the specific genetic variants that contribute to the development of virulent traits, thereby deepening our understanding of the pathogenic mechanisms and potential targets for therapeutic interventions. High-quality sequencing studies have historically demanded specialized laboratory expertise and intricate bioinformatics workflows. Interpreting sequencing results also necessitates considering relevant contextual factors, such as the reproducibility of sequencing, its inherent error rates, and the distribution and patterns of genetic variations linked to recent transmission events. While direct identification of transmission events may be feasible in smaller outbreaks with clearly defined chains of transmission, it becomes more challenging in cases of endemic or widespread epidemic diseases, where multiple potential sources for each infection exist (Lumley </w:t>
      </w:r>
      <w:r>
        <w:rPr>
          <w:i/>
        </w:rPr>
        <w:t>et al.</w:t>
      </w:r>
      <w:r>
        <w:rPr/>
        <w:t>, 2021).</w:t>
      </w:r>
    </w:p>
    <w:p>
      <w:pPr>
        <w:pStyle w:val="BodyText"/>
        <w:spacing w:line="360" w:lineRule="auto" w:before="201"/>
        <w:ind w:left="300" w:right="557"/>
        <w:jc w:val="both"/>
      </w:pPr>
      <w:r>
        <w:rPr/>
        <w:t>In addition to detecting new variants of the virus that may be associated with increased transmissibility, virulence, or immune evasion, sequencing holds promise for future applications in monitoring and identifying resistance to SARS-CoV-2 therapeutics. This surveillance</w:t>
      </w:r>
      <w:r>
        <w:rPr>
          <w:spacing w:val="-7"/>
        </w:rPr>
        <w:t> </w:t>
      </w:r>
      <w:r>
        <w:rPr/>
        <w:t>could</w:t>
      </w:r>
      <w:r>
        <w:rPr>
          <w:spacing w:val="-6"/>
        </w:rPr>
        <w:t> </w:t>
      </w:r>
      <w:r>
        <w:rPr/>
        <w:t>be</w:t>
      </w:r>
      <w:r>
        <w:rPr>
          <w:spacing w:val="-7"/>
        </w:rPr>
        <w:t> </w:t>
      </w:r>
      <w:r>
        <w:rPr/>
        <w:t>instrumental</w:t>
      </w:r>
      <w:r>
        <w:rPr>
          <w:spacing w:val="-7"/>
        </w:rPr>
        <w:t> </w:t>
      </w:r>
      <w:r>
        <w:rPr/>
        <w:t>in</w:t>
      </w:r>
      <w:r>
        <w:rPr>
          <w:spacing w:val="-6"/>
        </w:rPr>
        <w:t> </w:t>
      </w:r>
      <w:r>
        <w:rPr/>
        <w:t>tailoring</w:t>
      </w:r>
      <w:r>
        <w:rPr>
          <w:spacing w:val="-7"/>
        </w:rPr>
        <w:t> </w:t>
      </w:r>
      <w:r>
        <w:rPr/>
        <w:t>treatments</w:t>
      </w:r>
      <w:r>
        <w:rPr>
          <w:spacing w:val="-6"/>
        </w:rPr>
        <w:t> </w:t>
      </w:r>
      <w:r>
        <w:rPr/>
        <w:t>for</w:t>
      </w:r>
      <w:r>
        <w:rPr>
          <w:spacing w:val="-7"/>
        </w:rPr>
        <w:t> </w:t>
      </w:r>
      <w:r>
        <w:rPr/>
        <w:t>individual</w:t>
      </w:r>
      <w:r>
        <w:rPr>
          <w:spacing w:val="-7"/>
        </w:rPr>
        <w:t> </w:t>
      </w:r>
      <w:r>
        <w:rPr/>
        <w:t>patients</w:t>
      </w:r>
      <w:r>
        <w:rPr>
          <w:spacing w:val="-6"/>
        </w:rPr>
        <w:t> </w:t>
      </w:r>
      <w:r>
        <w:rPr/>
        <w:t>based</w:t>
      </w:r>
      <w:r>
        <w:rPr>
          <w:spacing w:val="-7"/>
        </w:rPr>
        <w:t> </w:t>
      </w:r>
      <w:r>
        <w:rPr/>
        <w:t>on</w:t>
      </w:r>
      <w:r>
        <w:rPr>
          <w:spacing w:val="-7"/>
        </w:rPr>
        <w:t> </w:t>
      </w:r>
      <w:r>
        <w:rPr/>
        <w:t>their specific viral profiles (Nadin-Davis and Fehlner-Gardiner, 2019).</w:t>
      </w:r>
    </w:p>
    <w:p>
      <w:pPr>
        <w:spacing w:after="0" w:line="360" w:lineRule="auto"/>
        <w:jc w:val="both"/>
        <w:sectPr>
          <w:footerReference w:type="default" r:id="rId11"/>
          <w:pgSz w:w="11910" w:h="16840"/>
          <w:pgMar w:header="0" w:footer="1012" w:top="1360" w:bottom="1200" w:left="1140" w:right="880"/>
        </w:sectPr>
      </w:pPr>
    </w:p>
    <w:p>
      <w:pPr>
        <w:pStyle w:val="Heading1"/>
        <w:spacing w:line="508" w:lineRule="auto" w:before="64"/>
        <w:ind w:left="2895" w:right="2490" w:firstLine="988"/>
        <w:jc w:val="left"/>
      </w:pPr>
      <w:r>
        <w:rPr/>
        <w:t>CHAPTER- III </w:t>
      </w:r>
      <w:r>
        <w:rPr>
          <w:spacing w:val="-2"/>
        </w:rPr>
        <w:t>MATERIALS</w:t>
      </w:r>
      <w:r>
        <w:rPr>
          <w:spacing w:val="-16"/>
        </w:rPr>
        <w:t> </w:t>
      </w:r>
      <w:r>
        <w:rPr>
          <w:spacing w:val="-2"/>
        </w:rPr>
        <w:t>AND</w:t>
      </w:r>
      <w:r>
        <w:rPr>
          <w:spacing w:val="-14"/>
        </w:rPr>
        <w:t> </w:t>
      </w:r>
      <w:r>
        <w:rPr>
          <w:spacing w:val="-2"/>
        </w:rPr>
        <w:t>METHODS</w:t>
      </w:r>
    </w:p>
    <w:p>
      <w:pPr>
        <w:pStyle w:val="BodyText"/>
        <w:spacing w:line="360" w:lineRule="auto"/>
        <w:ind w:left="300" w:right="561"/>
        <w:jc w:val="both"/>
      </w:pPr>
      <w:r>
        <w:rPr/>
        <w:t>This section illustrates</w:t>
      </w:r>
      <w:r>
        <w:rPr>
          <w:spacing w:val="-1"/>
        </w:rPr>
        <w:t> </w:t>
      </w:r>
      <w:r>
        <w:rPr/>
        <w:t>every</w:t>
      </w:r>
      <w:r>
        <w:rPr>
          <w:spacing w:val="-1"/>
        </w:rPr>
        <w:t> </w:t>
      </w:r>
      <w:r>
        <w:rPr/>
        <w:t>method that was used to complete</w:t>
      </w:r>
      <w:r>
        <w:rPr>
          <w:spacing w:val="-1"/>
        </w:rPr>
        <w:t> </w:t>
      </w:r>
      <w:r>
        <w:rPr/>
        <w:t>the</w:t>
      </w:r>
      <w:r>
        <w:rPr>
          <w:spacing w:val="-1"/>
        </w:rPr>
        <w:t> </w:t>
      </w:r>
      <w:r>
        <w:rPr/>
        <w:t>theses, including bacterial strain isolation, biochemical and molecular characterization, NGS sequence analysis, identification of key genes, and a study into the biological processes behind these genes' </w:t>
      </w:r>
      <w:r>
        <w:rPr>
          <w:spacing w:val="-2"/>
        </w:rPr>
        <w:t>actions.</w:t>
      </w:r>
    </w:p>
    <w:p>
      <w:pPr>
        <w:pStyle w:val="Heading2"/>
        <w:numPr>
          <w:ilvl w:val="1"/>
          <w:numId w:val="2"/>
        </w:numPr>
        <w:tabs>
          <w:tab w:pos="720" w:val="left" w:leader="none"/>
        </w:tabs>
        <w:spacing w:line="240" w:lineRule="auto" w:before="197" w:after="0"/>
        <w:ind w:left="720" w:right="0" w:hanging="420"/>
        <w:jc w:val="both"/>
      </w:pPr>
      <w:r>
        <w:rPr/>
        <w:t>Bacterial</w:t>
      </w:r>
      <w:r>
        <w:rPr>
          <w:spacing w:val="-3"/>
        </w:rPr>
        <w:t> </w:t>
      </w:r>
      <w:r>
        <w:rPr/>
        <w:t>sample</w:t>
      </w:r>
      <w:r>
        <w:rPr>
          <w:spacing w:val="-4"/>
        </w:rPr>
        <w:t> </w:t>
      </w:r>
      <w:r>
        <w:rPr/>
        <w:t>source</w:t>
      </w:r>
      <w:r>
        <w:rPr>
          <w:spacing w:val="-4"/>
        </w:rPr>
        <w:t> </w:t>
      </w:r>
      <w:r>
        <w:rPr/>
        <w:t>collection</w:t>
      </w:r>
      <w:r>
        <w:rPr>
          <w:spacing w:val="-3"/>
        </w:rPr>
        <w:t> </w:t>
      </w:r>
      <w:r>
        <w:rPr/>
        <w:t>and</w:t>
      </w:r>
      <w:r>
        <w:rPr>
          <w:spacing w:val="-2"/>
        </w:rPr>
        <w:t> isolation:</w:t>
      </w:r>
    </w:p>
    <w:p>
      <w:pPr>
        <w:pStyle w:val="BodyText"/>
        <w:spacing w:before="103"/>
        <w:rPr>
          <w:b/>
        </w:rPr>
      </w:pPr>
    </w:p>
    <w:p>
      <w:pPr>
        <w:pStyle w:val="BodyText"/>
        <w:spacing w:line="360" w:lineRule="auto"/>
        <w:ind w:left="300" w:right="557"/>
        <w:jc w:val="both"/>
      </w:pPr>
      <w:r>
        <w:rPr/>
        <w:t>From the farm next to the Hajee Mohammad Danesh Science and Technology University (HSTU),</w:t>
      </w:r>
      <w:r>
        <w:rPr>
          <w:spacing w:val="-3"/>
        </w:rPr>
        <w:t> </w:t>
      </w:r>
      <w:r>
        <w:rPr/>
        <w:t>Dinajpur,</w:t>
      </w:r>
      <w:r>
        <w:rPr>
          <w:spacing w:val="-2"/>
        </w:rPr>
        <w:t> </w:t>
      </w:r>
      <w:r>
        <w:rPr/>
        <w:t>Bangladesh,</w:t>
      </w:r>
      <w:r>
        <w:rPr>
          <w:spacing w:val="-2"/>
        </w:rPr>
        <w:t> </w:t>
      </w:r>
      <w:r>
        <w:rPr/>
        <w:t>the</w:t>
      </w:r>
      <w:r>
        <w:rPr>
          <w:spacing w:val="-3"/>
        </w:rPr>
        <w:t> </w:t>
      </w:r>
      <w:r>
        <w:rPr/>
        <w:t>healthy</w:t>
      </w:r>
      <w:r>
        <w:rPr>
          <w:spacing w:val="-2"/>
        </w:rPr>
        <w:t> </w:t>
      </w:r>
      <w:r>
        <w:rPr/>
        <w:t>brinjal</w:t>
      </w:r>
      <w:r>
        <w:rPr>
          <w:spacing w:val="-2"/>
        </w:rPr>
        <w:t> </w:t>
      </w:r>
      <w:r>
        <w:rPr/>
        <w:t>eggplant</w:t>
      </w:r>
      <w:r>
        <w:rPr>
          <w:spacing w:val="-2"/>
        </w:rPr>
        <w:t> </w:t>
      </w:r>
      <w:r>
        <w:rPr/>
        <w:t>plant</w:t>
      </w:r>
      <w:r>
        <w:rPr>
          <w:spacing w:val="-2"/>
        </w:rPr>
        <w:t> </w:t>
      </w:r>
      <w:r>
        <w:rPr/>
        <w:t>with</w:t>
      </w:r>
      <w:r>
        <w:rPr>
          <w:spacing w:val="-2"/>
        </w:rPr>
        <w:t> </w:t>
      </w:r>
      <w:r>
        <w:rPr/>
        <w:t>good</w:t>
      </w:r>
      <w:r>
        <w:rPr>
          <w:spacing w:val="-2"/>
        </w:rPr>
        <w:t> </w:t>
      </w:r>
      <w:r>
        <w:rPr/>
        <w:t>quality</w:t>
      </w:r>
      <w:r>
        <w:rPr>
          <w:spacing w:val="-2"/>
        </w:rPr>
        <w:t> </w:t>
      </w:r>
      <w:r>
        <w:rPr/>
        <w:t>roots</w:t>
      </w:r>
      <w:r>
        <w:rPr>
          <w:spacing w:val="-2"/>
        </w:rPr>
        <w:t> </w:t>
      </w:r>
      <w:r>
        <w:rPr/>
        <w:t>was harvested. The acquired material was subsequently brought right away to the HSTU Biochemistry</w:t>
      </w:r>
      <w:r>
        <w:rPr>
          <w:spacing w:val="-11"/>
        </w:rPr>
        <w:t> </w:t>
      </w:r>
      <w:r>
        <w:rPr/>
        <w:t>and</w:t>
      </w:r>
      <w:r>
        <w:rPr>
          <w:spacing w:val="-8"/>
        </w:rPr>
        <w:t> </w:t>
      </w:r>
      <w:r>
        <w:rPr/>
        <w:t>Molecular</w:t>
      </w:r>
      <w:r>
        <w:rPr>
          <w:spacing w:val="-9"/>
        </w:rPr>
        <w:t> </w:t>
      </w:r>
      <w:r>
        <w:rPr/>
        <w:t>Biology</w:t>
      </w:r>
      <w:r>
        <w:rPr>
          <w:spacing w:val="-8"/>
        </w:rPr>
        <w:t> </w:t>
      </w:r>
      <w:r>
        <w:rPr/>
        <w:t>lab.</w:t>
      </w:r>
      <w:r>
        <w:rPr>
          <w:spacing w:val="-15"/>
        </w:rPr>
        <w:t> </w:t>
      </w:r>
      <w:r>
        <w:rPr/>
        <w:t>The</w:t>
      </w:r>
      <w:r>
        <w:rPr>
          <w:spacing w:val="-9"/>
        </w:rPr>
        <w:t> </w:t>
      </w:r>
      <w:r>
        <w:rPr/>
        <w:t>endophytic</w:t>
      </w:r>
      <w:r>
        <w:rPr>
          <w:spacing w:val="-9"/>
        </w:rPr>
        <w:t> </w:t>
      </w:r>
      <w:r>
        <w:rPr/>
        <w:t>and</w:t>
      </w:r>
      <w:r>
        <w:rPr>
          <w:spacing w:val="-8"/>
        </w:rPr>
        <w:t> </w:t>
      </w:r>
      <w:r>
        <w:rPr/>
        <w:t>containing</w:t>
      </w:r>
      <w:r>
        <w:rPr>
          <w:spacing w:val="-8"/>
        </w:rPr>
        <w:t> </w:t>
      </w:r>
      <w:r>
        <w:rPr/>
        <w:t>bacteria</w:t>
      </w:r>
      <w:r>
        <w:rPr>
          <w:spacing w:val="-7"/>
        </w:rPr>
        <w:t> </w:t>
      </w:r>
      <w:r>
        <w:rPr/>
        <w:t>was</w:t>
      </w:r>
      <w:r>
        <w:rPr>
          <w:spacing w:val="-8"/>
        </w:rPr>
        <w:t> </w:t>
      </w:r>
      <w:r>
        <w:rPr/>
        <w:t>isolated by the following ways: Firstly, the root</w:t>
      </w:r>
      <w:r>
        <w:rPr>
          <w:spacing w:val="-2"/>
        </w:rPr>
        <w:t> </w:t>
      </w:r>
      <w:r>
        <w:rPr/>
        <w:t>were</w:t>
      </w:r>
      <w:r>
        <w:rPr>
          <w:spacing w:val="-1"/>
        </w:rPr>
        <w:t> </w:t>
      </w:r>
      <w:r>
        <w:rPr/>
        <w:t>cut from the plant and the eggplant roots sample was washed out by running tap water. Then it was surface sterilized by 70% ethanol for 1 minute then with 0.01% mercuric chloride for 5 minute and also followed by 0.5% Sodium chloride for 5 minutes. Finally, it was treated with sterile distilled water for 5 times and then the</w:t>
      </w:r>
      <w:r>
        <w:rPr>
          <w:spacing w:val="-8"/>
        </w:rPr>
        <w:t> </w:t>
      </w:r>
      <w:r>
        <w:rPr/>
        <w:t>roots</w:t>
      </w:r>
      <w:r>
        <w:rPr>
          <w:spacing w:val="-7"/>
        </w:rPr>
        <w:t> </w:t>
      </w:r>
      <w:r>
        <w:rPr/>
        <w:t>sample</w:t>
      </w:r>
      <w:r>
        <w:rPr>
          <w:spacing w:val="-6"/>
        </w:rPr>
        <w:t> </w:t>
      </w:r>
      <w:r>
        <w:rPr/>
        <w:t>was</w:t>
      </w:r>
      <w:r>
        <w:rPr>
          <w:spacing w:val="-5"/>
        </w:rPr>
        <w:t> </w:t>
      </w:r>
      <w:r>
        <w:rPr/>
        <w:t>cut</w:t>
      </w:r>
      <w:r>
        <w:rPr>
          <w:spacing w:val="-4"/>
        </w:rPr>
        <w:t> </w:t>
      </w:r>
      <w:r>
        <w:rPr/>
        <w:t>down</w:t>
      </w:r>
      <w:r>
        <w:rPr>
          <w:spacing w:val="-8"/>
        </w:rPr>
        <w:t> </w:t>
      </w:r>
      <w:r>
        <w:rPr/>
        <w:t>into</w:t>
      </w:r>
      <w:r>
        <w:rPr>
          <w:spacing w:val="-7"/>
        </w:rPr>
        <w:t> </w:t>
      </w:r>
      <w:r>
        <w:rPr/>
        <w:t>small</w:t>
      </w:r>
      <w:r>
        <w:rPr>
          <w:spacing w:val="-7"/>
        </w:rPr>
        <w:t> </w:t>
      </w:r>
      <w:r>
        <w:rPr/>
        <w:t>pieces.</w:t>
      </w:r>
      <w:r>
        <w:rPr>
          <w:spacing w:val="-10"/>
        </w:rPr>
        <w:t> </w:t>
      </w:r>
      <w:r>
        <w:rPr/>
        <w:t>Then</w:t>
      </w:r>
      <w:r>
        <w:rPr>
          <w:spacing w:val="-7"/>
        </w:rPr>
        <w:t> </w:t>
      </w:r>
      <w:r>
        <w:rPr/>
        <w:t>the</w:t>
      </w:r>
      <w:r>
        <w:rPr>
          <w:spacing w:val="-8"/>
        </w:rPr>
        <w:t> </w:t>
      </w:r>
      <w:r>
        <w:rPr/>
        <w:t>sample</w:t>
      </w:r>
      <w:r>
        <w:rPr>
          <w:spacing w:val="-8"/>
        </w:rPr>
        <w:t> </w:t>
      </w:r>
      <w:r>
        <w:rPr/>
        <w:t>was</w:t>
      </w:r>
      <w:r>
        <w:rPr>
          <w:spacing w:val="-5"/>
        </w:rPr>
        <w:t> </w:t>
      </w:r>
      <w:r>
        <w:rPr/>
        <w:t>macerated</w:t>
      </w:r>
      <w:r>
        <w:rPr>
          <w:spacing w:val="-8"/>
        </w:rPr>
        <w:t> </w:t>
      </w:r>
      <w:r>
        <w:rPr/>
        <w:t>separately</w:t>
      </w:r>
      <w:r>
        <w:rPr>
          <w:spacing w:val="-7"/>
        </w:rPr>
        <w:t> </w:t>
      </w:r>
      <w:r>
        <w:rPr/>
        <w:t>in phosphate buffer of pH 7.2 with a sterile pestle and mortar.</w:t>
      </w:r>
      <w:r>
        <w:rPr>
          <w:spacing w:val="-7"/>
        </w:rPr>
        <w:t> </w:t>
      </w:r>
      <w:r>
        <w:rPr/>
        <w:t>After that the sample was spread on</w:t>
      </w:r>
      <w:r>
        <w:rPr>
          <w:spacing w:val="-10"/>
        </w:rPr>
        <w:t> </w:t>
      </w:r>
      <w:r>
        <w:rPr/>
        <w:t>Pikovskaya‘s</w:t>
      </w:r>
      <w:r>
        <w:rPr>
          <w:spacing w:val="-10"/>
        </w:rPr>
        <w:t> </w:t>
      </w:r>
      <w:r>
        <w:rPr/>
        <w:t>(PKV)</w:t>
      </w:r>
      <w:r>
        <w:rPr>
          <w:spacing w:val="-10"/>
        </w:rPr>
        <w:t> </w:t>
      </w:r>
      <w:r>
        <w:rPr/>
        <w:t>agar</w:t>
      </w:r>
      <w:r>
        <w:rPr>
          <w:spacing w:val="-10"/>
        </w:rPr>
        <w:t> </w:t>
      </w:r>
      <w:r>
        <w:rPr/>
        <w:t>medium</w:t>
      </w:r>
      <w:r>
        <w:rPr>
          <w:spacing w:val="-9"/>
        </w:rPr>
        <w:t> </w:t>
      </w:r>
      <w:r>
        <w:rPr/>
        <w:t>plate.</w:t>
      </w:r>
      <w:r>
        <w:rPr>
          <w:spacing w:val="-12"/>
        </w:rPr>
        <w:t> </w:t>
      </w:r>
      <w:r>
        <w:rPr/>
        <w:t>Then</w:t>
      </w:r>
      <w:r>
        <w:rPr>
          <w:spacing w:val="-10"/>
        </w:rPr>
        <w:t> </w:t>
      </w:r>
      <w:r>
        <w:rPr/>
        <w:t>the</w:t>
      </w:r>
      <w:r>
        <w:rPr>
          <w:spacing w:val="-11"/>
        </w:rPr>
        <w:t> </w:t>
      </w:r>
      <w:r>
        <w:rPr/>
        <w:t>plate</w:t>
      </w:r>
      <w:r>
        <w:rPr>
          <w:spacing w:val="-8"/>
        </w:rPr>
        <w:t> </w:t>
      </w:r>
      <w:r>
        <w:rPr/>
        <w:t>was</w:t>
      </w:r>
      <w:r>
        <w:rPr>
          <w:spacing w:val="-9"/>
        </w:rPr>
        <w:t> </w:t>
      </w:r>
      <w:r>
        <w:rPr/>
        <w:t>incubated</w:t>
      </w:r>
      <w:r>
        <w:rPr>
          <w:spacing w:val="-8"/>
        </w:rPr>
        <w:t> </w:t>
      </w:r>
      <w:r>
        <w:rPr/>
        <w:t>at</w:t>
      </w:r>
      <w:r>
        <w:rPr>
          <w:spacing w:val="-7"/>
        </w:rPr>
        <w:t> </w:t>
      </w:r>
      <w:r>
        <w:rPr/>
        <w:t>37°C</w:t>
      </w:r>
      <w:r>
        <w:rPr>
          <w:spacing w:val="-9"/>
        </w:rPr>
        <w:t> </w:t>
      </w:r>
      <w:r>
        <w:rPr/>
        <w:t>for</w:t>
      </w:r>
      <w:r>
        <w:rPr>
          <w:spacing w:val="-11"/>
        </w:rPr>
        <w:t> </w:t>
      </w:r>
      <w:r>
        <w:rPr/>
        <w:t>24</w:t>
      </w:r>
      <w:r>
        <w:rPr>
          <w:spacing w:val="-10"/>
        </w:rPr>
        <w:t> </w:t>
      </w:r>
      <w:r>
        <w:rPr/>
        <w:t>hours. Finally, the bacterial isolate was picked from plates and purified by streaking techniques and incubated at 37°C. A number of biochemical tests were conducted for cultural and morphological characterization.</w:t>
      </w:r>
      <w:r>
        <w:rPr>
          <w:spacing w:val="-3"/>
        </w:rPr>
        <w:t> </w:t>
      </w:r>
      <w:r>
        <w:rPr/>
        <w:t>The isolate was kept on agar plats at 4◦C for further analysis. Furthermore, the isolate was preserved in 80% (v/v) glycerol at −20°C (Haque </w:t>
      </w:r>
      <w:r>
        <w:rPr>
          <w:i/>
        </w:rPr>
        <w:t>et al.</w:t>
      </w:r>
      <w:r>
        <w:rPr/>
        <w:t>, 2022).</w:t>
      </w:r>
    </w:p>
    <w:p>
      <w:pPr>
        <w:pStyle w:val="Heading2"/>
        <w:numPr>
          <w:ilvl w:val="1"/>
          <w:numId w:val="2"/>
        </w:numPr>
        <w:tabs>
          <w:tab w:pos="720" w:val="left" w:leader="none"/>
        </w:tabs>
        <w:spacing w:line="240" w:lineRule="auto" w:before="243" w:after="0"/>
        <w:ind w:left="720" w:right="0" w:hanging="420"/>
        <w:jc w:val="both"/>
      </w:pPr>
      <w:r>
        <w:rPr/>
        <w:t>Morphological</w:t>
      </w:r>
      <w:r>
        <w:rPr>
          <w:spacing w:val="-2"/>
        </w:rPr>
        <w:t> </w:t>
      </w:r>
      <w:r>
        <w:rPr/>
        <w:t>&amp;</w:t>
      </w:r>
      <w:r>
        <w:rPr>
          <w:spacing w:val="-2"/>
        </w:rPr>
        <w:t> </w:t>
      </w:r>
      <w:r>
        <w:rPr/>
        <w:t>Biochemical</w:t>
      </w:r>
      <w:r>
        <w:rPr>
          <w:spacing w:val="-2"/>
        </w:rPr>
        <w:t> characterization:</w:t>
      </w:r>
    </w:p>
    <w:p>
      <w:pPr>
        <w:pStyle w:val="BodyText"/>
        <w:spacing w:before="101"/>
        <w:rPr>
          <w:b/>
        </w:rPr>
      </w:pPr>
    </w:p>
    <w:p>
      <w:pPr>
        <w:pStyle w:val="BodyText"/>
        <w:spacing w:line="360" w:lineRule="auto"/>
        <w:ind w:left="300" w:right="555"/>
        <w:jc w:val="both"/>
      </w:pPr>
      <w:r>
        <w:rPr/>
        <w:t>The selected bacterial strains were differentiated based on their metabolic pattern by using different</w:t>
      </w:r>
      <w:r>
        <w:rPr>
          <w:spacing w:val="-15"/>
        </w:rPr>
        <w:t> </w:t>
      </w:r>
      <w:r>
        <w:rPr/>
        <w:t>biochemical</w:t>
      </w:r>
      <w:r>
        <w:rPr>
          <w:spacing w:val="-15"/>
        </w:rPr>
        <w:t> </w:t>
      </w:r>
      <w:r>
        <w:rPr/>
        <w:t>tests</w:t>
      </w:r>
      <w:r>
        <w:rPr>
          <w:spacing w:val="-15"/>
        </w:rPr>
        <w:t> </w:t>
      </w:r>
      <w:r>
        <w:rPr/>
        <w:t>including</w:t>
      </w:r>
      <w:r>
        <w:rPr>
          <w:spacing w:val="-15"/>
        </w:rPr>
        <w:t> </w:t>
      </w:r>
      <w:r>
        <w:rPr/>
        <w:t>catalase,</w:t>
      </w:r>
      <w:r>
        <w:rPr>
          <w:spacing w:val="-15"/>
        </w:rPr>
        <w:t> </w:t>
      </w:r>
      <w:r>
        <w:rPr/>
        <w:t>oxidase,</w:t>
      </w:r>
      <w:r>
        <w:rPr>
          <w:spacing w:val="-15"/>
        </w:rPr>
        <w:t> </w:t>
      </w:r>
      <w:r>
        <w:rPr/>
        <w:t>MR-VP,</w:t>
      </w:r>
      <w:r>
        <w:rPr>
          <w:spacing w:val="-15"/>
        </w:rPr>
        <w:t> </w:t>
      </w:r>
      <w:r>
        <w:rPr/>
        <w:t>TSI,</w:t>
      </w:r>
      <w:r>
        <w:rPr>
          <w:spacing w:val="-15"/>
        </w:rPr>
        <w:t> </w:t>
      </w:r>
      <w:r>
        <w:rPr/>
        <w:t>Citrate</w:t>
      </w:r>
      <w:r>
        <w:rPr>
          <w:spacing w:val="-15"/>
        </w:rPr>
        <w:t> </w:t>
      </w:r>
      <w:r>
        <w:rPr/>
        <w:t>utilization,</w:t>
      </w:r>
      <w:r>
        <w:rPr>
          <w:spacing w:val="-15"/>
        </w:rPr>
        <w:t> </w:t>
      </w:r>
      <w:r>
        <w:rPr/>
        <w:t>Indole, MIU and Individual sugar fermentation tests (dextrose, lactose, maltose and sucrose) (Robert </w:t>
      </w:r>
      <w:r>
        <w:rPr>
          <w:i/>
        </w:rPr>
        <w:t>et al.</w:t>
      </w:r>
      <w:r>
        <w:rPr/>
        <w:t>, 2018). Morphological features were identified by growing the isolated cultures on the </w:t>
      </w:r>
      <w:r>
        <w:rPr>
          <w:position w:val="2"/>
        </w:rPr>
        <w:t>minimal nutrient media (composition: (NH</w:t>
      </w:r>
      <w:r>
        <w:rPr>
          <w:sz w:val="16"/>
        </w:rPr>
        <w:t>4</w:t>
      </w:r>
      <w:r>
        <w:rPr>
          <w:position w:val="2"/>
        </w:rPr>
        <w:t>)</w:t>
      </w:r>
      <w:r>
        <w:rPr>
          <w:sz w:val="16"/>
        </w:rPr>
        <w:t>2</w:t>
      </w:r>
      <w:r>
        <w:rPr>
          <w:position w:val="2"/>
        </w:rPr>
        <w:t>SO</w:t>
      </w:r>
      <w:r>
        <w:rPr>
          <w:sz w:val="16"/>
        </w:rPr>
        <w:t>4</w:t>
      </w:r>
      <w:r>
        <w:rPr>
          <w:position w:val="2"/>
        </w:rPr>
        <w:t>, 0.1%, KH</w:t>
      </w:r>
      <w:r>
        <w:rPr>
          <w:sz w:val="16"/>
        </w:rPr>
        <w:t>2</w:t>
      </w:r>
      <w:r>
        <w:rPr>
          <w:position w:val="2"/>
        </w:rPr>
        <w:t>PO</w:t>
      </w:r>
      <w:r>
        <w:rPr>
          <w:sz w:val="16"/>
        </w:rPr>
        <w:t>4</w:t>
      </w:r>
      <w:r>
        <w:rPr>
          <w:position w:val="2"/>
        </w:rPr>
        <w:t>, 0.05%; K</w:t>
      </w:r>
      <w:r>
        <w:rPr>
          <w:sz w:val="16"/>
        </w:rPr>
        <w:t>2</w:t>
      </w:r>
      <w:r>
        <w:rPr>
          <w:position w:val="2"/>
        </w:rPr>
        <w:t>HPO</w:t>
      </w:r>
      <w:r>
        <w:rPr>
          <w:sz w:val="16"/>
        </w:rPr>
        <w:t>4</w:t>
      </w:r>
      <w:r>
        <w:rPr>
          <w:position w:val="2"/>
        </w:rPr>
        <w:t>, 0.05%; CaCl</w:t>
      </w:r>
      <w:r>
        <w:rPr>
          <w:sz w:val="16"/>
        </w:rPr>
        <w:t>2</w:t>
      </w:r>
      <w:r>
        <w:rPr>
          <w:position w:val="2"/>
        </w:rPr>
        <w:t>, 0.01%; NaCl, 0.01%; MgSO</w:t>
      </w:r>
      <w:r>
        <w:rPr>
          <w:sz w:val="16"/>
        </w:rPr>
        <w:t>4</w:t>
      </w:r>
      <w:r>
        <w:rPr>
          <w:position w:val="2"/>
        </w:rPr>
        <w:t>.7H</w:t>
      </w:r>
      <w:r>
        <w:rPr>
          <w:sz w:val="16"/>
        </w:rPr>
        <w:t>2</w:t>
      </w:r>
      <w:r>
        <w:rPr>
          <w:position w:val="2"/>
        </w:rPr>
        <w:t>O, 0.02%; yeast extract, 0.1%, and cellulose, 0.2%).</w:t>
      </w:r>
    </w:p>
    <w:p>
      <w:pPr>
        <w:spacing w:after="0" w:line="360" w:lineRule="auto"/>
        <w:jc w:val="both"/>
        <w:sectPr>
          <w:footerReference w:type="default" r:id="rId12"/>
          <w:pgSz w:w="11910" w:h="16840"/>
          <w:pgMar w:header="0" w:footer="1012" w:top="1360" w:bottom="1200" w:left="1140" w:right="880"/>
          <w:pgNumType w:start="1"/>
        </w:sectPr>
      </w:pPr>
    </w:p>
    <w:p>
      <w:pPr>
        <w:pStyle w:val="Heading2"/>
        <w:numPr>
          <w:ilvl w:val="1"/>
          <w:numId w:val="3"/>
        </w:numPr>
        <w:tabs>
          <w:tab w:pos="660" w:val="left" w:leader="none"/>
        </w:tabs>
        <w:spacing w:line="240" w:lineRule="auto" w:before="60" w:after="0"/>
        <w:ind w:left="660" w:right="0" w:hanging="360"/>
        <w:jc w:val="both"/>
      </w:pPr>
      <w:r>
        <w:rPr/>
        <w:t>Biochemical</w:t>
      </w:r>
      <w:r>
        <w:rPr>
          <w:spacing w:val="-2"/>
        </w:rPr>
        <w:t> characterization:</w:t>
      </w:r>
    </w:p>
    <w:p>
      <w:pPr>
        <w:pStyle w:val="BodyText"/>
        <w:spacing w:before="104"/>
        <w:rPr>
          <w:b/>
        </w:rPr>
      </w:pPr>
    </w:p>
    <w:p>
      <w:pPr>
        <w:pStyle w:val="ListParagraph"/>
        <w:numPr>
          <w:ilvl w:val="2"/>
          <w:numId w:val="3"/>
        </w:numPr>
        <w:tabs>
          <w:tab w:pos="840" w:val="left" w:leader="none"/>
        </w:tabs>
        <w:spacing w:line="240" w:lineRule="auto" w:before="0" w:after="0"/>
        <w:ind w:left="840" w:right="0" w:hanging="540"/>
        <w:jc w:val="both"/>
        <w:rPr>
          <w:b/>
          <w:sz w:val="24"/>
        </w:rPr>
      </w:pPr>
      <w:r>
        <w:rPr>
          <w:b/>
          <w:sz w:val="24"/>
        </w:rPr>
        <w:t>Catalase</w:t>
      </w:r>
      <w:r>
        <w:rPr>
          <w:b/>
          <w:spacing w:val="-2"/>
          <w:sz w:val="24"/>
        </w:rPr>
        <w:t> test:</w:t>
      </w:r>
    </w:p>
    <w:p>
      <w:pPr>
        <w:pStyle w:val="BodyText"/>
        <w:spacing w:before="101"/>
        <w:rPr>
          <w:b/>
        </w:rPr>
      </w:pPr>
    </w:p>
    <w:p>
      <w:pPr>
        <w:pStyle w:val="BodyText"/>
        <w:spacing w:line="360" w:lineRule="auto"/>
        <w:ind w:left="300" w:right="558"/>
        <w:jc w:val="both"/>
      </w:pPr>
      <w:r>
        <w:rPr/>
        <w:t>The selected bacterial isolates were tested for the presence of catalase enzyme by adding 3% </w:t>
      </w:r>
      <w:r>
        <w:rPr>
          <w:position w:val="2"/>
        </w:rPr>
        <w:t>H</w:t>
      </w:r>
      <w:r>
        <w:rPr>
          <w:sz w:val="16"/>
        </w:rPr>
        <w:t>2</w:t>
      </w:r>
      <w:r>
        <w:rPr>
          <w:position w:val="2"/>
        </w:rPr>
        <w:t>O</w:t>
      </w:r>
      <w:r>
        <w:rPr>
          <w:sz w:val="16"/>
        </w:rPr>
        <w:t>2</w:t>
      </w:r>
      <w:r>
        <w:rPr>
          <w:spacing w:val="38"/>
          <w:sz w:val="16"/>
        </w:rPr>
        <w:t> </w:t>
      </w:r>
      <w:r>
        <w:rPr>
          <w:position w:val="2"/>
        </w:rPr>
        <w:t>into a small amount of bacterial colony on a clean glass slide.</w:t>
      </w:r>
      <w:r>
        <w:rPr>
          <w:spacing w:val="-2"/>
          <w:position w:val="2"/>
        </w:rPr>
        <w:t> </w:t>
      </w:r>
      <w:r>
        <w:rPr>
          <w:position w:val="2"/>
        </w:rPr>
        <w:t>A positive catalase test </w:t>
      </w:r>
      <w:r>
        <w:rPr/>
        <w:t>provides rapid production of bubbles indicating catalase utilization by the isolate.</w:t>
      </w:r>
      <w:r>
        <w:rPr>
          <w:spacing w:val="-9"/>
        </w:rPr>
        <w:t> </w:t>
      </w:r>
      <w:r>
        <w:rPr/>
        <w:t>A</w:t>
      </w:r>
      <w:r>
        <w:rPr>
          <w:spacing w:val="-4"/>
        </w:rPr>
        <w:t> </w:t>
      </w:r>
      <w:r>
        <w:rPr/>
        <w:t>negative result indicates the absence of catalase enzyme. This test identifies members of Enterobacteriaceae family which are catalase positive (Bergey, 1994).</w:t>
      </w:r>
    </w:p>
    <w:p>
      <w:pPr>
        <w:pStyle w:val="Heading2"/>
        <w:numPr>
          <w:ilvl w:val="2"/>
          <w:numId w:val="3"/>
        </w:numPr>
        <w:tabs>
          <w:tab w:pos="840" w:val="left" w:leader="none"/>
        </w:tabs>
        <w:spacing w:line="240" w:lineRule="auto" w:before="198" w:after="0"/>
        <w:ind w:left="840" w:right="0" w:hanging="540"/>
        <w:jc w:val="both"/>
      </w:pPr>
      <w:r>
        <w:rPr/>
        <w:t>Oxidase</w:t>
      </w:r>
      <w:r>
        <w:rPr>
          <w:spacing w:val="-1"/>
        </w:rPr>
        <w:t> </w:t>
      </w:r>
      <w:r>
        <w:rPr>
          <w:spacing w:val="-2"/>
        </w:rPr>
        <w:t>test:</w:t>
      </w:r>
    </w:p>
    <w:p>
      <w:pPr>
        <w:pStyle w:val="BodyText"/>
        <w:spacing w:before="63"/>
        <w:rPr>
          <w:b/>
        </w:rPr>
      </w:pPr>
    </w:p>
    <w:p>
      <w:pPr>
        <w:pStyle w:val="BodyText"/>
        <w:spacing w:line="360" w:lineRule="auto"/>
        <w:ind w:left="300" w:right="555"/>
        <w:jc w:val="both"/>
      </w:pPr>
      <w:r>
        <w:rPr/>
        <w:t>The</w:t>
      </w:r>
      <w:r>
        <w:rPr>
          <w:spacing w:val="-12"/>
        </w:rPr>
        <w:t> </w:t>
      </w:r>
      <w:r>
        <w:rPr/>
        <w:t>selected</w:t>
      </w:r>
      <w:r>
        <w:rPr>
          <w:spacing w:val="-11"/>
        </w:rPr>
        <w:t> </w:t>
      </w:r>
      <w:r>
        <w:rPr/>
        <w:t>isolates</w:t>
      </w:r>
      <w:r>
        <w:rPr>
          <w:spacing w:val="-11"/>
        </w:rPr>
        <w:t> </w:t>
      </w:r>
      <w:r>
        <w:rPr/>
        <w:t>underwent</w:t>
      </w:r>
      <w:r>
        <w:rPr>
          <w:spacing w:val="-10"/>
        </w:rPr>
        <w:t> </w:t>
      </w:r>
      <w:r>
        <w:rPr/>
        <w:t>an</w:t>
      </w:r>
      <w:r>
        <w:rPr>
          <w:spacing w:val="-11"/>
        </w:rPr>
        <w:t> </w:t>
      </w:r>
      <w:r>
        <w:rPr/>
        <w:t>Oxidase</w:t>
      </w:r>
      <w:r>
        <w:rPr>
          <w:spacing w:val="-11"/>
        </w:rPr>
        <w:t> </w:t>
      </w:r>
      <w:r>
        <w:rPr/>
        <w:t>test</w:t>
      </w:r>
      <w:r>
        <w:rPr>
          <w:spacing w:val="-10"/>
        </w:rPr>
        <w:t> </w:t>
      </w:r>
      <w:r>
        <w:rPr/>
        <w:t>to</w:t>
      </w:r>
      <w:r>
        <w:rPr>
          <w:spacing w:val="-10"/>
        </w:rPr>
        <w:t> </w:t>
      </w:r>
      <w:r>
        <w:rPr/>
        <w:t>determine</w:t>
      </w:r>
      <w:r>
        <w:rPr>
          <w:spacing w:val="-10"/>
        </w:rPr>
        <w:t> </w:t>
      </w:r>
      <w:r>
        <w:rPr/>
        <w:t>their</w:t>
      </w:r>
      <w:r>
        <w:rPr>
          <w:spacing w:val="-11"/>
        </w:rPr>
        <w:t> </w:t>
      </w:r>
      <w:r>
        <w:rPr/>
        <w:t>ability</w:t>
      </w:r>
      <w:r>
        <w:rPr>
          <w:spacing w:val="-11"/>
        </w:rPr>
        <w:t> </w:t>
      </w:r>
      <w:r>
        <w:rPr/>
        <w:t>to</w:t>
      </w:r>
      <w:r>
        <w:rPr>
          <w:spacing w:val="-10"/>
        </w:rPr>
        <w:t> </w:t>
      </w:r>
      <w:r>
        <w:rPr/>
        <w:t>utilize</w:t>
      </w:r>
      <w:r>
        <w:rPr>
          <w:spacing w:val="-12"/>
        </w:rPr>
        <w:t> </w:t>
      </w:r>
      <w:r>
        <w:rPr/>
        <w:t>cytochrome c oxidase, an enzyme involved in the electron transport chain (Bergey, 1994).</w:t>
      </w:r>
      <w:r>
        <w:rPr>
          <w:spacing w:val="-2"/>
        </w:rPr>
        <w:t> </w:t>
      </w:r>
      <w:r>
        <w:rPr/>
        <w:t>To conduct the test, a clean filter paper was positioned on a petri dish, and a drop of oxidase reagent (1% tetramethyl-p-phenylenediaminedihydrochloride) was placed onto the filter paper. A small amount of the bacterial pure culture from the selected isolates was then streaked onto the oxidase droplet using an inoculating loop.</w:t>
      </w:r>
    </w:p>
    <w:p>
      <w:pPr>
        <w:pStyle w:val="BodyText"/>
        <w:spacing w:line="360" w:lineRule="auto" w:before="199"/>
        <w:ind w:left="300" w:right="561"/>
        <w:jc w:val="both"/>
      </w:pPr>
      <w:r>
        <w:rPr/>
        <w:t>The observations were made within a time frame of 10-30 seconds after adding the reagent. Positive results were indicated by the formation of a deep blue or dark purple color. Oxidase positive</w:t>
      </w:r>
      <w:r>
        <w:rPr>
          <w:spacing w:val="-2"/>
        </w:rPr>
        <w:t> </w:t>
      </w:r>
      <w:r>
        <w:rPr/>
        <w:t>bacteria are</w:t>
      </w:r>
      <w:r>
        <w:rPr>
          <w:spacing w:val="-2"/>
        </w:rPr>
        <w:t> </w:t>
      </w:r>
      <w:r>
        <w:rPr/>
        <w:t>classified</w:t>
      </w:r>
      <w:r>
        <w:rPr>
          <w:spacing w:val="-2"/>
        </w:rPr>
        <w:t> </w:t>
      </w:r>
      <w:r>
        <w:rPr/>
        <w:t>as</w:t>
      </w:r>
      <w:r>
        <w:rPr>
          <w:spacing w:val="-1"/>
        </w:rPr>
        <w:t> </w:t>
      </w:r>
      <w:r>
        <w:rPr/>
        <w:t>aerobic organisms</w:t>
      </w:r>
      <w:r>
        <w:rPr>
          <w:spacing w:val="-1"/>
        </w:rPr>
        <w:t> </w:t>
      </w:r>
      <w:r>
        <w:rPr/>
        <w:t>capable of</w:t>
      </w:r>
      <w:r>
        <w:rPr>
          <w:spacing w:val="-2"/>
        </w:rPr>
        <w:t> </w:t>
      </w:r>
      <w:r>
        <w:rPr/>
        <w:t>using</w:t>
      </w:r>
      <w:r>
        <w:rPr>
          <w:spacing w:val="-1"/>
        </w:rPr>
        <w:t> </w:t>
      </w:r>
      <w:r>
        <w:rPr/>
        <w:t>oxygen</w:t>
      </w:r>
      <w:r>
        <w:rPr>
          <w:spacing w:val="-1"/>
        </w:rPr>
        <w:t> </w:t>
      </w:r>
      <w:r>
        <w:rPr/>
        <w:t>as</w:t>
      </w:r>
      <w:r>
        <w:rPr>
          <w:spacing w:val="-1"/>
        </w:rPr>
        <w:t> </w:t>
      </w:r>
      <w:r>
        <w:rPr/>
        <w:t>their</w:t>
      </w:r>
      <w:r>
        <w:rPr>
          <w:spacing w:val="-2"/>
        </w:rPr>
        <w:t> </w:t>
      </w:r>
      <w:r>
        <w:rPr/>
        <w:t>terminal electron acceptor.</w:t>
      </w:r>
    </w:p>
    <w:p>
      <w:pPr>
        <w:pStyle w:val="Heading2"/>
        <w:numPr>
          <w:ilvl w:val="2"/>
          <w:numId w:val="3"/>
        </w:numPr>
        <w:tabs>
          <w:tab w:pos="840" w:val="left" w:leader="none"/>
        </w:tabs>
        <w:spacing w:line="240" w:lineRule="auto" w:before="241" w:after="0"/>
        <w:ind w:left="840" w:right="0" w:hanging="540"/>
        <w:jc w:val="both"/>
      </w:pPr>
      <w:r>
        <w:rPr/>
        <w:t>Methyl</w:t>
      </w:r>
      <w:r>
        <w:rPr>
          <w:spacing w:val="-2"/>
        </w:rPr>
        <w:t> </w:t>
      </w:r>
      <w:r>
        <w:rPr/>
        <w:t>Red</w:t>
      </w:r>
      <w:r>
        <w:rPr>
          <w:spacing w:val="-1"/>
        </w:rPr>
        <w:t> </w:t>
      </w:r>
      <w:r>
        <w:rPr/>
        <w:t>(MR)</w:t>
      </w:r>
      <w:r>
        <w:rPr>
          <w:spacing w:val="-5"/>
        </w:rPr>
        <w:t> </w:t>
      </w:r>
      <w:r>
        <w:rPr>
          <w:spacing w:val="-4"/>
        </w:rPr>
        <w:t>Test:</w:t>
      </w:r>
    </w:p>
    <w:p>
      <w:pPr>
        <w:pStyle w:val="BodyText"/>
        <w:spacing w:before="62"/>
        <w:rPr>
          <w:b/>
        </w:rPr>
      </w:pPr>
    </w:p>
    <w:p>
      <w:pPr>
        <w:pStyle w:val="BodyText"/>
        <w:spacing w:line="360" w:lineRule="auto"/>
        <w:ind w:left="300" w:right="558"/>
        <w:jc w:val="both"/>
      </w:pPr>
      <w:r>
        <w:rPr/>
        <w:t>A pure culture of endophytic bacteria was used to inoculate a tube of Glucose Phosphate Peptone Water (GPPW) broth. The inoculated broth was then incubated at a temperature of 28±2°C for a period of 2-5 days.</w:t>
      </w:r>
    </w:p>
    <w:p>
      <w:pPr>
        <w:pStyle w:val="BodyText"/>
        <w:spacing w:line="360" w:lineRule="auto" w:before="199"/>
        <w:ind w:left="300" w:right="560"/>
        <w:jc w:val="both"/>
      </w:pPr>
      <w:r>
        <w:rPr/>
        <w:t>After the incubation period, 5 drops of Methyl Red (MR) reagent were directly added to the broth. The appearance of a stable red color indicated a positive test result, indicating the presence</w:t>
      </w:r>
      <w:r>
        <w:rPr>
          <w:spacing w:val="-6"/>
        </w:rPr>
        <w:t> </w:t>
      </w:r>
      <w:r>
        <w:rPr/>
        <w:t>of</w:t>
      </w:r>
      <w:r>
        <w:rPr>
          <w:spacing w:val="-6"/>
        </w:rPr>
        <w:t> </w:t>
      </w:r>
      <w:r>
        <w:rPr/>
        <w:t>specific</w:t>
      </w:r>
      <w:r>
        <w:rPr>
          <w:spacing w:val="-6"/>
        </w:rPr>
        <w:t> </w:t>
      </w:r>
      <w:r>
        <w:rPr/>
        <w:t>metabolic</w:t>
      </w:r>
      <w:r>
        <w:rPr>
          <w:spacing w:val="-6"/>
        </w:rPr>
        <w:t> </w:t>
      </w:r>
      <w:r>
        <w:rPr/>
        <w:t>byproducts.</w:t>
      </w:r>
      <w:r>
        <w:rPr>
          <w:spacing w:val="-4"/>
        </w:rPr>
        <w:t> </w:t>
      </w:r>
      <w:r>
        <w:rPr/>
        <w:t>On</w:t>
      </w:r>
      <w:r>
        <w:rPr>
          <w:spacing w:val="-5"/>
        </w:rPr>
        <w:t> </w:t>
      </w:r>
      <w:r>
        <w:rPr/>
        <w:t>the</w:t>
      </w:r>
      <w:r>
        <w:rPr>
          <w:spacing w:val="-3"/>
        </w:rPr>
        <w:t> </w:t>
      </w:r>
      <w:r>
        <w:rPr/>
        <w:t>other</w:t>
      </w:r>
      <w:r>
        <w:rPr>
          <w:spacing w:val="-6"/>
        </w:rPr>
        <w:t> </w:t>
      </w:r>
      <w:r>
        <w:rPr/>
        <w:t>hand,</w:t>
      </w:r>
      <w:r>
        <w:rPr>
          <w:spacing w:val="-5"/>
        </w:rPr>
        <w:t> </w:t>
      </w:r>
      <w:r>
        <w:rPr/>
        <w:t>a</w:t>
      </w:r>
      <w:r>
        <w:rPr>
          <w:spacing w:val="-6"/>
        </w:rPr>
        <w:t> </w:t>
      </w:r>
      <w:r>
        <w:rPr/>
        <w:t>yellow</w:t>
      </w:r>
      <w:r>
        <w:rPr>
          <w:spacing w:val="-5"/>
        </w:rPr>
        <w:t> </w:t>
      </w:r>
      <w:r>
        <w:rPr/>
        <w:t>or</w:t>
      </w:r>
      <w:r>
        <w:rPr>
          <w:spacing w:val="-6"/>
        </w:rPr>
        <w:t> </w:t>
      </w:r>
      <w:r>
        <w:rPr/>
        <w:t>intermediate</w:t>
      </w:r>
      <w:r>
        <w:rPr>
          <w:spacing w:val="-5"/>
        </w:rPr>
        <w:t> </w:t>
      </w:r>
      <w:r>
        <w:rPr/>
        <w:t>orange color development indicated a negative result.</w:t>
      </w:r>
    </w:p>
    <w:p>
      <w:pPr>
        <w:pStyle w:val="BodyText"/>
        <w:spacing w:line="360" w:lineRule="auto" w:before="202"/>
        <w:ind w:left="300" w:right="557"/>
        <w:jc w:val="both"/>
      </w:pPr>
      <w:r>
        <w:rPr/>
        <w:t>By</w:t>
      </w:r>
      <w:r>
        <w:rPr>
          <w:spacing w:val="-11"/>
        </w:rPr>
        <w:t> </w:t>
      </w:r>
      <w:r>
        <w:rPr/>
        <w:t>observing</w:t>
      </w:r>
      <w:r>
        <w:rPr>
          <w:spacing w:val="-11"/>
        </w:rPr>
        <w:t> </w:t>
      </w:r>
      <w:r>
        <w:rPr/>
        <w:t>the</w:t>
      </w:r>
      <w:r>
        <w:rPr>
          <w:spacing w:val="-11"/>
        </w:rPr>
        <w:t> </w:t>
      </w:r>
      <w:r>
        <w:rPr/>
        <w:t>color</w:t>
      </w:r>
      <w:r>
        <w:rPr>
          <w:spacing w:val="-11"/>
        </w:rPr>
        <w:t> </w:t>
      </w:r>
      <w:r>
        <w:rPr/>
        <w:t>change</w:t>
      </w:r>
      <w:r>
        <w:rPr>
          <w:spacing w:val="-12"/>
        </w:rPr>
        <w:t> </w:t>
      </w:r>
      <w:r>
        <w:rPr/>
        <w:t>in</w:t>
      </w:r>
      <w:r>
        <w:rPr>
          <w:spacing w:val="-10"/>
        </w:rPr>
        <w:t> </w:t>
      </w:r>
      <w:r>
        <w:rPr/>
        <w:t>the</w:t>
      </w:r>
      <w:r>
        <w:rPr>
          <w:spacing w:val="-11"/>
        </w:rPr>
        <w:t> </w:t>
      </w:r>
      <w:r>
        <w:rPr/>
        <w:t>GPPW</w:t>
      </w:r>
      <w:r>
        <w:rPr>
          <w:spacing w:val="-14"/>
        </w:rPr>
        <w:t> </w:t>
      </w:r>
      <w:r>
        <w:rPr/>
        <w:t>broth</w:t>
      </w:r>
      <w:r>
        <w:rPr>
          <w:spacing w:val="-15"/>
        </w:rPr>
        <w:t> </w:t>
      </w:r>
      <w:r>
        <w:rPr/>
        <w:t>after</w:t>
      </w:r>
      <w:r>
        <w:rPr>
          <w:spacing w:val="-11"/>
        </w:rPr>
        <w:t> </w:t>
      </w:r>
      <w:r>
        <w:rPr/>
        <w:t>the</w:t>
      </w:r>
      <w:r>
        <w:rPr>
          <w:spacing w:val="-11"/>
        </w:rPr>
        <w:t> </w:t>
      </w:r>
      <w:r>
        <w:rPr/>
        <w:t>addition</w:t>
      </w:r>
      <w:r>
        <w:rPr>
          <w:spacing w:val="-10"/>
        </w:rPr>
        <w:t> </w:t>
      </w:r>
      <w:r>
        <w:rPr/>
        <w:t>of</w:t>
      </w:r>
      <w:r>
        <w:rPr>
          <w:spacing w:val="-11"/>
        </w:rPr>
        <w:t> </w:t>
      </w:r>
      <w:r>
        <w:rPr/>
        <w:t>the</w:t>
      </w:r>
      <w:r>
        <w:rPr>
          <w:spacing w:val="-14"/>
        </w:rPr>
        <w:t> </w:t>
      </w:r>
      <w:r>
        <w:rPr/>
        <w:t>Methyl</w:t>
      </w:r>
      <w:r>
        <w:rPr>
          <w:spacing w:val="-10"/>
        </w:rPr>
        <w:t> </w:t>
      </w:r>
      <w:r>
        <w:rPr/>
        <w:t>Red</w:t>
      </w:r>
      <w:r>
        <w:rPr>
          <w:spacing w:val="-11"/>
        </w:rPr>
        <w:t> </w:t>
      </w:r>
      <w:r>
        <w:rPr/>
        <w:t>reagent, it was possible to determine whether the tested bacteria exhibited the desired metabolic characteristics or no (Das </w:t>
      </w:r>
      <w:r>
        <w:rPr>
          <w:i/>
        </w:rPr>
        <w:t>et al.</w:t>
      </w:r>
      <w:r>
        <w:rPr/>
        <w:t>, 2022).</w:t>
      </w:r>
    </w:p>
    <w:p>
      <w:pPr>
        <w:spacing w:after="0" w:line="360" w:lineRule="auto"/>
        <w:jc w:val="both"/>
        <w:sectPr>
          <w:pgSz w:w="11910" w:h="16840"/>
          <w:pgMar w:header="0" w:footer="1012" w:top="1360" w:bottom="1200" w:left="1140" w:right="880"/>
        </w:sectPr>
      </w:pPr>
    </w:p>
    <w:p>
      <w:pPr>
        <w:pStyle w:val="Heading2"/>
        <w:numPr>
          <w:ilvl w:val="2"/>
          <w:numId w:val="3"/>
        </w:numPr>
        <w:tabs>
          <w:tab w:pos="835" w:val="left" w:leader="none"/>
        </w:tabs>
        <w:spacing w:line="240" w:lineRule="auto" w:before="60" w:after="0"/>
        <w:ind w:left="835" w:right="0" w:hanging="535"/>
        <w:jc w:val="left"/>
      </w:pPr>
      <w:r>
        <w:rPr>
          <w:spacing w:val="-2"/>
        </w:rPr>
        <w:t>Voges-Proskauer</w:t>
      </w:r>
      <w:r>
        <w:rPr>
          <w:spacing w:val="-9"/>
        </w:rPr>
        <w:t> </w:t>
      </w:r>
      <w:r>
        <w:rPr>
          <w:spacing w:val="-4"/>
        </w:rPr>
        <w:t>(VP):</w:t>
      </w:r>
    </w:p>
    <w:p>
      <w:pPr>
        <w:pStyle w:val="BodyText"/>
        <w:spacing w:before="63"/>
        <w:rPr>
          <w:b/>
        </w:rPr>
      </w:pPr>
    </w:p>
    <w:p>
      <w:pPr>
        <w:pStyle w:val="BodyText"/>
        <w:spacing w:line="360" w:lineRule="auto"/>
        <w:ind w:left="300" w:right="557"/>
        <w:jc w:val="both"/>
      </w:pPr>
      <w:r>
        <w:rPr/>
        <w:t>The</w:t>
      </w:r>
      <w:r>
        <w:rPr>
          <w:spacing w:val="-15"/>
        </w:rPr>
        <w:t> </w:t>
      </w:r>
      <w:r>
        <w:rPr/>
        <w:t>MR-VP</w:t>
      </w:r>
      <w:r>
        <w:rPr>
          <w:spacing w:val="-15"/>
        </w:rPr>
        <w:t> </w:t>
      </w:r>
      <w:r>
        <w:rPr/>
        <w:t>test</w:t>
      </w:r>
      <w:r>
        <w:rPr>
          <w:spacing w:val="-15"/>
        </w:rPr>
        <w:t> </w:t>
      </w:r>
      <w:r>
        <w:rPr/>
        <w:t>was</w:t>
      </w:r>
      <w:r>
        <w:rPr>
          <w:spacing w:val="-15"/>
        </w:rPr>
        <w:t> </w:t>
      </w:r>
      <w:r>
        <w:rPr/>
        <w:t>conducted</w:t>
      </w:r>
      <w:r>
        <w:rPr>
          <w:spacing w:val="-15"/>
        </w:rPr>
        <w:t> </w:t>
      </w:r>
      <w:r>
        <w:rPr/>
        <w:t>using</w:t>
      </w:r>
      <w:r>
        <w:rPr>
          <w:spacing w:val="-15"/>
        </w:rPr>
        <w:t> </w:t>
      </w:r>
      <w:r>
        <w:rPr/>
        <w:t>MR-VP</w:t>
      </w:r>
      <w:r>
        <w:rPr>
          <w:spacing w:val="-15"/>
        </w:rPr>
        <w:t> </w:t>
      </w:r>
      <w:r>
        <w:rPr/>
        <w:t>broth,</w:t>
      </w:r>
      <w:r>
        <w:rPr>
          <w:spacing w:val="-15"/>
        </w:rPr>
        <w:t> </w:t>
      </w:r>
      <w:r>
        <w:rPr/>
        <w:t>formulated</w:t>
      </w:r>
      <w:r>
        <w:rPr>
          <w:spacing w:val="-14"/>
        </w:rPr>
        <w:t> </w:t>
      </w:r>
      <w:r>
        <w:rPr/>
        <w:t>with</w:t>
      </w:r>
      <w:r>
        <w:rPr>
          <w:spacing w:val="-13"/>
        </w:rPr>
        <w:t> </w:t>
      </w:r>
      <w:r>
        <w:rPr/>
        <w:t>the</w:t>
      </w:r>
      <w:r>
        <w:rPr>
          <w:spacing w:val="-14"/>
        </w:rPr>
        <w:t> </w:t>
      </w:r>
      <w:r>
        <w:rPr/>
        <w:t>following</w:t>
      </w:r>
      <w:r>
        <w:rPr>
          <w:spacing w:val="-13"/>
        </w:rPr>
        <w:t> </w:t>
      </w:r>
      <w:r>
        <w:rPr/>
        <w:t>ingredients per</w:t>
      </w:r>
      <w:r>
        <w:rPr>
          <w:spacing w:val="-15"/>
        </w:rPr>
        <w:t> </w:t>
      </w:r>
      <w:r>
        <w:rPr/>
        <w:t>liter:</w:t>
      </w:r>
      <w:r>
        <w:rPr>
          <w:spacing w:val="-12"/>
        </w:rPr>
        <w:t> </w:t>
      </w:r>
      <w:r>
        <w:rPr/>
        <w:t>Peptone</w:t>
      </w:r>
      <w:r>
        <w:rPr>
          <w:spacing w:val="-13"/>
        </w:rPr>
        <w:t> </w:t>
      </w:r>
      <w:r>
        <w:rPr/>
        <w:t>(7.0</w:t>
      </w:r>
      <w:r>
        <w:rPr>
          <w:spacing w:val="-13"/>
        </w:rPr>
        <w:t> </w:t>
      </w:r>
      <w:r>
        <w:rPr/>
        <w:t>g),</w:t>
      </w:r>
      <w:r>
        <w:rPr>
          <w:spacing w:val="-13"/>
        </w:rPr>
        <w:t> </w:t>
      </w:r>
      <w:r>
        <w:rPr/>
        <w:t>Glucose</w:t>
      </w:r>
      <w:r>
        <w:rPr>
          <w:spacing w:val="-13"/>
        </w:rPr>
        <w:t> </w:t>
      </w:r>
      <w:r>
        <w:rPr/>
        <w:t>(5.0</w:t>
      </w:r>
      <w:r>
        <w:rPr>
          <w:spacing w:val="-13"/>
        </w:rPr>
        <w:t> </w:t>
      </w:r>
      <w:r>
        <w:rPr/>
        <w:t>g),</w:t>
      </w:r>
      <w:r>
        <w:rPr>
          <w:spacing w:val="-13"/>
        </w:rPr>
        <w:t> </w:t>
      </w:r>
      <w:r>
        <w:rPr/>
        <w:t>and</w:t>
      </w:r>
      <w:r>
        <w:rPr>
          <w:spacing w:val="-12"/>
        </w:rPr>
        <w:t> </w:t>
      </w:r>
      <w:r>
        <w:rPr/>
        <w:t>phosphate</w:t>
      </w:r>
      <w:r>
        <w:rPr>
          <w:spacing w:val="-13"/>
        </w:rPr>
        <w:t> </w:t>
      </w:r>
      <w:r>
        <w:rPr/>
        <w:t>buffer</w:t>
      </w:r>
      <w:r>
        <w:rPr>
          <w:spacing w:val="-13"/>
        </w:rPr>
        <w:t> </w:t>
      </w:r>
      <w:r>
        <w:rPr/>
        <w:t>(5.0</w:t>
      </w:r>
      <w:r>
        <w:rPr>
          <w:spacing w:val="-13"/>
        </w:rPr>
        <w:t> </w:t>
      </w:r>
      <w:r>
        <w:rPr/>
        <w:t>g).</w:t>
      </w:r>
      <w:r>
        <w:rPr>
          <w:spacing w:val="-15"/>
        </w:rPr>
        <w:t> </w:t>
      </w:r>
      <w:r>
        <w:rPr/>
        <w:t>The</w:t>
      </w:r>
      <w:r>
        <w:rPr>
          <w:spacing w:val="-13"/>
        </w:rPr>
        <w:t> </w:t>
      </w:r>
      <w:r>
        <w:rPr/>
        <w:t>broth</w:t>
      </w:r>
      <w:r>
        <w:rPr>
          <w:spacing w:val="-12"/>
        </w:rPr>
        <w:t> </w:t>
      </w:r>
      <w:r>
        <w:rPr/>
        <w:t>was</w:t>
      </w:r>
      <w:r>
        <w:rPr>
          <w:spacing w:val="-12"/>
        </w:rPr>
        <w:t> </w:t>
      </w:r>
      <w:r>
        <w:rPr/>
        <w:t>prepared by dispensing 5 ml aliquots into tubes, followed by autoclaving at 121°C for 15 minutes.</w:t>
      </w:r>
      <w:r>
        <w:rPr>
          <w:spacing w:val="-2"/>
        </w:rPr>
        <w:t> </w:t>
      </w:r>
      <w:r>
        <w:rPr/>
        <w:t>The pH of the broth was adjusted to 6.9 ± 0.2 at 25°C. Prior to adding the methyl red indicator solution, the broth appeared clear and had a yellowish-brown color.</w:t>
      </w:r>
    </w:p>
    <w:p>
      <w:pPr>
        <w:pStyle w:val="BodyText"/>
        <w:spacing w:line="360" w:lineRule="auto" w:before="201"/>
        <w:ind w:left="300" w:right="555"/>
        <w:jc w:val="both"/>
      </w:pPr>
      <w:r>
        <w:rPr/>
        <w:t>To perform the MR test, the medium was allowed to equilibrate to room temperature before inoculation.</w:t>
      </w:r>
      <w:r>
        <w:rPr>
          <w:spacing w:val="-13"/>
        </w:rPr>
        <w:t> </w:t>
      </w:r>
      <w:r>
        <w:rPr/>
        <w:t>The</w:t>
      </w:r>
      <w:r>
        <w:rPr>
          <w:spacing w:val="-6"/>
        </w:rPr>
        <w:t> </w:t>
      </w:r>
      <w:r>
        <w:rPr/>
        <w:t>tubes</w:t>
      </w:r>
      <w:r>
        <w:rPr>
          <w:spacing w:val="-5"/>
        </w:rPr>
        <w:t> </w:t>
      </w:r>
      <w:r>
        <w:rPr/>
        <w:t>were</w:t>
      </w:r>
      <w:r>
        <w:rPr>
          <w:spacing w:val="-7"/>
        </w:rPr>
        <w:t> </w:t>
      </w:r>
      <w:r>
        <w:rPr/>
        <w:t>then</w:t>
      </w:r>
      <w:r>
        <w:rPr>
          <w:spacing w:val="-5"/>
        </w:rPr>
        <w:t> </w:t>
      </w:r>
      <w:r>
        <w:rPr/>
        <w:t>incubated</w:t>
      </w:r>
      <w:r>
        <w:rPr>
          <w:spacing w:val="-5"/>
        </w:rPr>
        <w:t> </w:t>
      </w:r>
      <w:r>
        <w:rPr/>
        <w:t>aerobically</w:t>
      </w:r>
      <w:r>
        <w:rPr>
          <w:spacing w:val="-5"/>
        </w:rPr>
        <w:t> </w:t>
      </w:r>
      <w:r>
        <w:rPr/>
        <w:t>at</w:t>
      </w:r>
      <w:r>
        <w:rPr>
          <w:spacing w:val="-4"/>
        </w:rPr>
        <w:t> </w:t>
      </w:r>
      <w:r>
        <w:rPr/>
        <w:t>35°C</w:t>
      </w:r>
      <w:r>
        <w:rPr>
          <w:spacing w:val="-4"/>
        </w:rPr>
        <w:t> </w:t>
      </w:r>
      <w:r>
        <w:rPr/>
        <w:t>for</w:t>
      </w:r>
      <w:r>
        <w:rPr>
          <w:spacing w:val="-6"/>
        </w:rPr>
        <w:t> </w:t>
      </w:r>
      <w:r>
        <w:rPr/>
        <w:t>48</w:t>
      </w:r>
      <w:r>
        <w:rPr>
          <w:spacing w:val="-5"/>
        </w:rPr>
        <w:t> </w:t>
      </w:r>
      <w:r>
        <w:rPr/>
        <w:t>hours.</w:t>
      </w:r>
      <w:r>
        <w:rPr>
          <w:spacing w:val="-15"/>
        </w:rPr>
        <w:t> </w:t>
      </w:r>
      <w:r>
        <w:rPr/>
        <w:t>After</w:t>
      </w:r>
      <w:r>
        <w:rPr>
          <w:spacing w:val="-6"/>
        </w:rPr>
        <w:t> </w:t>
      </w:r>
      <w:r>
        <w:rPr/>
        <w:t>the</w:t>
      </w:r>
      <w:r>
        <w:rPr>
          <w:spacing w:val="-5"/>
        </w:rPr>
        <w:t> </w:t>
      </w:r>
      <w:r>
        <w:rPr/>
        <w:t>48-hour incubation period, 2.5 ml aliquots of the broth were transferred to clean test tubes. Subsequently, 5 drops of the Methyl Red reagent were added to each test tube.</w:t>
      </w:r>
    </w:p>
    <w:p>
      <w:pPr>
        <w:pStyle w:val="BodyText"/>
        <w:spacing w:line="360" w:lineRule="auto" w:before="200"/>
        <w:ind w:left="300" w:right="563"/>
        <w:jc w:val="both"/>
      </w:pPr>
      <w:r>
        <w:rPr/>
        <w:t>As a result of adding the Methyl Red reagent, the solution changed color from its initial yellowish-brown hue to an orange shade. This color change indicated the presence of certain metabolic byproducts and allowed for the interpretation of the test results (Werkman, 1930).</w:t>
      </w:r>
    </w:p>
    <w:p>
      <w:pPr>
        <w:pStyle w:val="Heading2"/>
        <w:numPr>
          <w:ilvl w:val="2"/>
          <w:numId w:val="3"/>
        </w:numPr>
        <w:tabs>
          <w:tab w:pos="835" w:val="left" w:leader="none"/>
        </w:tabs>
        <w:spacing w:line="240" w:lineRule="auto" w:before="241" w:after="0"/>
        <w:ind w:left="835" w:right="0" w:hanging="535"/>
        <w:jc w:val="left"/>
      </w:pPr>
      <w:r>
        <w:rPr/>
        <w:t>Triple</w:t>
      </w:r>
      <w:r>
        <w:rPr>
          <w:spacing w:val="-8"/>
        </w:rPr>
        <w:t> </w:t>
      </w:r>
      <w:r>
        <w:rPr/>
        <w:t>Sugar</w:t>
      </w:r>
      <w:r>
        <w:rPr>
          <w:spacing w:val="-11"/>
        </w:rPr>
        <w:t> </w:t>
      </w:r>
      <w:r>
        <w:rPr/>
        <w:t>Iron</w:t>
      </w:r>
      <w:r>
        <w:rPr>
          <w:spacing w:val="-9"/>
        </w:rPr>
        <w:t> </w:t>
      </w:r>
      <w:r>
        <w:rPr/>
        <w:t>(TSI)</w:t>
      </w:r>
      <w:r>
        <w:rPr>
          <w:spacing w:val="-7"/>
        </w:rPr>
        <w:t> </w:t>
      </w:r>
      <w:r>
        <w:rPr>
          <w:spacing w:val="-2"/>
        </w:rPr>
        <w:t>test:</w:t>
      </w:r>
    </w:p>
    <w:p>
      <w:pPr>
        <w:pStyle w:val="BodyText"/>
        <w:spacing w:before="101"/>
        <w:rPr>
          <w:b/>
        </w:rPr>
      </w:pPr>
    </w:p>
    <w:p>
      <w:pPr>
        <w:pStyle w:val="BodyText"/>
        <w:spacing w:line="360" w:lineRule="auto"/>
        <w:ind w:left="300" w:right="557"/>
        <w:jc w:val="both"/>
      </w:pPr>
      <w:r>
        <w:rPr/>
        <w:t>TSI media is a semi-solid media containing three sugars (Lactose, Sucrose, and Glucose) and also iron which is done to confirm the ability of the bacteria to utilize these sugars. After preparing the media 7 ml of the broth was distributed to each test tubes. The media was sterilized by autoclaving at 15 psi, 121°C for 15</w:t>
      </w:r>
      <w:r>
        <w:rPr>
          <w:spacing w:val="-1"/>
        </w:rPr>
        <w:t> </w:t>
      </w:r>
      <w:r>
        <w:rPr/>
        <w:t>min.</w:t>
      </w:r>
      <w:r>
        <w:rPr>
          <w:spacing w:val="-14"/>
        </w:rPr>
        <w:t> </w:t>
      </w:r>
      <w:r>
        <w:rPr/>
        <w:t>After sterilization, the media was left to cool by keeping the test tubes in a slanted position in order to form a butt and a slant. The selected isolates were inoculated and the tubes were subjected to Incubation at 37°C for 24 hours.</w:t>
      </w:r>
      <w:r>
        <w:rPr>
          <w:spacing w:val="-15"/>
        </w:rPr>
        <w:t> </w:t>
      </w:r>
      <w:r>
        <w:rPr/>
        <w:t>After</w:t>
      </w:r>
      <w:r>
        <w:rPr>
          <w:spacing w:val="-15"/>
        </w:rPr>
        <w:t> </w:t>
      </w:r>
      <w:r>
        <w:rPr/>
        <w:t>incubation,</w:t>
      </w:r>
      <w:r>
        <w:rPr>
          <w:spacing w:val="-15"/>
        </w:rPr>
        <w:t> </w:t>
      </w:r>
      <w:r>
        <w:rPr/>
        <w:t>the</w:t>
      </w:r>
      <w:r>
        <w:rPr>
          <w:spacing w:val="-15"/>
        </w:rPr>
        <w:t> </w:t>
      </w:r>
      <w:r>
        <w:rPr/>
        <w:t>appearance</w:t>
      </w:r>
      <w:r>
        <w:rPr>
          <w:spacing w:val="-15"/>
        </w:rPr>
        <w:t> </w:t>
      </w:r>
      <w:r>
        <w:rPr/>
        <w:t>of</w:t>
      </w:r>
      <w:r>
        <w:rPr>
          <w:spacing w:val="-15"/>
        </w:rPr>
        <w:t> </w:t>
      </w:r>
      <w:r>
        <w:rPr/>
        <w:t>the</w:t>
      </w:r>
      <w:r>
        <w:rPr>
          <w:spacing w:val="-15"/>
        </w:rPr>
        <w:t> </w:t>
      </w:r>
      <w:r>
        <w:rPr/>
        <w:t>media</w:t>
      </w:r>
      <w:r>
        <w:rPr>
          <w:spacing w:val="-15"/>
        </w:rPr>
        <w:t> </w:t>
      </w:r>
      <w:r>
        <w:rPr/>
        <w:t>was</w:t>
      </w:r>
      <w:r>
        <w:rPr>
          <w:spacing w:val="-15"/>
        </w:rPr>
        <w:t> </w:t>
      </w:r>
      <w:r>
        <w:rPr/>
        <w:t>observed</w:t>
      </w:r>
      <w:r>
        <w:rPr>
          <w:spacing w:val="-15"/>
        </w:rPr>
        <w:t> </w:t>
      </w:r>
      <w:r>
        <w:rPr/>
        <w:t>by</w:t>
      </w:r>
      <w:r>
        <w:rPr>
          <w:spacing w:val="-15"/>
        </w:rPr>
        <w:t> </w:t>
      </w:r>
      <w:r>
        <w:rPr/>
        <w:t>following</w:t>
      </w:r>
      <w:r>
        <w:rPr>
          <w:spacing w:val="-15"/>
        </w:rPr>
        <w:t> </w:t>
      </w:r>
      <w:r>
        <w:rPr/>
        <w:t>below</w:t>
      </w:r>
      <w:r>
        <w:rPr>
          <w:spacing w:val="-15"/>
        </w:rPr>
        <w:t> </w:t>
      </w:r>
      <w:r>
        <w:rPr/>
        <w:t>protocol (Table 1)</w:t>
      </w:r>
    </w:p>
    <w:p>
      <w:pPr>
        <w:spacing w:after="0" w:line="360" w:lineRule="auto"/>
        <w:jc w:val="both"/>
        <w:sectPr>
          <w:pgSz w:w="11910" w:h="16840"/>
          <w:pgMar w:header="0" w:footer="1012" w:top="1360" w:bottom="1200" w:left="1140" w:right="880"/>
        </w:sectPr>
      </w:pPr>
    </w:p>
    <w:p>
      <w:pPr>
        <w:pStyle w:val="BodyText"/>
        <w:spacing w:before="60"/>
        <w:ind w:left="300"/>
        <w:jc w:val="both"/>
      </w:pPr>
      <w:r>
        <w:rPr/>
        <w:t>Table</w:t>
      </w:r>
      <w:r>
        <w:rPr>
          <w:spacing w:val="-5"/>
        </w:rPr>
        <w:t> </w:t>
      </w:r>
      <w:r>
        <w:rPr/>
        <w:t>1:</w:t>
      </w:r>
      <w:r>
        <w:rPr>
          <w:spacing w:val="-9"/>
        </w:rPr>
        <w:t> </w:t>
      </w:r>
      <w:r>
        <w:rPr/>
        <w:t>TSI</w:t>
      </w:r>
      <w:r>
        <w:rPr>
          <w:spacing w:val="-4"/>
        </w:rPr>
        <w:t> </w:t>
      </w:r>
      <w:r>
        <w:rPr/>
        <w:t>result</w:t>
      </w:r>
      <w:r>
        <w:rPr>
          <w:spacing w:val="-4"/>
        </w:rPr>
        <w:t> </w:t>
      </w:r>
      <w:r>
        <w:rPr/>
        <w:t>evaluation</w:t>
      </w:r>
      <w:r>
        <w:rPr>
          <w:spacing w:val="-4"/>
        </w:rPr>
        <w:t> </w:t>
      </w:r>
      <w:r>
        <w:rPr>
          <w:spacing w:val="-2"/>
        </w:rPr>
        <w:t>parameters</w:t>
      </w:r>
    </w:p>
    <w:p>
      <w:pPr>
        <w:pStyle w:val="BodyText"/>
        <w:spacing w:before="110"/>
        <w:rPr>
          <w:sz w:val="20"/>
        </w:r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9"/>
        <w:gridCol w:w="1890"/>
        <w:gridCol w:w="2370"/>
        <w:gridCol w:w="2502"/>
      </w:tblGrid>
      <w:tr>
        <w:trPr>
          <w:trHeight w:val="551" w:hRule="atLeast"/>
        </w:trPr>
        <w:tc>
          <w:tcPr>
            <w:tcW w:w="2259" w:type="dxa"/>
          </w:tcPr>
          <w:p>
            <w:pPr>
              <w:pStyle w:val="TableParagraph"/>
              <w:spacing w:line="276" w:lineRule="exact"/>
              <w:ind w:right="357"/>
              <w:rPr>
                <w:b/>
                <w:sz w:val="24"/>
              </w:rPr>
            </w:pPr>
            <w:r>
              <w:rPr>
                <w:b/>
                <w:spacing w:val="-2"/>
                <w:sz w:val="24"/>
              </w:rPr>
              <w:t>Slant/Butt condition</w:t>
            </w:r>
          </w:p>
        </w:tc>
        <w:tc>
          <w:tcPr>
            <w:tcW w:w="1890" w:type="dxa"/>
          </w:tcPr>
          <w:p>
            <w:pPr>
              <w:pStyle w:val="TableParagraph"/>
              <w:spacing w:line="275" w:lineRule="exact"/>
              <w:rPr>
                <w:b/>
                <w:sz w:val="24"/>
              </w:rPr>
            </w:pPr>
            <w:r>
              <w:rPr>
                <w:b/>
                <w:sz w:val="24"/>
              </w:rPr>
              <w:t>Slant</w:t>
            </w:r>
            <w:r>
              <w:rPr>
                <w:b/>
                <w:spacing w:val="-1"/>
                <w:sz w:val="24"/>
              </w:rPr>
              <w:t> </w:t>
            </w:r>
            <w:r>
              <w:rPr>
                <w:b/>
                <w:spacing w:val="-2"/>
                <w:sz w:val="24"/>
              </w:rPr>
              <w:t>color</w:t>
            </w:r>
          </w:p>
          <w:p>
            <w:pPr>
              <w:pStyle w:val="TableParagraph"/>
              <w:spacing w:line="257" w:lineRule="exact"/>
              <w:rPr>
                <w:b/>
                <w:sz w:val="24"/>
              </w:rPr>
            </w:pPr>
            <w:r>
              <w:rPr>
                <w:b/>
                <w:spacing w:val="-2"/>
                <w:sz w:val="24"/>
              </w:rPr>
              <w:t>/Butt</w:t>
            </w:r>
          </w:p>
        </w:tc>
        <w:tc>
          <w:tcPr>
            <w:tcW w:w="2370" w:type="dxa"/>
          </w:tcPr>
          <w:p>
            <w:pPr>
              <w:pStyle w:val="TableParagraph"/>
              <w:spacing w:line="275" w:lineRule="exact"/>
              <w:ind w:left="106"/>
              <w:rPr>
                <w:b/>
                <w:sz w:val="24"/>
              </w:rPr>
            </w:pPr>
            <w:r>
              <w:rPr>
                <w:b/>
                <w:sz w:val="24"/>
              </w:rPr>
              <w:t>Decision</w:t>
            </w:r>
            <w:r>
              <w:rPr>
                <w:b/>
                <w:spacing w:val="-3"/>
                <w:sz w:val="24"/>
              </w:rPr>
              <w:t> </w:t>
            </w:r>
            <w:r>
              <w:rPr>
                <w:b/>
                <w:spacing w:val="-2"/>
                <w:sz w:val="24"/>
              </w:rPr>
              <w:t>taken</w:t>
            </w:r>
          </w:p>
        </w:tc>
        <w:tc>
          <w:tcPr>
            <w:tcW w:w="2502" w:type="dxa"/>
          </w:tcPr>
          <w:p>
            <w:pPr>
              <w:pStyle w:val="TableParagraph"/>
              <w:spacing w:line="275" w:lineRule="exact"/>
              <w:ind w:left="105"/>
              <w:rPr>
                <w:b/>
                <w:sz w:val="24"/>
              </w:rPr>
            </w:pPr>
            <w:r>
              <w:rPr>
                <w:b/>
                <w:sz w:val="24"/>
              </w:rPr>
              <w:t>Gas</w:t>
            </w:r>
            <w:r>
              <w:rPr>
                <w:b/>
                <w:spacing w:val="-3"/>
                <w:sz w:val="24"/>
              </w:rPr>
              <w:t> </w:t>
            </w:r>
            <w:r>
              <w:rPr>
                <w:b/>
                <w:spacing w:val="-2"/>
                <w:sz w:val="24"/>
              </w:rPr>
              <w:t>formation</w:t>
            </w:r>
          </w:p>
        </w:tc>
      </w:tr>
      <w:tr>
        <w:trPr>
          <w:trHeight w:val="827" w:hRule="atLeast"/>
        </w:trPr>
        <w:tc>
          <w:tcPr>
            <w:tcW w:w="2259" w:type="dxa"/>
          </w:tcPr>
          <w:p>
            <w:pPr>
              <w:pStyle w:val="TableParagraph"/>
              <w:ind w:right="357"/>
              <w:rPr>
                <w:sz w:val="24"/>
              </w:rPr>
            </w:pPr>
            <w:r>
              <w:rPr>
                <w:spacing w:val="-2"/>
                <w:sz w:val="24"/>
              </w:rPr>
              <w:t>Alkaline </w:t>
            </w:r>
            <w:r>
              <w:rPr>
                <w:sz w:val="24"/>
              </w:rPr>
              <w:t>slant/Alkaline</w:t>
            </w:r>
            <w:r>
              <w:rPr>
                <w:spacing w:val="-15"/>
                <w:sz w:val="24"/>
              </w:rPr>
              <w:t> </w:t>
            </w:r>
            <w:r>
              <w:rPr>
                <w:sz w:val="24"/>
              </w:rPr>
              <w:t>butt</w:t>
            </w:r>
          </w:p>
        </w:tc>
        <w:tc>
          <w:tcPr>
            <w:tcW w:w="1890" w:type="dxa"/>
          </w:tcPr>
          <w:p>
            <w:pPr>
              <w:pStyle w:val="TableParagraph"/>
              <w:spacing w:line="275" w:lineRule="exact"/>
              <w:rPr>
                <w:sz w:val="24"/>
              </w:rPr>
            </w:pPr>
            <w:r>
              <w:rPr>
                <w:spacing w:val="-2"/>
                <w:sz w:val="24"/>
              </w:rPr>
              <w:t>Red/Red</w:t>
            </w:r>
          </w:p>
        </w:tc>
        <w:tc>
          <w:tcPr>
            <w:tcW w:w="2370" w:type="dxa"/>
          </w:tcPr>
          <w:p>
            <w:pPr>
              <w:pStyle w:val="TableParagraph"/>
              <w:ind w:left="106" w:right="96"/>
              <w:rPr>
                <w:sz w:val="24"/>
              </w:rPr>
            </w:pPr>
            <w:r>
              <w:rPr>
                <w:sz w:val="24"/>
              </w:rPr>
              <w:t>glucose, lactose and sucrose</w:t>
            </w:r>
            <w:r>
              <w:rPr>
                <w:spacing w:val="-15"/>
                <w:sz w:val="24"/>
              </w:rPr>
              <w:t> </w:t>
            </w:r>
            <w:r>
              <w:rPr>
                <w:sz w:val="24"/>
              </w:rPr>
              <w:t>non-fermenter</w:t>
            </w:r>
          </w:p>
        </w:tc>
        <w:tc>
          <w:tcPr>
            <w:tcW w:w="2502" w:type="dxa"/>
          </w:tcPr>
          <w:p>
            <w:pPr>
              <w:pStyle w:val="TableParagraph"/>
              <w:spacing w:line="276" w:lineRule="exact"/>
              <w:ind w:left="105"/>
              <w:rPr>
                <w:sz w:val="24"/>
              </w:rPr>
            </w:pPr>
            <w:r>
              <w:rPr>
                <w:sz w:val="24"/>
              </w:rPr>
              <w:t>Depending on the visibility</w:t>
            </w:r>
            <w:r>
              <w:rPr>
                <w:spacing w:val="-12"/>
                <w:sz w:val="24"/>
              </w:rPr>
              <w:t> </w:t>
            </w:r>
            <w:r>
              <w:rPr>
                <w:sz w:val="24"/>
              </w:rPr>
              <w:t>of</w:t>
            </w:r>
            <w:r>
              <w:rPr>
                <w:spacing w:val="-12"/>
                <w:sz w:val="24"/>
              </w:rPr>
              <w:t> </w:t>
            </w:r>
            <w:r>
              <w:rPr>
                <w:sz w:val="24"/>
              </w:rPr>
              <w:t>bubbles</w:t>
            </w:r>
            <w:r>
              <w:rPr>
                <w:spacing w:val="-13"/>
                <w:sz w:val="24"/>
              </w:rPr>
              <w:t> </w:t>
            </w:r>
            <w:r>
              <w:rPr>
                <w:sz w:val="24"/>
              </w:rPr>
              <w:t>or cracks</w:t>
            </w:r>
            <w:r>
              <w:rPr>
                <w:spacing w:val="-4"/>
                <w:sz w:val="24"/>
              </w:rPr>
              <w:t> </w:t>
            </w:r>
            <w:r>
              <w:rPr>
                <w:sz w:val="24"/>
              </w:rPr>
              <w:t>in</w:t>
            </w:r>
            <w:r>
              <w:rPr>
                <w:spacing w:val="-1"/>
                <w:sz w:val="24"/>
              </w:rPr>
              <w:t> </w:t>
            </w:r>
            <w:r>
              <w:rPr>
                <w:sz w:val="24"/>
              </w:rPr>
              <w:t>the</w:t>
            </w:r>
            <w:r>
              <w:rPr>
                <w:spacing w:val="-1"/>
                <w:sz w:val="24"/>
              </w:rPr>
              <w:t> </w:t>
            </w:r>
            <w:r>
              <w:rPr>
                <w:sz w:val="24"/>
              </w:rPr>
              <w:t>test</w:t>
            </w:r>
            <w:r>
              <w:rPr>
                <w:spacing w:val="-1"/>
                <w:sz w:val="24"/>
              </w:rPr>
              <w:t> </w:t>
            </w:r>
            <w:r>
              <w:rPr>
                <w:spacing w:val="-4"/>
                <w:sz w:val="24"/>
              </w:rPr>
              <w:t>tubes</w:t>
            </w:r>
          </w:p>
        </w:tc>
      </w:tr>
      <w:tr>
        <w:trPr>
          <w:trHeight w:val="826" w:hRule="atLeast"/>
        </w:trPr>
        <w:tc>
          <w:tcPr>
            <w:tcW w:w="2259" w:type="dxa"/>
          </w:tcPr>
          <w:p>
            <w:pPr>
              <w:pStyle w:val="TableParagraph"/>
              <w:ind w:right="157"/>
              <w:rPr>
                <w:sz w:val="24"/>
              </w:rPr>
            </w:pPr>
            <w:r>
              <w:rPr>
                <w:sz w:val="24"/>
              </w:rPr>
              <w:t>Alkaline</w:t>
            </w:r>
            <w:r>
              <w:rPr>
                <w:spacing w:val="-15"/>
                <w:sz w:val="24"/>
              </w:rPr>
              <w:t> </w:t>
            </w:r>
            <w:r>
              <w:rPr>
                <w:sz w:val="24"/>
              </w:rPr>
              <w:t>slant/acidic </w:t>
            </w:r>
            <w:r>
              <w:rPr>
                <w:spacing w:val="-4"/>
                <w:sz w:val="24"/>
              </w:rPr>
              <w:t>butt</w:t>
            </w:r>
          </w:p>
        </w:tc>
        <w:tc>
          <w:tcPr>
            <w:tcW w:w="1890" w:type="dxa"/>
          </w:tcPr>
          <w:p>
            <w:pPr>
              <w:pStyle w:val="TableParagraph"/>
              <w:spacing w:line="274" w:lineRule="exact"/>
              <w:rPr>
                <w:sz w:val="24"/>
              </w:rPr>
            </w:pPr>
            <w:r>
              <w:rPr>
                <w:spacing w:val="-2"/>
                <w:sz w:val="24"/>
              </w:rPr>
              <w:t>Red/Yellow</w:t>
            </w:r>
          </w:p>
        </w:tc>
        <w:tc>
          <w:tcPr>
            <w:tcW w:w="2370" w:type="dxa"/>
          </w:tcPr>
          <w:p>
            <w:pPr>
              <w:pStyle w:val="TableParagraph"/>
              <w:ind w:left="106" w:right="176"/>
              <w:rPr>
                <w:sz w:val="24"/>
              </w:rPr>
            </w:pPr>
            <w:r>
              <w:rPr>
                <w:sz w:val="24"/>
              </w:rPr>
              <w:t>Glucose</w:t>
            </w:r>
            <w:r>
              <w:rPr>
                <w:spacing w:val="-15"/>
                <w:sz w:val="24"/>
              </w:rPr>
              <w:t> </w:t>
            </w:r>
            <w:r>
              <w:rPr>
                <w:sz w:val="24"/>
              </w:rPr>
              <w:t>fermentation </w:t>
            </w:r>
            <w:r>
              <w:rPr>
                <w:spacing w:val="-4"/>
                <w:sz w:val="24"/>
              </w:rPr>
              <w:t>only</w:t>
            </w:r>
          </w:p>
        </w:tc>
        <w:tc>
          <w:tcPr>
            <w:tcW w:w="2502" w:type="dxa"/>
          </w:tcPr>
          <w:p>
            <w:pPr>
              <w:pStyle w:val="TableParagraph"/>
              <w:spacing w:line="276" w:lineRule="exact"/>
              <w:ind w:left="105"/>
              <w:rPr>
                <w:sz w:val="24"/>
              </w:rPr>
            </w:pPr>
            <w:r>
              <w:rPr>
                <w:sz w:val="24"/>
              </w:rPr>
              <w:t>Depending on the visibility</w:t>
            </w:r>
            <w:r>
              <w:rPr>
                <w:spacing w:val="-12"/>
                <w:sz w:val="24"/>
              </w:rPr>
              <w:t> </w:t>
            </w:r>
            <w:r>
              <w:rPr>
                <w:sz w:val="24"/>
              </w:rPr>
              <w:t>of</w:t>
            </w:r>
            <w:r>
              <w:rPr>
                <w:spacing w:val="-12"/>
                <w:sz w:val="24"/>
              </w:rPr>
              <w:t> </w:t>
            </w:r>
            <w:r>
              <w:rPr>
                <w:sz w:val="24"/>
              </w:rPr>
              <w:t>bubbles</w:t>
            </w:r>
            <w:r>
              <w:rPr>
                <w:spacing w:val="-13"/>
                <w:sz w:val="24"/>
              </w:rPr>
              <w:t> </w:t>
            </w:r>
            <w:r>
              <w:rPr>
                <w:sz w:val="24"/>
              </w:rPr>
              <w:t>or cracks</w:t>
            </w:r>
            <w:r>
              <w:rPr>
                <w:spacing w:val="-4"/>
                <w:sz w:val="24"/>
              </w:rPr>
              <w:t> </w:t>
            </w:r>
            <w:r>
              <w:rPr>
                <w:sz w:val="24"/>
              </w:rPr>
              <w:t>in</w:t>
            </w:r>
            <w:r>
              <w:rPr>
                <w:spacing w:val="-1"/>
                <w:sz w:val="24"/>
              </w:rPr>
              <w:t> </w:t>
            </w:r>
            <w:r>
              <w:rPr>
                <w:sz w:val="24"/>
              </w:rPr>
              <w:t>the</w:t>
            </w:r>
            <w:r>
              <w:rPr>
                <w:spacing w:val="-1"/>
                <w:sz w:val="24"/>
              </w:rPr>
              <w:t> </w:t>
            </w:r>
            <w:r>
              <w:rPr>
                <w:sz w:val="24"/>
              </w:rPr>
              <w:t>test</w:t>
            </w:r>
            <w:r>
              <w:rPr>
                <w:spacing w:val="-1"/>
                <w:sz w:val="24"/>
              </w:rPr>
              <w:t> </w:t>
            </w:r>
            <w:r>
              <w:rPr>
                <w:spacing w:val="-4"/>
                <w:sz w:val="24"/>
              </w:rPr>
              <w:t>tubes</w:t>
            </w:r>
          </w:p>
        </w:tc>
      </w:tr>
      <w:tr>
        <w:trPr>
          <w:trHeight w:val="829" w:hRule="atLeast"/>
        </w:trPr>
        <w:tc>
          <w:tcPr>
            <w:tcW w:w="2259" w:type="dxa"/>
          </w:tcPr>
          <w:p>
            <w:pPr>
              <w:pStyle w:val="TableParagraph"/>
              <w:ind w:right="344"/>
              <w:rPr>
                <w:sz w:val="24"/>
              </w:rPr>
            </w:pPr>
            <w:r>
              <w:rPr>
                <w:sz w:val="24"/>
              </w:rPr>
              <w:t>Acidic</w:t>
            </w:r>
            <w:r>
              <w:rPr>
                <w:spacing w:val="-15"/>
                <w:sz w:val="24"/>
              </w:rPr>
              <w:t> </w:t>
            </w:r>
            <w:r>
              <w:rPr>
                <w:sz w:val="24"/>
              </w:rPr>
              <w:t>slant/acidic </w:t>
            </w:r>
            <w:r>
              <w:rPr>
                <w:spacing w:val="-4"/>
                <w:sz w:val="24"/>
              </w:rPr>
              <w:t>butt</w:t>
            </w:r>
          </w:p>
        </w:tc>
        <w:tc>
          <w:tcPr>
            <w:tcW w:w="1890" w:type="dxa"/>
          </w:tcPr>
          <w:p>
            <w:pPr>
              <w:pStyle w:val="TableParagraph"/>
              <w:spacing w:line="274" w:lineRule="exact"/>
              <w:rPr>
                <w:sz w:val="24"/>
              </w:rPr>
            </w:pPr>
            <w:r>
              <w:rPr>
                <w:spacing w:val="-2"/>
                <w:sz w:val="24"/>
              </w:rPr>
              <w:t>Yellow/Yellow</w:t>
            </w:r>
          </w:p>
        </w:tc>
        <w:tc>
          <w:tcPr>
            <w:tcW w:w="2370" w:type="dxa"/>
          </w:tcPr>
          <w:p>
            <w:pPr>
              <w:pStyle w:val="TableParagraph"/>
              <w:spacing w:line="276" w:lineRule="exact"/>
              <w:ind w:left="106" w:right="729"/>
              <w:rPr>
                <w:sz w:val="24"/>
              </w:rPr>
            </w:pPr>
            <w:r>
              <w:rPr>
                <w:sz w:val="24"/>
              </w:rPr>
              <w:t>glucose,</w:t>
            </w:r>
            <w:r>
              <w:rPr>
                <w:spacing w:val="-15"/>
                <w:sz w:val="24"/>
              </w:rPr>
              <w:t> </w:t>
            </w:r>
            <w:r>
              <w:rPr>
                <w:sz w:val="24"/>
              </w:rPr>
              <w:t>lactose and/or sucrose </w:t>
            </w:r>
            <w:r>
              <w:rPr>
                <w:spacing w:val="-2"/>
                <w:sz w:val="24"/>
              </w:rPr>
              <w:t>fermenter</w:t>
            </w:r>
          </w:p>
        </w:tc>
        <w:tc>
          <w:tcPr>
            <w:tcW w:w="2502" w:type="dxa"/>
          </w:tcPr>
          <w:p>
            <w:pPr>
              <w:pStyle w:val="TableParagraph"/>
              <w:spacing w:line="276" w:lineRule="exact"/>
              <w:ind w:left="105"/>
              <w:rPr>
                <w:sz w:val="24"/>
              </w:rPr>
            </w:pPr>
            <w:r>
              <w:rPr>
                <w:sz w:val="24"/>
              </w:rPr>
              <w:t>Depending on the visibility</w:t>
            </w:r>
            <w:r>
              <w:rPr>
                <w:spacing w:val="-12"/>
                <w:sz w:val="24"/>
              </w:rPr>
              <w:t> </w:t>
            </w:r>
            <w:r>
              <w:rPr>
                <w:sz w:val="24"/>
              </w:rPr>
              <w:t>of</w:t>
            </w:r>
            <w:r>
              <w:rPr>
                <w:spacing w:val="-12"/>
                <w:sz w:val="24"/>
              </w:rPr>
              <w:t> </w:t>
            </w:r>
            <w:r>
              <w:rPr>
                <w:sz w:val="24"/>
              </w:rPr>
              <w:t>bubbles</w:t>
            </w:r>
            <w:r>
              <w:rPr>
                <w:spacing w:val="-13"/>
                <w:sz w:val="24"/>
              </w:rPr>
              <w:t> </w:t>
            </w:r>
            <w:r>
              <w:rPr>
                <w:sz w:val="24"/>
              </w:rPr>
              <w:t>or cracks</w:t>
            </w:r>
            <w:r>
              <w:rPr>
                <w:spacing w:val="-4"/>
                <w:sz w:val="24"/>
              </w:rPr>
              <w:t> </w:t>
            </w:r>
            <w:r>
              <w:rPr>
                <w:sz w:val="24"/>
              </w:rPr>
              <w:t>in</w:t>
            </w:r>
            <w:r>
              <w:rPr>
                <w:spacing w:val="-1"/>
                <w:sz w:val="24"/>
              </w:rPr>
              <w:t> </w:t>
            </w:r>
            <w:r>
              <w:rPr>
                <w:sz w:val="24"/>
              </w:rPr>
              <w:t>the</w:t>
            </w:r>
            <w:r>
              <w:rPr>
                <w:spacing w:val="-1"/>
                <w:sz w:val="24"/>
              </w:rPr>
              <w:t> </w:t>
            </w:r>
            <w:r>
              <w:rPr>
                <w:sz w:val="24"/>
              </w:rPr>
              <w:t>test</w:t>
            </w:r>
            <w:r>
              <w:rPr>
                <w:spacing w:val="-1"/>
                <w:sz w:val="24"/>
              </w:rPr>
              <w:t> </w:t>
            </w:r>
            <w:r>
              <w:rPr>
                <w:spacing w:val="-4"/>
                <w:sz w:val="24"/>
              </w:rPr>
              <w:t>tubes</w:t>
            </w:r>
          </w:p>
        </w:tc>
      </w:tr>
    </w:tbl>
    <w:p>
      <w:pPr>
        <w:pStyle w:val="BodyText"/>
        <w:spacing w:line="360" w:lineRule="auto" w:before="241"/>
        <w:ind w:left="300" w:right="560"/>
        <w:jc w:val="both"/>
      </w:pPr>
      <w:r>
        <w:rPr>
          <w:b/>
        </w:rPr>
        <w:t>Note:</w:t>
      </w:r>
      <w:r>
        <w:rPr>
          <w:b/>
          <w:spacing w:val="-4"/>
        </w:rPr>
        <w:t> </w:t>
      </w:r>
      <w:r>
        <w:rPr/>
        <w:t>Production</w:t>
      </w:r>
      <w:r>
        <w:rPr>
          <w:spacing w:val="-3"/>
        </w:rPr>
        <w:t> </w:t>
      </w:r>
      <w:r>
        <w:rPr/>
        <w:t>of</w:t>
      </w:r>
      <w:r>
        <w:rPr>
          <w:spacing w:val="-4"/>
        </w:rPr>
        <w:t> </w:t>
      </w:r>
      <w:r>
        <w:rPr/>
        <w:t>black</w:t>
      </w:r>
      <w:r>
        <w:rPr>
          <w:spacing w:val="-3"/>
        </w:rPr>
        <w:t> </w:t>
      </w:r>
      <w:r>
        <w:rPr/>
        <w:t>color</w:t>
      </w:r>
      <w:r>
        <w:rPr>
          <w:spacing w:val="-3"/>
        </w:rPr>
        <w:t> </w:t>
      </w:r>
      <w:r>
        <w:rPr/>
        <w:t>means</w:t>
      </w:r>
      <w:r>
        <w:rPr>
          <w:spacing w:val="-4"/>
        </w:rPr>
        <w:t> </w:t>
      </w:r>
      <w:r>
        <w:rPr/>
        <w:t>the</w:t>
      </w:r>
      <w:r>
        <w:rPr>
          <w:spacing w:val="-4"/>
        </w:rPr>
        <w:t> </w:t>
      </w:r>
      <w:r>
        <w:rPr/>
        <w:t>bacterial</w:t>
      </w:r>
      <w:r>
        <w:rPr>
          <w:spacing w:val="-3"/>
        </w:rPr>
        <w:t> </w:t>
      </w:r>
      <w:r>
        <w:rPr/>
        <w:t>isolate</w:t>
      </w:r>
      <w:r>
        <w:rPr>
          <w:spacing w:val="-4"/>
        </w:rPr>
        <w:t> </w:t>
      </w:r>
      <w:r>
        <w:rPr/>
        <w:t>can</w:t>
      </w:r>
      <w:r>
        <w:rPr>
          <w:spacing w:val="-3"/>
        </w:rPr>
        <w:t> </w:t>
      </w:r>
      <w:r>
        <w:rPr/>
        <w:t>utilize</w:t>
      </w:r>
      <w:r>
        <w:rPr>
          <w:spacing w:val="-4"/>
        </w:rPr>
        <w:t> </w:t>
      </w:r>
      <w:r>
        <w:rPr/>
        <w:t>iron</w:t>
      </w:r>
      <w:r>
        <w:rPr>
          <w:spacing w:val="-6"/>
        </w:rPr>
        <w:t> </w:t>
      </w:r>
      <w:r>
        <w:rPr/>
        <w:t>and</w:t>
      </w:r>
      <w:r>
        <w:rPr>
          <w:spacing w:val="-3"/>
        </w:rPr>
        <w:t> </w:t>
      </w:r>
      <w:r>
        <w:rPr/>
        <w:t>have</w:t>
      </w:r>
      <w:r>
        <w:rPr>
          <w:spacing w:val="-4"/>
        </w:rPr>
        <w:t> </w:t>
      </w:r>
      <w:r>
        <w:rPr/>
        <w:t>produced </w:t>
      </w:r>
      <w:r>
        <w:rPr>
          <w:spacing w:val="-4"/>
        </w:rPr>
        <w:t>H2S</w:t>
      </w:r>
    </w:p>
    <w:p>
      <w:pPr>
        <w:pStyle w:val="Heading2"/>
        <w:numPr>
          <w:ilvl w:val="2"/>
          <w:numId w:val="3"/>
        </w:numPr>
        <w:tabs>
          <w:tab w:pos="840" w:val="left" w:leader="none"/>
        </w:tabs>
        <w:spacing w:line="240" w:lineRule="auto" w:before="240" w:after="0"/>
        <w:ind w:left="840" w:right="0" w:hanging="540"/>
        <w:jc w:val="left"/>
      </w:pPr>
      <w:r>
        <w:rPr/>
        <w:t>Citrate</w:t>
      </w:r>
      <w:r>
        <w:rPr>
          <w:spacing w:val="-11"/>
        </w:rPr>
        <w:t> </w:t>
      </w:r>
      <w:r>
        <w:rPr/>
        <w:t>Utilization</w:t>
      </w:r>
      <w:r>
        <w:rPr>
          <w:spacing w:val="-13"/>
        </w:rPr>
        <w:t> </w:t>
      </w:r>
      <w:r>
        <w:rPr/>
        <w:t>Test</w:t>
      </w:r>
      <w:r>
        <w:rPr>
          <w:spacing w:val="-10"/>
        </w:rPr>
        <w:t> </w:t>
      </w:r>
      <w:r>
        <w:rPr>
          <w:spacing w:val="-2"/>
        </w:rPr>
        <w:t>(CIU):</w:t>
      </w:r>
    </w:p>
    <w:p>
      <w:pPr>
        <w:pStyle w:val="BodyText"/>
        <w:spacing w:before="101"/>
        <w:rPr>
          <w:b/>
        </w:rPr>
      </w:pPr>
    </w:p>
    <w:p>
      <w:pPr>
        <w:pStyle w:val="BodyText"/>
        <w:spacing w:line="360" w:lineRule="auto"/>
        <w:ind w:left="300" w:right="557"/>
        <w:jc w:val="both"/>
      </w:pPr>
      <w:r>
        <w:rPr/>
        <w:t>The</w:t>
      </w:r>
      <w:r>
        <w:rPr>
          <w:spacing w:val="-15"/>
        </w:rPr>
        <w:t> </w:t>
      </w:r>
      <w:r>
        <w:rPr/>
        <w:t>citrate</w:t>
      </w:r>
      <w:r>
        <w:rPr>
          <w:spacing w:val="-15"/>
        </w:rPr>
        <w:t> </w:t>
      </w:r>
      <w:r>
        <w:rPr/>
        <w:t>utilization</w:t>
      </w:r>
      <w:r>
        <w:rPr>
          <w:spacing w:val="-15"/>
        </w:rPr>
        <w:t> </w:t>
      </w:r>
      <w:r>
        <w:rPr/>
        <w:t>test</w:t>
      </w:r>
      <w:r>
        <w:rPr>
          <w:spacing w:val="-15"/>
        </w:rPr>
        <w:t> </w:t>
      </w:r>
      <w:r>
        <w:rPr/>
        <w:t>is</w:t>
      </w:r>
      <w:r>
        <w:rPr>
          <w:spacing w:val="-15"/>
        </w:rPr>
        <w:t> </w:t>
      </w:r>
      <w:r>
        <w:rPr/>
        <w:t>conducted</w:t>
      </w:r>
      <w:r>
        <w:rPr>
          <w:spacing w:val="-15"/>
        </w:rPr>
        <w:t> </w:t>
      </w:r>
      <w:r>
        <w:rPr/>
        <w:t>to</w:t>
      </w:r>
      <w:r>
        <w:rPr>
          <w:spacing w:val="-15"/>
        </w:rPr>
        <w:t> </w:t>
      </w:r>
      <w:r>
        <w:rPr/>
        <w:t>assess</w:t>
      </w:r>
      <w:r>
        <w:rPr>
          <w:spacing w:val="-15"/>
        </w:rPr>
        <w:t> </w:t>
      </w:r>
      <w:r>
        <w:rPr/>
        <w:t>the</w:t>
      </w:r>
      <w:r>
        <w:rPr>
          <w:spacing w:val="-15"/>
        </w:rPr>
        <w:t> </w:t>
      </w:r>
      <w:r>
        <w:rPr/>
        <w:t>capacity</w:t>
      </w:r>
      <w:r>
        <w:rPr>
          <w:spacing w:val="-15"/>
        </w:rPr>
        <w:t> </w:t>
      </w:r>
      <w:r>
        <w:rPr/>
        <w:t>of</w:t>
      </w:r>
      <w:r>
        <w:rPr>
          <w:spacing w:val="-15"/>
        </w:rPr>
        <w:t> </w:t>
      </w:r>
      <w:r>
        <w:rPr/>
        <w:t>bacteria</w:t>
      </w:r>
      <w:r>
        <w:rPr>
          <w:spacing w:val="-15"/>
        </w:rPr>
        <w:t> </w:t>
      </w:r>
      <w:r>
        <w:rPr/>
        <w:t>to</w:t>
      </w:r>
      <w:r>
        <w:rPr>
          <w:spacing w:val="-15"/>
        </w:rPr>
        <w:t> </w:t>
      </w:r>
      <w:r>
        <w:rPr/>
        <w:t>utilize</w:t>
      </w:r>
      <w:r>
        <w:rPr>
          <w:spacing w:val="-15"/>
        </w:rPr>
        <w:t> </w:t>
      </w:r>
      <w:r>
        <w:rPr/>
        <w:t>sodium</w:t>
      </w:r>
      <w:r>
        <w:rPr>
          <w:spacing w:val="-15"/>
        </w:rPr>
        <w:t> </w:t>
      </w:r>
      <w:r>
        <w:rPr/>
        <w:t>citrate as</w:t>
      </w:r>
      <w:r>
        <w:rPr>
          <w:spacing w:val="-10"/>
        </w:rPr>
        <w:t> </w:t>
      </w:r>
      <w:r>
        <w:rPr/>
        <w:t>their</w:t>
      </w:r>
      <w:r>
        <w:rPr>
          <w:spacing w:val="-11"/>
        </w:rPr>
        <w:t> </w:t>
      </w:r>
      <w:r>
        <w:rPr/>
        <w:t>sole</w:t>
      </w:r>
      <w:r>
        <w:rPr>
          <w:spacing w:val="-11"/>
        </w:rPr>
        <w:t> </w:t>
      </w:r>
      <w:r>
        <w:rPr/>
        <w:t>carbon</w:t>
      </w:r>
      <w:r>
        <w:rPr>
          <w:spacing w:val="-11"/>
        </w:rPr>
        <w:t> </w:t>
      </w:r>
      <w:r>
        <w:rPr/>
        <w:t>source.</w:t>
      </w:r>
      <w:r>
        <w:rPr>
          <w:spacing w:val="-11"/>
        </w:rPr>
        <w:t> </w:t>
      </w:r>
      <w:r>
        <w:rPr/>
        <w:t>In</w:t>
      </w:r>
      <w:r>
        <w:rPr>
          <w:spacing w:val="-11"/>
        </w:rPr>
        <w:t> </w:t>
      </w:r>
      <w:r>
        <w:rPr/>
        <w:t>this</w:t>
      </w:r>
      <w:r>
        <w:rPr>
          <w:spacing w:val="-10"/>
        </w:rPr>
        <w:t> </w:t>
      </w:r>
      <w:r>
        <w:rPr/>
        <w:t>study,</w:t>
      </w:r>
      <w:r>
        <w:rPr>
          <w:spacing w:val="-11"/>
        </w:rPr>
        <w:t> </w:t>
      </w:r>
      <w:r>
        <w:rPr/>
        <w:t>the</w:t>
      </w:r>
      <w:r>
        <w:rPr>
          <w:spacing w:val="-10"/>
        </w:rPr>
        <w:t> </w:t>
      </w:r>
      <w:r>
        <w:rPr/>
        <w:t>endophytic</w:t>
      </w:r>
      <w:r>
        <w:rPr>
          <w:spacing w:val="-12"/>
        </w:rPr>
        <w:t> </w:t>
      </w:r>
      <w:r>
        <w:rPr/>
        <w:t>isolates</w:t>
      </w:r>
      <w:r>
        <w:rPr>
          <w:spacing w:val="-11"/>
        </w:rPr>
        <w:t> </w:t>
      </w:r>
      <w:r>
        <w:rPr/>
        <w:t>were</w:t>
      </w:r>
      <w:r>
        <w:rPr>
          <w:spacing w:val="-12"/>
        </w:rPr>
        <w:t> </w:t>
      </w:r>
      <w:r>
        <w:rPr/>
        <w:t>inoculated</w:t>
      </w:r>
      <w:r>
        <w:rPr>
          <w:spacing w:val="-11"/>
        </w:rPr>
        <w:t> </w:t>
      </w:r>
      <w:r>
        <w:rPr/>
        <w:t>into</w:t>
      </w:r>
      <w:r>
        <w:rPr>
          <w:spacing w:val="-11"/>
        </w:rPr>
        <w:t> </w:t>
      </w:r>
      <w:r>
        <w:rPr/>
        <w:t>test</w:t>
      </w:r>
      <w:r>
        <w:rPr>
          <w:spacing w:val="-10"/>
        </w:rPr>
        <w:t> </w:t>
      </w:r>
      <w:r>
        <w:rPr/>
        <w:t>tubes containing</w:t>
      </w:r>
      <w:r>
        <w:rPr>
          <w:spacing w:val="-5"/>
        </w:rPr>
        <w:t> </w:t>
      </w:r>
      <w:r>
        <w:rPr/>
        <w:t>Simmons</w:t>
      </w:r>
      <w:r>
        <w:rPr>
          <w:spacing w:val="-8"/>
        </w:rPr>
        <w:t> </w:t>
      </w:r>
      <w:r>
        <w:rPr/>
        <w:t>citrate</w:t>
      </w:r>
      <w:r>
        <w:rPr>
          <w:spacing w:val="-6"/>
        </w:rPr>
        <w:t> </w:t>
      </w:r>
      <w:r>
        <w:rPr/>
        <w:t>agar</w:t>
      </w:r>
      <w:r>
        <w:rPr>
          <w:spacing w:val="-7"/>
        </w:rPr>
        <w:t> </w:t>
      </w:r>
      <w:r>
        <w:rPr/>
        <w:t>medium</w:t>
      </w:r>
      <w:r>
        <w:rPr>
          <w:spacing w:val="-5"/>
        </w:rPr>
        <w:t> </w:t>
      </w:r>
      <w:r>
        <w:rPr/>
        <w:t>and</w:t>
      </w:r>
      <w:r>
        <w:rPr>
          <w:spacing w:val="-6"/>
        </w:rPr>
        <w:t> </w:t>
      </w:r>
      <w:r>
        <w:rPr/>
        <w:t>incubated</w:t>
      </w:r>
      <w:r>
        <w:rPr>
          <w:spacing w:val="-6"/>
        </w:rPr>
        <w:t> </w:t>
      </w:r>
      <w:r>
        <w:rPr/>
        <w:t>for</w:t>
      </w:r>
      <w:r>
        <w:rPr>
          <w:spacing w:val="-7"/>
        </w:rPr>
        <w:t> </w:t>
      </w:r>
      <w:r>
        <w:rPr/>
        <w:t>48</w:t>
      </w:r>
      <w:r>
        <w:rPr>
          <w:spacing w:val="-6"/>
        </w:rPr>
        <w:t> </w:t>
      </w:r>
      <w:r>
        <w:rPr/>
        <w:t>hours</w:t>
      </w:r>
      <w:r>
        <w:rPr>
          <w:spacing w:val="-6"/>
        </w:rPr>
        <w:t> </w:t>
      </w:r>
      <w:r>
        <w:rPr/>
        <w:t>at</w:t>
      </w:r>
      <w:r>
        <w:rPr>
          <w:spacing w:val="-5"/>
        </w:rPr>
        <w:t> </w:t>
      </w:r>
      <w:r>
        <w:rPr/>
        <w:t>a</w:t>
      </w:r>
      <w:r>
        <w:rPr>
          <w:spacing w:val="-7"/>
        </w:rPr>
        <w:t> </w:t>
      </w:r>
      <w:r>
        <w:rPr/>
        <w:t>temperature</w:t>
      </w:r>
      <w:r>
        <w:rPr>
          <w:spacing w:val="-7"/>
        </w:rPr>
        <w:t> </w:t>
      </w:r>
      <w:r>
        <w:rPr/>
        <w:t>of</w:t>
      </w:r>
      <w:r>
        <w:rPr>
          <w:spacing w:val="-7"/>
        </w:rPr>
        <w:t> </w:t>
      </w:r>
      <w:r>
        <w:rPr/>
        <w:t>37°C. The</w:t>
      </w:r>
      <w:r>
        <w:rPr>
          <w:spacing w:val="-7"/>
        </w:rPr>
        <w:t> </w:t>
      </w:r>
      <w:r>
        <w:rPr/>
        <w:t>Simmons</w:t>
      </w:r>
      <w:r>
        <w:rPr>
          <w:spacing w:val="-5"/>
        </w:rPr>
        <w:t> </w:t>
      </w:r>
      <w:r>
        <w:rPr/>
        <w:t>citrate</w:t>
      </w:r>
      <w:r>
        <w:rPr>
          <w:spacing w:val="-6"/>
        </w:rPr>
        <w:t> </w:t>
      </w:r>
      <w:r>
        <w:rPr/>
        <w:t>agar</w:t>
      </w:r>
      <w:r>
        <w:rPr>
          <w:spacing w:val="-7"/>
        </w:rPr>
        <w:t> </w:t>
      </w:r>
      <w:r>
        <w:rPr/>
        <w:t>medium</w:t>
      </w:r>
      <w:r>
        <w:rPr>
          <w:spacing w:val="-5"/>
        </w:rPr>
        <w:t> </w:t>
      </w:r>
      <w:r>
        <w:rPr/>
        <w:t>is</w:t>
      </w:r>
      <w:r>
        <w:rPr>
          <w:spacing w:val="-5"/>
        </w:rPr>
        <w:t> </w:t>
      </w:r>
      <w:r>
        <w:rPr/>
        <w:t>specifically</w:t>
      </w:r>
      <w:r>
        <w:rPr>
          <w:spacing w:val="-3"/>
        </w:rPr>
        <w:t> </w:t>
      </w:r>
      <w:r>
        <w:rPr/>
        <w:t>designed</w:t>
      </w:r>
      <w:r>
        <w:rPr>
          <w:spacing w:val="-6"/>
        </w:rPr>
        <w:t> </w:t>
      </w:r>
      <w:r>
        <w:rPr/>
        <w:t>with</w:t>
      </w:r>
      <w:r>
        <w:rPr>
          <w:spacing w:val="-5"/>
        </w:rPr>
        <w:t> </w:t>
      </w:r>
      <w:r>
        <w:rPr/>
        <w:t>citrate</w:t>
      </w:r>
      <w:r>
        <w:rPr>
          <w:spacing w:val="-3"/>
        </w:rPr>
        <w:t> </w:t>
      </w:r>
      <w:r>
        <w:rPr/>
        <w:t>as</w:t>
      </w:r>
      <w:r>
        <w:rPr>
          <w:spacing w:val="-6"/>
        </w:rPr>
        <w:t> </w:t>
      </w:r>
      <w:r>
        <w:rPr/>
        <w:t>the</w:t>
      </w:r>
      <w:r>
        <w:rPr>
          <w:spacing w:val="-6"/>
        </w:rPr>
        <w:t> </w:t>
      </w:r>
      <w:r>
        <w:rPr/>
        <w:t>exclusive</w:t>
      </w:r>
      <w:r>
        <w:rPr>
          <w:spacing w:val="-7"/>
        </w:rPr>
        <w:t> </w:t>
      </w:r>
      <w:r>
        <w:rPr/>
        <w:t>carbon and energy source.</w:t>
      </w:r>
    </w:p>
    <w:p>
      <w:pPr>
        <w:pStyle w:val="BodyText"/>
        <w:spacing w:line="360" w:lineRule="auto" w:before="201"/>
        <w:ind w:left="300" w:right="558"/>
        <w:jc w:val="both"/>
      </w:pPr>
      <w:r>
        <w:rPr/>
        <w:t>During</w:t>
      </w:r>
      <w:r>
        <w:rPr>
          <w:spacing w:val="-10"/>
        </w:rPr>
        <w:t> </w:t>
      </w:r>
      <w:r>
        <w:rPr/>
        <w:t>the</w:t>
      </w:r>
      <w:r>
        <w:rPr>
          <w:spacing w:val="-11"/>
        </w:rPr>
        <w:t> </w:t>
      </w:r>
      <w:r>
        <w:rPr/>
        <w:t>incubation</w:t>
      </w:r>
      <w:r>
        <w:rPr>
          <w:spacing w:val="-11"/>
        </w:rPr>
        <w:t> </w:t>
      </w:r>
      <w:r>
        <w:rPr/>
        <w:t>period,</w:t>
      </w:r>
      <w:r>
        <w:rPr>
          <w:spacing w:val="-10"/>
        </w:rPr>
        <w:t> </w:t>
      </w:r>
      <w:r>
        <w:rPr/>
        <w:t>the</w:t>
      </w:r>
      <w:r>
        <w:rPr>
          <w:spacing w:val="-11"/>
        </w:rPr>
        <w:t> </w:t>
      </w:r>
      <w:r>
        <w:rPr/>
        <w:t>presence</w:t>
      </w:r>
      <w:r>
        <w:rPr>
          <w:spacing w:val="-12"/>
        </w:rPr>
        <w:t> </w:t>
      </w:r>
      <w:r>
        <w:rPr/>
        <w:t>of</w:t>
      </w:r>
      <w:r>
        <w:rPr>
          <w:spacing w:val="-9"/>
        </w:rPr>
        <w:t> </w:t>
      </w:r>
      <w:r>
        <w:rPr/>
        <w:t>growth</w:t>
      </w:r>
      <w:r>
        <w:rPr>
          <w:spacing w:val="-10"/>
        </w:rPr>
        <w:t> </w:t>
      </w:r>
      <w:r>
        <w:rPr/>
        <w:t>and</w:t>
      </w:r>
      <w:r>
        <w:rPr>
          <w:spacing w:val="-11"/>
        </w:rPr>
        <w:t> </w:t>
      </w:r>
      <w:r>
        <w:rPr/>
        <w:t>a</w:t>
      </w:r>
      <w:r>
        <w:rPr>
          <w:spacing w:val="-12"/>
        </w:rPr>
        <w:t> </w:t>
      </w:r>
      <w:r>
        <w:rPr/>
        <w:t>noticeable</w:t>
      </w:r>
      <w:r>
        <w:rPr>
          <w:spacing w:val="-11"/>
        </w:rPr>
        <w:t> </w:t>
      </w:r>
      <w:r>
        <w:rPr/>
        <w:t>color</w:t>
      </w:r>
      <w:r>
        <w:rPr>
          <w:spacing w:val="-6"/>
        </w:rPr>
        <w:t> </w:t>
      </w:r>
      <w:r>
        <w:rPr/>
        <w:t>change</w:t>
      </w:r>
      <w:r>
        <w:rPr>
          <w:spacing w:val="-9"/>
        </w:rPr>
        <w:t> </w:t>
      </w:r>
      <w:r>
        <w:rPr/>
        <w:t>from</w:t>
      </w:r>
      <w:r>
        <w:rPr>
          <w:spacing w:val="-10"/>
        </w:rPr>
        <w:t> </w:t>
      </w:r>
      <w:r>
        <w:rPr/>
        <w:t>green to blue in the agar medium indicates a positive reaction. This color change is a result of pH alteration due to bacterial metabolism. Conversely, the absence of any color change indicates a</w:t>
      </w:r>
      <w:r>
        <w:rPr>
          <w:spacing w:val="-4"/>
        </w:rPr>
        <w:t> </w:t>
      </w:r>
      <w:r>
        <w:rPr/>
        <w:t>negative</w:t>
      </w:r>
      <w:r>
        <w:rPr>
          <w:spacing w:val="-4"/>
        </w:rPr>
        <w:t> </w:t>
      </w:r>
      <w:r>
        <w:rPr/>
        <w:t>result,</w:t>
      </w:r>
      <w:r>
        <w:rPr>
          <w:spacing w:val="-3"/>
        </w:rPr>
        <w:t> </w:t>
      </w:r>
      <w:r>
        <w:rPr/>
        <w:t>suggesting</w:t>
      </w:r>
      <w:r>
        <w:rPr>
          <w:spacing w:val="-3"/>
        </w:rPr>
        <w:t> </w:t>
      </w:r>
      <w:r>
        <w:rPr/>
        <w:t>the</w:t>
      </w:r>
      <w:r>
        <w:rPr>
          <w:spacing w:val="-3"/>
        </w:rPr>
        <w:t> </w:t>
      </w:r>
      <w:r>
        <w:rPr/>
        <w:t>bacteria</w:t>
      </w:r>
      <w:r>
        <w:rPr>
          <w:spacing w:val="-3"/>
        </w:rPr>
        <w:t> </w:t>
      </w:r>
      <w:r>
        <w:rPr/>
        <w:t>did</w:t>
      </w:r>
      <w:r>
        <w:rPr>
          <w:spacing w:val="-3"/>
        </w:rPr>
        <w:t> </w:t>
      </w:r>
      <w:r>
        <w:rPr/>
        <w:t>not</w:t>
      </w:r>
      <w:r>
        <w:rPr>
          <w:spacing w:val="-3"/>
        </w:rPr>
        <w:t> </w:t>
      </w:r>
      <w:r>
        <w:rPr/>
        <w:t>utilize</w:t>
      </w:r>
      <w:r>
        <w:rPr>
          <w:spacing w:val="-5"/>
        </w:rPr>
        <w:t> </w:t>
      </w:r>
      <w:r>
        <w:rPr/>
        <w:t>citrate</w:t>
      </w:r>
      <w:r>
        <w:rPr>
          <w:spacing w:val="-3"/>
        </w:rPr>
        <w:t> </w:t>
      </w:r>
      <w:r>
        <w:rPr/>
        <w:t>as</w:t>
      </w:r>
      <w:r>
        <w:rPr>
          <w:spacing w:val="-4"/>
        </w:rPr>
        <w:t> </w:t>
      </w:r>
      <w:r>
        <w:rPr/>
        <w:t>a</w:t>
      </w:r>
      <w:r>
        <w:rPr>
          <w:spacing w:val="-4"/>
        </w:rPr>
        <w:t> </w:t>
      </w:r>
      <w:r>
        <w:rPr/>
        <w:t>carbon</w:t>
      </w:r>
      <w:r>
        <w:rPr>
          <w:spacing w:val="-4"/>
        </w:rPr>
        <w:t> </w:t>
      </w:r>
      <w:r>
        <w:rPr/>
        <w:t>source</w:t>
      </w:r>
      <w:r>
        <w:rPr>
          <w:spacing w:val="-2"/>
        </w:rPr>
        <w:t> </w:t>
      </w:r>
      <w:r>
        <w:rPr/>
        <w:t>(Ruchhoft</w:t>
      </w:r>
      <w:r>
        <w:rPr>
          <w:spacing w:val="-4"/>
        </w:rPr>
        <w:t> </w:t>
      </w:r>
      <w:r>
        <w:rPr>
          <w:i/>
        </w:rPr>
        <w:t>et</w:t>
      </w:r>
      <w:r>
        <w:rPr>
          <w:i/>
        </w:rPr>
        <w:t> al.</w:t>
      </w:r>
      <w:r>
        <w:rPr/>
        <w:t>, 1931),(Das </w:t>
      </w:r>
      <w:r>
        <w:rPr>
          <w:i/>
        </w:rPr>
        <w:t>et al.</w:t>
      </w:r>
      <w:r>
        <w:rPr/>
        <w:t>, 2022).</w:t>
      </w:r>
    </w:p>
    <w:p>
      <w:pPr>
        <w:pStyle w:val="Heading2"/>
        <w:numPr>
          <w:ilvl w:val="2"/>
          <w:numId w:val="3"/>
        </w:numPr>
        <w:tabs>
          <w:tab w:pos="840" w:val="left" w:leader="none"/>
        </w:tabs>
        <w:spacing w:line="240" w:lineRule="auto" w:before="241" w:after="0"/>
        <w:ind w:left="840" w:right="0" w:hanging="540"/>
        <w:jc w:val="left"/>
      </w:pPr>
      <w:r>
        <w:rPr/>
        <w:t>Motility</w:t>
      </w:r>
      <w:r>
        <w:rPr>
          <w:spacing w:val="-3"/>
        </w:rPr>
        <w:t> </w:t>
      </w:r>
      <w:r>
        <w:rPr/>
        <w:t>Indole</w:t>
      </w:r>
      <w:r>
        <w:rPr>
          <w:spacing w:val="-2"/>
        </w:rPr>
        <w:t> </w:t>
      </w:r>
      <w:r>
        <w:rPr/>
        <w:t>Urease</w:t>
      </w:r>
      <w:r>
        <w:rPr>
          <w:spacing w:val="-3"/>
        </w:rPr>
        <w:t> </w:t>
      </w:r>
      <w:r>
        <w:rPr/>
        <w:t>(MIU)</w:t>
      </w:r>
      <w:r>
        <w:rPr>
          <w:spacing w:val="-7"/>
        </w:rPr>
        <w:t> </w:t>
      </w:r>
      <w:r>
        <w:rPr>
          <w:spacing w:val="-2"/>
        </w:rPr>
        <w:t>Test:</w:t>
      </w:r>
    </w:p>
    <w:p>
      <w:pPr>
        <w:pStyle w:val="BodyText"/>
        <w:spacing w:before="101"/>
        <w:rPr>
          <w:b/>
        </w:rPr>
      </w:pPr>
    </w:p>
    <w:p>
      <w:pPr>
        <w:pStyle w:val="BodyText"/>
        <w:spacing w:line="360" w:lineRule="auto" w:before="1"/>
        <w:ind w:left="300" w:right="557"/>
        <w:jc w:val="both"/>
      </w:pPr>
      <w:r>
        <w:rPr/>
        <w:t>The</w:t>
      </w:r>
      <w:r>
        <w:rPr>
          <w:spacing w:val="-1"/>
        </w:rPr>
        <w:t> </w:t>
      </w:r>
      <w:r>
        <w:rPr/>
        <w:t>MIU</w:t>
      </w:r>
      <w:r>
        <w:rPr>
          <w:spacing w:val="-1"/>
        </w:rPr>
        <w:t> </w:t>
      </w:r>
      <w:r>
        <w:rPr/>
        <w:t>test is done</w:t>
      </w:r>
      <w:r>
        <w:rPr>
          <w:spacing w:val="-1"/>
        </w:rPr>
        <w:t> </w:t>
      </w:r>
      <w:r>
        <w:rPr/>
        <w:t>for</w:t>
      </w:r>
      <w:r>
        <w:rPr>
          <w:spacing w:val="-2"/>
        </w:rPr>
        <w:t> </w:t>
      </w:r>
      <w:r>
        <w:rPr/>
        <w:t>multiple</w:t>
      </w:r>
      <w:r>
        <w:rPr>
          <w:spacing w:val="-1"/>
        </w:rPr>
        <w:t> </w:t>
      </w:r>
      <w:r>
        <w:rPr/>
        <w:t>reasons including to detect if</w:t>
      </w:r>
      <w:r>
        <w:rPr>
          <w:spacing w:val="-1"/>
        </w:rPr>
        <w:t> </w:t>
      </w:r>
      <w:r>
        <w:rPr/>
        <w:t>the</w:t>
      </w:r>
      <w:r>
        <w:rPr>
          <w:spacing w:val="-1"/>
        </w:rPr>
        <w:t> </w:t>
      </w:r>
      <w:r>
        <w:rPr/>
        <w:t>selected isolate</w:t>
      </w:r>
      <w:r>
        <w:rPr>
          <w:spacing w:val="-1"/>
        </w:rPr>
        <w:t> </w:t>
      </w:r>
      <w:r>
        <w:rPr/>
        <w:t>can utilize urea,</w:t>
      </w:r>
      <w:r>
        <w:rPr>
          <w:spacing w:val="-7"/>
        </w:rPr>
        <w:t> </w:t>
      </w:r>
      <w:r>
        <w:rPr/>
        <w:t>if</w:t>
      </w:r>
      <w:r>
        <w:rPr>
          <w:spacing w:val="-8"/>
        </w:rPr>
        <w:t> </w:t>
      </w:r>
      <w:r>
        <w:rPr/>
        <w:t>the</w:t>
      </w:r>
      <w:r>
        <w:rPr>
          <w:spacing w:val="-8"/>
        </w:rPr>
        <w:t> </w:t>
      </w:r>
      <w:r>
        <w:rPr/>
        <w:t>organism</w:t>
      </w:r>
      <w:r>
        <w:rPr>
          <w:spacing w:val="-6"/>
        </w:rPr>
        <w:t> </w:t>
      </w:r>
      <w:r>
        <w:rPr/>
        <w:t>is</w:t>
      </w:r>
      <w:r>
        <w:rPr>
          <w:spacing w:val="-7"/>
        </w:rPr>
        <w:t> </w:t>
      </w:r>
      <w:r>
        <w:rPr/>
        <w:t>mobile</w:t>
      </w:r>
      <w:r>
        <w:rPr>
          <w:spacing w:val="-8"/>
        </w:rPr>
        <w:t> </w:t>
      </w:r>
      <w:r>
        <w:rPr/>
        <w:t>or</w:t>
      </w:r>
      <w:r>
        <w:rPr>
          <w:spacing w:val="-8"/>
        </w:rPr>
        <w:t> </w:t>
      </w:r>
      <w:r>
        <w:rPr/>
        <w:t>not</w:t>
      </w:r>
      <w:r>
        <w:rPr>
          <w:spacing w:val="-7"/>
        </w:rPr>
        <w:t> </w:t>
      </w:r>
      <w:r>
        <w:rPr/>
        <w:t>and</w:t>
      </w:r>
      <w:r>
        <w:rPr>
          <w:spacing w:val="-7"/>
        </w:rPr>
        <w:t> </w:t>
      </w:r>
      <w:r>
        <w:rPr/>
        <w:t>if</w:t>
      </w:r>
      <w:r>
        <w:rPr>
          <w:spacing w:val="-8"/>
        </w:rPr>
        <w:t> </w:t>
      </w:r>
      <w:r>
        <w:rPr/>
        <w:t>the</w:t>
      </w:r>
      <w:r>
        <w:rPr>
          <w:spacing w:val="-8"/>
        </w:rPr>
        <w:t> </w:t>
      </w:r>
      <w:r>
        <w:rPr/>
        <w:t>bacteria</w:t>
      </w:r>
      <w:r>
        <w:rPr>
          <w:spacing w:val="-8"/>
        </w:rPr>
        <w:t> </w:t>
      </w:r>
      <w:r>
        <w:rPr/>
        <w:t>can</w:t>
      </w:r>
      <w:r>
        <w:rPr>
          <w:spacing w:val="-7"/>
        </w:rPr>
        <w:t> </w:t>
      </w:r>
      <w:r>
        <w:rPr/>
        <w:t>produce</w:t>
      </w:r>
      <w:r>
        <w:rPr>
          <w:spacing w:val="-8"/>
        </w:rPr>
        <w:t> </w:t>
      </w:r>
      <w:r>
        <w:rPr/>
        <w:t>indole</w:t>
      </w:r>
      <w:r>
        <w:rPr>
          <w:spacing w:val="-4"/>
        </w:rPr>
        <w:t> </w:t>
      </w:r>
      <w:r>
        <w:rPr/>
        <w:t>(Coico,</w:t>
      </w:r>
      <w:r>
        <w:rPr>
          <w:spacing w:val="-8"/>
        </w:rPr>
        <w:t> </w:t>
      </w:r>
      <w:r>
        <w:rPr/>
        <w:t>2006).</w:t>
      </w:r>
      <w:r>
        <w:rPr>
          <w:spacing w:val="-12"/>
        </w:rPr>
        <w:t> </w:t>
      </w:r>
      <w:r>
        <w:rPr/>
        <w:t>The media was 15 prepared using MIU agar medium and 5 ml sterile 40% urea solution per 95 ml basal medium. After that, 6 ml solution was transferred to each sterilized test tube and autoclaved at 15 psi. pressure (121°C) for 15 minutes. The media was left to cool down completely</w:t>
      </w:r>
      <w:r>
        <w:rPr>
          <w:spacing w:val="25"/>
        </w:rPr>
        <w:t> </w:t>
      </w:r>
      <w:r>
        <w:rPr/>
        <w:t>until</w:t>
      </w:r>
      <w:r>
        <w:rPr>
          <w:spacing w:val="25"/>
        </w:rPr>
        <w:t> </w:t>
      </w:r>
      <w:r>
        <w:rPr/>
        <w:t>it</w:t>
      </w:r>
      <w:r>
        <w:rPr>
          <w:spacing w:val="25"/>
        </w:rPr>
        <w:t> </w:t>
      </w:r>
      <w:r>
        <w:rPr/>
        <w:t>had</w:t>
      </w:r>
      <w:r>
        <w:rPr>
          <w:spacing w:val="25"/>
        </w:rPr>
        <w:t> </w:t>
      </w:r>
      <w:r>
        <w:rPr/>
        <w:t>a</w:t>
      </w:r>
      <w:r>
        <w:rPr>
          <w:spacing w:val="21"/>
        </w:rPr>
        <w:t> </w:t>
      </w:r>
      <w:r>
        <w:rPr/>
        <w:t>semi</w:t>
      </w:r>
      <w:r>
        <w:rPr>
          <w:spacing w:val="25"/>
        </w:rPr>
        <w:t> </w:t>
      </w:r>
      <w:r>
        <w:rPr/>
        <w:t>solid</w:t>
      </w:r>
      <w:r>
        <w:rPr>
          <w:spacing w:val="22"/>
        </w:rPr>
        <w:t> </w:t>
      </w:r>
      <w:r>
        <w:rPr/>
        <w:t>consistency</w:t>
      </w:r>
      <w:r>
        <w:rPr>
          <w:spacing w:val="22"/>
        </w:rPr>
        <w:t> </w:t>
      </w:r>
      <w:r>
        <w:rPr/>
        <w:t>by</w:t>
      </w:r>
      <w:r>
        <w:rPr>
          <w:spacing w:val="25"/>
        </w:rPr>
        <w:t> </w:t>
      </w:r>
      <w:r>
        <w:rPr/>
        <w:t>gently</w:t>
      </w:r>
      <w:r>
        <w:rPr>
          <w:spacing w:val="25"/>
        </w:rPr>
        <w:t> </w:t>
      </w:r>
      <w:r>
        <w:rPr/>
        <w:t>placing</w:t>
      </w:r>
      <w:r>
        <w:rPr>
          <w:spacing w:val="25"/>
        </w:rPr>
        <w:t> </w:t>
      </w:r>
      <w:r>
        <w:rPr/>
        <w:t>the</w:t>
      </w:r>
      <w:r>
        <w:rPr>
          <w:spacing w:val="24"/>
        </w:rPr>
        <w:t> </w:t>
      </w:r>
      <w:r>
        <w:rPr/>
        <w:t>tubes</w:t>
      </w:r>
      <w:r>
        <w:rPr>
          <w:spacing w:val="25"/>
        </w:rPr>
        <w:t> </w:t>
      </w:r>
      <w:r>
        <w:rPr/>
        <w:t>in</w:t>
      </w:r>
      <w:r>
        <w:rPr>
          <w:spacing w:val="25"/>
        </w:rPr>
        <w:t> </w:t>
      </w:r>
      <w:r>
        <w:rPr/>
        <w:t>a</w:t>
      </w:r>
      <w:r>
        <w:rPr>
          <w:spacing w:val="25"/>
        </w:rPr>
        <w:t> </w:t>
      </w:r>
      <w:r>
        <w:rPr>
          <w:spacing w:val="-2"/>
        </w:rPr>
        <w:t>horizontal</w:t>
      </w:r>
    </w:p>
    <w:p>
      <w:pPr>
        <w:spacing w:after="0" w:line="360" w:lineRule="auto"/>
        <w:jc w:val="both"/>
        <w:sectPr>
          <w:pgSz w:w="11910" w:h="16840"/>
          <w:pgMar w:header="0" w:footer="1012" w:top="1360" w:bottom="1200" w:left="1140" w:right="880"/>
        </w:sectPr>
      </w:pPr>
    </w:p>
    <w:p>
      <w:pPr>
        <w:pStyle w:val="BodyText"/>
        <w:spacing w:line="360" w:lineRule="auto" w:before="60"/>
        <w:ind w:left="300" w:right="553"/>
        <w:jc w:val="both"/>
      </w:pPr>
      <w:r>
        <w:rPr/>
        <w:t>manner.</w:t>
      </w:r>
      <w:r>
        <w:rPr>
          <w:spacing w:val="-1"/>
        </w:rPr>
        <w:t> </w:t>
      </w:r>
      <w:r>
        <w:rPr/>
        <w:t>The selected isolates were inoculated and incubated at 37°C for 24 hours (Das </w:t>
      </w:r>
      <w:r>
        <w:rPr>
          <w:i/>
        </w:rPr>
        <w:t>et al.</w:t>
      </w:r>
      <w:r>
        <w:rPr/>
        <w:t>, 2022). The results were interpreted as per Table 2</w:t>
      </w:r>
    </w:p>
    <w:p>
      <w:pPr>
        <w:pStyle w:val="BodyText"/>
        <w:spacing w:before="200"/>
        <w:ind w:left="300"/>
        <w:jc w:val="both"/>
      </w:pPr>
      <w:r>
        <w:rPr/>
        <w:t>Table</w:t>
      </w:r>
      <w:r>
        <w:rPr>
          <w:spacing w:val="-5"/>
        </w:rPr>
        <w:t> </w:t>
      </w:r>
      <w:r>
        <w:rPr/>
        <w:t>2:</w:t>
      </w:r>
      <w:r>
        <w:rPr>
          <w:spacing w:val="-5"/>
        </w:rPr>
        <w:t> </w:t>
      </w:r>
      <w:r>
        <w:rPr/>
        <w:t>MIU</w:t>
      </w:r>
      <w:r>
        <w:rPr>
          <w:spacing w:val="-5"/>
        </w:rPr>
        <w:t> </w:t>
      </w:r>
      <w:r>
        <w:rPr/>
        <w:t>result</w:t>
      </w:r>
      <w:r>
        <w:rPr>
          <w:spacing w:val="-3"/>
        </w:rPr>
        <w:t> </w:t>
      </w:r>
      <w:r>
        <w:rPr/>
        <w:t>evaluation</w:t>
      </w:r>
      <w:r>
        <w:rPr>
          <w:spacing w:val="-4"/>
        </w:rPr>
        <w:t> </w:t>
      </w:r>
      <w:r>
        <w:rPr>
          <w:spacing w:val="-2"/>
        </w:rPr>
        <w:t>parameters</w:t>
      </w:r>
    </w:p>
    <w:p>
      <w:pPr>
        <w:pStyle w:val="BodyText"/>
        <w:spacing w:before="109"/>
        <w:rPr>
          <w:sz w:val="20"/>
        </w:rPr>
      </w:pPr>
    </w:p>
    <w:tbl>
      <w:tblPr>
        <w:tblW w:w="0" w:type="auto"/>
        <w:jc w:val="left"/>
        <w:tblInd w:w="19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07"/>
        <w:gridCol w:w="3003"/>
        <w:gridCol w:w="2703"/>
      </w:tblGrid>
      <w:tr>
        <w:trPr>
          <w:trHeight w:val="280" w:hRule="atLeast"/>
        </w:trPr>
        <w:tc>
          <w:tcPr>
            <w:tcW w:w="1407" w:type="dxa"/>
          </w:tcPr>
          <w:p>
            <w:pPr>
              <w:pStyle w:val="TableParagraph"/>
              <w:spacing w:line="260" w:lineRule="exact"/>
              <w:rPr>
                <w:b/>
                <w:sz w:val="24"/>
              </w:rPr>
            </w:pPr>
            <w:r>
              <w:rPr>
                <w:b/>
                <w:spacing w:val="-2"/>
                <w:sz w:val="24"/>
              </w:rPr>
              <w:t>Conditions</w:t>
            </w:r>
          </w:p>
        </w:tc>
        <w:tc>
          <w:tcPr>
            <w:tcW w:w="3003" w:type="dxa"/>
          </w:tcPr>
          <w:p>
            <w:pPr>
              <w:pStyle w:val="TableParagraph"/>
              <w:spacing w:line="260" w:lineRule="exact"/>
              <w:rPr>
                <w:b/>
                <w:sz w:val="24"/>
              </w:rPr>
            </w:pPr>
            <w:r>
              <w:rPr>
                <w:b/>
                <w:spacing w:val="-2"/>
                <w:sz w:val="24"/>
              </w:rPr>
              <w:t>Positive</w:t>
            </w:r>
          </w:p>
        </w:tc>
        <w:tc>
          <w:tcPr>
            <w:tcW w:w="2703" w:type="dxa"/>
          </w:tcPr>
          <w:p>
            <w:pPr>
              <w:pStyle w:val="TableParagraph"/>
              <w:spacing w:line="260" w:lineRule="exact"/>
              <w:rPr>
                <w:b/>
                <w:sz w:val="24"/>
              </w:rPr>
            </w:pPr>
            <w:r>
              <w:rPr>
                <w:b/>
                <w:spacing w:val="-2"/>
                <w:sz w:val="24"/>
              </w:rPr>
              <w:t>Negative</w:t>
            </w:r>
          </w:p>
        </w:tc>
      </w:tr>
      <w:tr>
        <w:trPr>
          <w:trHeight w:val="575" w:hRule="atLeast"/>
        </w:trPr>
        <w:tc>
          <w:tcPr>
            <w:tcW w:w="1407" w:type="dxa"/>
          </w:tcPr>
          <w:p>
            <w:pPr>
              <w:pStyle w:val="TableParagraph"/>
              <w:spacing w:line="275" w:lineRule="exact"/>
              <w:rPr>
                <w:sz w:val="24"/>
              </w:rPr>
            </w:pPr>
            <w:r>
              <w:rPr>
                <w:spacing w:val="-4"/>
                <w:sz w:val="24"/>
              </w:rPr>
              <w:t>Urea</w:t>
            </w:r>
          </w:p>
        </w:tc>
        <w:tc>
          <w:tcPr>
            <w:tcW w:w="3003" w:type="dxa"/>
          </w:tcPr>
          <w:p>
            <w:pPr>
              <w:pStyle w:val="TableParagraph"/>
              <w:ind w:right="55"/>
              <w:rPr>
                <w:sz w:val="24"/>
              </w:rPr>
            </w:pPr>
            <w:r>
              <w:rPr>
                <w:sz w:val="24"/>
              </w:rPr>
              <w:t>A</w:t>
            </w:r>
            <w:r>
              <w:rPr>
                <w:spacing w:val="-11"/>
                <w:sz w:val="24"/>
              </w:rPr>
              <w:t> </w:t>
            </w:r>
            <w:r>
              <w:rPr>
                <w:sz w:val="24"/>
              </w:rPr>
              <w:t>color</w:t>
            </w:r>
            <w:r>
              <w:rPr>
                <w:spacing w:val="-10"/>
                <w:sz w:val="24"/>
              </w:rPr>
              <w:t> </w:t>
            </w:r>
            <w:r>
              <w:rPr>
                <w:sz w:val="24"/>
              </w:rPr>
              <w:t>change</w:t>
            </w:r>
            <w:r>
              <w:rPr>
                <w:spacing w:val="-11"/>
                <w:sz w:val="24"/>
              </w:rPr>
              <w:t> </w:t>
            </w:r>
            <w:r>
              <w:rPr>
                <w:sz w:val="24"/>
              </w:rPr>
              <w:t>from</w:t>
            </w:r>
            <w:r>
              <w:rPr>
                <w:spacing w:val="-10"/>
                <w:sz w:val="24"/>
              </w:rPr>
              <w:t> </w:t>
            </w:r>
            <w:r>
              <w:rPr>
                <w:sz w:val="24"/>
              </w:rPr>
              <w:t>yellow to orange to pink/red</w:t>
            </w:r>
          </w:p>
        </w:tc>
        <w:tc>
          <w:tcPr>
            <w:tcW w:w="2703" w:type="dxa"/>
          </w:tcPr>
          <w:p>
            <w:pPr>
              <w:pStyle w:val="TableParagraph"/>
              <w:spacing w:line="275" w:lineRule="exact"/>
              <w:rPr>
                <w:sz w:val="24"/>
              </w:rPr>
            </w:pPr>
            <w:r>
              <w:rPr>
                <w:sz w:val="24"/>
              </w:rPr>
              <w:t>No</w:t>
            </w:r>
            <w:r>
              <w:rPr>
                <w:spacing w:val="-3"/>
                <w:sz w:val="24"/>
              </w:rPr>
              <w:t> </w:t>
            </w:r>
            <w:r>
              <w:rPr>
                <w:sz w:val="24"/>
              </w:rPr>
              <w:t>color</w:t>
            </w:r>
            <w:r>
              <w:rPr>
                <w:spacing w:val="-1"/>
                <w:sz w:val="24"/>
              </w:rPr>
              <w:t> </w:t>
            </w:r>
            <w:r>
              <w:rPr>
                <w:spacing w:val="-2"/>
                <w:sz w:val="24"/>
              </w:rPr>
              <w:t>change</w:t>
            </w:r>
          </w:p>
        </w:tc>
      </w:tr>
      <w:tr>
        <w:trPr>
          <w:trHeight w:val="561" w:hRule="atLeast"/>
        </w:trPr>
        <w:tc>
          <w:tcPr>
            <w:tcW w:w="1407" w:type="dxa"/>
          </w:tcPr>
          <w:p>
            <w:pPr>
              <w:pStyle w:val="TableParagraph"/>
              <w:spacing w:line="275" w:lineRule="exact"/>
              <w:rPr>
                <w:sz w:val="24"/>
              </w:rPr>
            </w:pPr>
            <w:r>
              <w:rPr>
                <w:spacing w:val="-2"/>
                <w:sz w:val="24"/>
              </w:rPr>
              <w:t>Motility</w:t>
            </w:r>
          </w:p>
        </w:tc>
        <w:tc>
          <w:tcPr>
            <w:tcW w:w="3003" w:type="dxa"/>
          </w:tcPr>
          <w:p>
            <w:pPr>
              <w:pStyle w:val="TableParagraph"/>
              <w:spacing w:line="276" w:lineRule="exact"/>
              <w:rPr>
                <w:sz w:val="24"/>
              </w:rPr>
            </w:pPr>
            <w:r>
              <w:rPr>
                <w:sz w:val="24"/>
              </w:rPr>
              <w:t>A</w:t>
            </w:r>
            <w:r>
              <w:rPr>
                <w:spacing w:val="-8"/>
                <w:sz w:val="24"/>
              </w:rPr>
              <w:t> </w:t>
            </w:r>
            <w:r>
              <w:rPr>
                <w:sz w:val="24"/>
              </w:rPr>
              <w:t>cloudy</w:t>
            </w:r>
            <w:r>
              <w:rPr>
                <w:spacing w:val="-8"/>
                <w:sz w:val="24"/>
              </w:rPr>
              <w:t> </w:t>
            </w:r>
            <w:r>
              <w:rPr>
                <w:sz w:val="24"/>
              </w:rPr>
              <w:t>mass</w:t>
            </w:r>
            <w:r>
              <w:rPr>
                <w:spacing w:val="-8"/>
                <w:sz w:val="24"/>
              </w:rPr>
              <w:t> </w:t>
            </w:r>
            <w:r>
              <w:rPr>
                <w:sz w:val="24"/>
              </w:rPr>
              <w:t>of</w:t>
            </w:r>
            <w:r>
              <w:rPr>
                <w:spacing w:val="-8"/>
                <w:sz w:val="24"/>
              </w:rPr>
              <w:t> </w:t>
            </w:r>
            <w:r>
              <w:rPr>
                <w:sz w:val="24"/>
              </w:rPr>
              <w:t>bacteria</w:t>
            </w:r>
            <w:r>
              <w:rPr>
                <w:spacing w:val="-8"/>
                <w:sz w:val="24"/>
              </w:rPr>
              <w:t> </w:t>
            </w:r>
            <w:r>
              <w:rPr>
                <w:sz w:val="24"/>
              </w:rPr>
              <w:t>is </w:t>
            </w:r>
            <w:r>
              <w:rPr>
                <w:spacing w:val="-4"/>
                <w:sz w:val="24"/>
              </w:rPr>
              <w:t>seen</w:t>
            </w:r>
          </w:p>
        </w:tc>
        <w:tc>
          <w:tcPr>
            <w:tcW w:w="2703" w:type="dxa"/>
          </w:tcPr>
          <w:p>
            <w:pPr>
              <w:pStyle w:val="TableParagraph"/>
              <w:spacing w:line="276" w:lineRule="exact"/>
              <w:ind w:right="143"/>
              <w:rPr>
                <w:sz w:val="24"/>
              </w:rPr>
            </w:pPr>
            <w:r>
              <w:rPr>
                <w:sz w:val="24"/>
              </w:rPr>
              <w:t>Hazy</w:t>
            </w:r>
            <w:r>
              <w:rPr>
                <w:spacing w:val="-15"/>
                <w:sz w:val="24"/>
              </w:rPr>
              <w:t> </w:t>
            </w:r>
            <w:r>
              <w:rPr>
                <w:sz w:val="24"/>
              </w:rPr>
              <w:t>medium</w:t>
            </w:r>
            <w:r>
              <w:rPr>
                <w:spacing w:val="-15"/>
                <w:sz w:val="24"/>
              </w:rPr>
              <w:t> </w:t>
            </w:r>
            <w:r>
              <w:rPr>
                <w:sz w:val="24"/>
              </w:rPr>
              <w:t>without any accumulation</w:t>
            </w:r>
          </w:p>
        </w:tc>
      </w:tr>
      <w:tr>
        <w:trPr>
          <w:trHeight w:val="558" w:hRule="atLeast"/>
        </w:trPr>
        <w:tc>
          <w:tcPr>
            <w:tcW w:w="1407" w:type="dxa"/>
          </w:tcPr>
          <w:p>
            <w:pPr>
              <w:pStyle w:val="TableParagraph"/>
              <w:spacing w:line="275" w:lineRule="exact"/>
              <w:rPr>
                <w:sz w:val="24"/>
              </w:rPr>
            </w:pPr>
            <w:r>
              <w:rPr>
                <w:spacing w:val="-2"/>
                <w:sz w:val="24"/>
              </w:rPr>
              <w:t>Indole</w:t>
            </w:r>
          </w:p>
        </w:tc>
        <w:tc>
          <w:tcPr>
            <w:tcW w:w="3003" w:type="dxa"/>
          </w:tcPr>
          <w:p>
            <w:pPr>
              <w:pStyle w:val="TableParagraph"/>
              <w:spacing w:line="276" w:lineRule="exact"/>
              <w:rPr>
                <w:sz w:val="24"/>
              </w:rPr>
            </w:pPr>
            <w:r>
              <w:rPr>
                <w:sz w:val="24"/>
              </w:rPr>
              <w:t>pink-mauve</w:t>
            </w:r>
            <w:r>
              <w:rPr>
                <w:spacing w:val="-14"/>
                <w:sz w:val="24"/>
              </w:rPr>
              <w:t> </w:t>
            </w:r>
            <w:r>
              <w:rPr>
                <w:sz w:val="24"/>
              </w:rPr>
              <w:t>color</w:t>
            </w:r>
            <w:r>
              <w:rPr>
                <w:spacing w:val="-13"/>
                <w:sz w:val="24"/>
              </w:rPr>
              <w:t> </w:t>
            </w:r>
            <w:r>
              <w:rPr>
                <w:sz w:val="24"/>
              </w:rPr>
              <w:t>on</w:t>
            </w:r>
            <w:r>
              <w:rPr>
                <w:spacing w:val="-13"/>
                <w:sz w:val="24"/>
              </w:rPr>
              <w:t> </w:t>
            </w:r>
            <w:r>
              <w:rPr>
                <w:sz w:val="24"/>
              </w:rPr>
              <w:t>the bottom of the tube</w:t>
            </w:r>
          </w:p>
        </w:tc>
        <w:tc>
          <w:tcPr>
            <w:tcW w:w="2703" w:type="dxa"/>
          </w:tcPr>
          <w:p>
            <w:pPr>
              <w:pStyle w:val="TableParagraph"/>
              <w:spacing w:line="276" w:lineRule="exact"/>
              <w:rPr>
                <w:sz w:val="24"/>
              </w:rPr>
            </w:pPr>
            <w:r>
              <w:rPr>
                <w:sz w:val="24"/>
              </w:rPr>
              <w:t>No</w:t>
            </w:r>
            <w:r>
              <w:rPr>
                <w:spacing w:val="-13"/>
                <w:sz w:val="24"/>
              </w:rPr>
              <w:t> </w:t>
            </w:r>
            <w:r>
              <w:rPr>
                <w:sz w:val="24"/>
              </w:rPr>
              <w:t>pink-mauve</w:t>
            </w:r>
            <w:r>
              <w:rPr>
                <w:spacing w:val="-15"/>
                <w:sz w:val="24"/>
              </w:rPr>
              <w:t> </w:t>
            </w:r>
            <w:r>
              <w:rPr>
                <w:sz w:val="24"/>
              </w:rPr>
              <w:t>color</w:t>
            </w:r>
            <w:r>
              <w:rPr>
                <w:spacing w:val="-13"/>
                <w:sz w:val="24"/>
              </w:rPr>
              <w:t> </w:t>
            </w:r>
            <w:r>
              <w:rPr>
                <w:sz w:val="24"/>
              </w:rPr>
              <w:t>is </w:t>
            </w:r>
            <w:r>
              <w:rPr>
                <w:spacing w:val="-2"/>
                <w:sz w:val="24"/>
              </w:rPr>
              <w:t>formed</w:t>
            </w:r>
          </w:p>
        </w:tc>
      </w:tr>
    </w:tbl>
    <w:p>
      <w:pPr>
        <w:pStyle w:val="BodyText"/>
      </w:pPr>
    </w:p>
    <w:p>
      <w:pPr>
        <w:pStyle w:val="BodyText"/>
        <w:spacing w:before="104"/>
      </w:pPr>
    </w:p>
    <w:p>
      <w:pPr>
        <w:pStyle w:val="Heading2"/>
        <w:numPr>
          <w:ilvl w:val="2"/>
          <w:numId w:val="3"/>
        </w:numPr>
        <w:tabs>
          <w:tab w:pos="840" w:val="left" w:leader="none"/>
        </w:tabs>
        <w:spacing w:line="240" w:lineRule="auto" w:before="0" w:after="0"/>
        <w:ind w:left="840" w:right="0" w:hanging="540"/>
        <w:jc w:val="left"/>
      </w:pPr>
      <w:r>
        <w:rPr/>
        <w:t>Urease</w:t>
      </w:r>
      <w:r>
        <w:rPr>
          <w:spacing w:val="-8"/>
        </w:rPr>
        <w:t> </w:t>
      </w:r>
      <w:r>
        <w:rPr>
          <w:spacing w:val="-2"/>
        </w:rPr>
        <w:t>test:</w:t>
      </w:r>
    </w:p>
    <w:p>
      <w:pPr>
        <w:pStyle w:val="BodyText"/>
        <w:spacing w:before="63"/>
        <w:rPr>
          <w:b/>
        </w:rPr>
      </w:pPr>
    </w:p>
    <w:p>
      <w:pPr>
        <w:pStyle w:val="BodyText"/>
        <w:spacing w:line="360" w:lineRule="auto"/>
        <w:ind w:left="300" w:right="557"/>
        <w:jc w:val="both"/>
      </w:pPr>
      <w:r>
        <w:rPr/>
        <w:t>To perform the urea test, a loopful of the bacterial culture was carefully and aseptically inoculated into sterile Christensen's urea broth. The broth was supplemented with the pH indicator phenol red.</w:t>
      </w:r>
      <w:r>
        <w:rPr>
          <w:spacing w:val="-6"/>
        </w:rPr>
        <w:t> </w:t>
      </w:r>
      <w:r>
        <w:rPr/>
        <w:t>A sterile wire loop was used for the inoculation process. Subsequently, the</w:t>
      </w:r>
      <w:r>
        <w:rPr>
          <w:spacing w:val="-9"/>
        </w:rPr>
        <w:t> </w:t>
      </w:r>
      <w:r>
        <w:rPr/>
        <w:t>inoculated</w:t>
      </w:r>
      <w:r>
        <w:rPr>
          <w:spacing w:val="-5"/>
        </w:rPr>
        <w:t> </w:t>
      </w:r>
      <w:r>
        <w:rPr/>
        <w:t>broth</w:t>
      </w:r>
      <w:r>
        <w:rPr>
          <w:spacing w:val="-5"/>
        </w:rPr>
        <w:t> </w:t>
      </w:r>
      <w:r>
        <w:rPr/>
        <w:t>was</w:t>
      </w:r>
      <w:r>
        <w:rPr>
          <w:spacing w:val="-3"/>
        </w:rPr>
        <w:t> </w:t>
      </w:r>
      <w:r>
        <w:rPr/>
        <w:t>incubated</w:t>
      </w:r>
      <w:r>
        <w:rPr>
          <w:spacing w:val="-5"/>
        </w:rPr>
        <w:t> </w:t>
      </w:r>
      <w:r>
        <w:rPr/>
        <w:t>at</w:t>
      </w:r>
      <w:r>
        <w:rPr>
          <w:spacing w:val="-4"/>
        </w:rPr>
        <w:t> </w:t>
      </w:r>
      <w:r>
        <w:rPr/>
        <w:t>a</w:t>
      </w:r>
      <w:r>
        <w:rPr>
          <w:spacing w:val="-6"/>
        </w:rPr>
        <w:t> </w:t>
      </w:r>
      <w:r>
        <w:rPr/>
        <w:t>temperature</w:t>
      </w:r>
      <w:r>
        <w:rPr>
          <w:spacing w:val="-6"/>
        </w:rPr>
        <w:t> </w:t>
      </w:r>
      <w:r>
        <w:rPr/>
        <w:t>of</w:t>
      </w:r>
      <w:r>
        <w:rPr>
          <w:spacing w:val="-6"/>
        </w:rPr>
        <w:t> </w:t>
      </w:r>
      <w:r>
        <w:rPr/>
        <w:t>30°C</w:t>
      </w:r>
      <w:r>
        <w:rPr>
          <w:spacing w:val="-4"/>
        </w:rPr>
        <w:t> </w:t>
      </w:r>
      <w:r>
        <w:rPr/>
        <w:t>for</w:t>
      </w:r>
      <w:r>
        <w:rPr>
          <w:spacing w:val="-6"/>
        </w:rPr>
        <w:t> </w:t>
      </w:r>
      <w:r>
        <w:rPr/>
        <w:t>a</w:t>
      </w:r>
      <w:r>
        <w:rPr>
          <w:spacing w:val="-6"/>
        </w:rPr>
        <w:t> </w:t>
      </w:r>
      <w:r>
        <w:rPr/>
        <w:t>period</w:t>
      </w:r>
      <w:r>
        <w:rPr>
          <w:spacing w:val="-5"/>
        </w:rPr>
        <w:t> </w:t>
      </w:r>
      <w:r>
        <w:rPr/>
        <w:t>of</w:t>
      </w:r>
      <w:r>
        <w:rPr>
          <w:spacing w:val="-2"/>
        </w:rPr>
        <w:t> </w:t>
      </w:r>
      <w:r>
        <w:rPr/>
        <w:t>24</w:t>
      </w:r>
      <w:r>
        <w:rPr>
          <w:spacing w:val="-6"/>
        </w:rPr>
        <w:t> </w:t>
      </w:r>
      <w:r>
        <w:rPr/>
        <w:t>hours.</w:t>
      </w:r>
      <w:r>
        <w:rPr>
          <w:spacing w:val="-15"/>
        </w:rPr>
        <w:t> </w:t>
      </w:r>
      <w:r>
        <w:rPr/>
        <w:t>After</w:t>
      </w:r>
      <w:r>
        <w:rPr>
          <w:spacing w:val="-6"/>
        </w:rPr>
        <w:t> </w:t>
      </w:r>
      <w:r>
        <w:rPr/>
        <w:t>the incubation period, the presence of a pink color development in the broth indicated a positive test result.</w:t>
      </w:r>
      <w:r>
        <w:rPr>
          <w:spacing w:val="-1"/>
        </w:rPr>
        <w:t> </w:t>
      </w:r>
      <w:r>
        <w:rPr/>
        <w:t>The development of a pink color is an indication of urease activity, as the enzyme breaks down urea and leads to an increase in pH, causing the phenol red indicator to change color. Observing the color change to determine the result (Das </w:t>
      </w:r>
      <w:r>
        <w:rPr>
          <w:i/>
        </w:rPr>
        <w:t>et al.</w:t>
      </w:r>
      <w:r>
        <w:rPr/>
        <w:t>, 2022).</w:t>
      </w:r>
    </w:p>
    <w:p>
      <w:pPr>
        <w:pStyle w:val="Heading2"/>
        <w:numPr>
          <w:ilvl w:val="2"/>
          <w:numId w:val="3"/>
        </w:numPr>
        <w:tabs>
          <w:tab w:pos="840" w:val="left" w:leader="none"/>
        </w:tabs>
        <w:spacing w:line="240" w:lineRule="auto" w:before="240" w:after="0"/>
        <w:ind w:left="840" w:right="0" w:hanging="540"/>
        <w:jc w:val="left"/>
      </w:pPr>
      <w:r>
        <w:rPr/>
        <w:t>Fermentation</w:t>
      </w:r>
      <w:r>
        <w:rPr>
          <w:spacing w:val="-4"/>
        </w:rPr>
        <w:t> </w:t>
      </w:r>
      <w:r>
        <w:rPr/>
        <w:t>of</w:t>
      </w:r>
      <w:r>
        <w:rPr>
          <w:spacing w:val="-3"/>
        </w:rPr>
        <w:t> </w:t>
      </w:r>
      <w:r>
        <w:rPr/>
        <w:t>sugar:</w:t>
      </w:r>
      <w:r>
        <w:rPr>
          <w:spacing w:val="-4"/>
        </w:rPr>
        <w:t> </w:t>
      </w:r>
      <w:r>
        <w:rPr/>
        <w:t>lactose,</w:t>
      </w:r>
      <w:r>
        <w:rPr>
          <w:spacing w:val="-2"/>
        </w:rPr>
        <w:t> </w:t>
      </w:r>
      <w:r>
        <w:rPr/>
        <w:t>maltose,</w:t>
      </w:r>
      <w:r>
        <w:rPr>
          <w:spacing w:val="-3"/>
        </w:rPr>
        <w:t> </w:t>
      </w:r>
      <w:r>
        <w:rPr/>
        <w:t>sucrose,</w:t>
      </w:r>
      <w:r>
        <w:rPr>
          <w:spacing w:val="-2"/>
        </w:rPr>
        <w:t> dextrose:</w:t>
      </w:r>
    </w:p>
    <w:p>
      <w:pPr>
        <w:pStyle w:val="BodyText"/>
        <w:spacing w:before="60"/>
        <w:rPr>
          <w:b/>
        </w:rPr>
      </w:pPr>
    </w:p>
    <w:p>
      <w:pPr>
        <w:pStyle w:val="BodyText"/>
        <w:spacing w:line="360" w:lineRule="auto"/>
        <w:ind w:left="300" w:right="554"/>
        <w:jc w:val="both"/>
        <w:rPr>
          <w:rFonts w:ascii="Trebuchet MS" w:hAnsi="Trebuchet MS"/>
          <w:sz w:val="22"/>
        </w:rPr>
      </w:pPr>
      <w:r>
        <w:rPr/>
        <w:t>To</w:t>
      </w:r>
      <w:r>
        <w:rPr>
          <w:spacing w:val="-12"/>
        </w:rPr>
        <w:t> </w:t>
      </w:r>
      <w:r>
        <w:rPr/>
        <w:t>assess</w:t>
      </w:r>
      <w:r>
        <w:rPr>
          <w:spacing w:val="-12"/>
        </w:rPr>
        <w:t> </w:t>
      </w:r>
      <w:r>
        <w:rPr/>
        <w:t>the</w:t>
      </w:r>
      <w:r>
        <w:rPr>
          <w:spacing w:val="-11"/>
        </w:rPr>
        <w:t> </w:t>
      </w:r>
      <w:r>
        <w:rPr/>
        <w:t>ability</w:t>
      </w:r>
      <w:r>
        <w:rPr>
          <w:spacing w:val="-12"/>
        </w:rPr>
        <w:t> </w:t>
      </w:r>
      <w:r>
        <w:rPr/>
        <w:t>of</w:t>
      </w:r>
      <w:r>
        <w:rPr>
          <w:spacing w:val="-13"/>
        </w:rPr>
        <w:t> </w:t>
      </w:r>
      <w:r>
        <w:rPr/>
        <w:t>the</w:t>
      </w:r>
      <w:r>
        <w:rPr>
          <w:spacing w:val="-13"/>
        </w:rPr>
        <w:t> </w:t>
      </w:r>
      <w:r>
        <w:rPr/>
        <w:t>selected</w:t>
      </w:r>
      <w:r>
        <w:rPr>
          <w:spacing w:val="-13"/>
        </w:rPr>
        <w:t> </w:t>
      </w:r>
      <w:r>
        <w:rPr/>
        <w:t>isolates</w:t>
      </w:r>
      <w:r>
        <w:rPr>
          <w:spacing w:val="-11"/>
        </w:rPr>
        <w:t> </w:t>
      </w:r>
      <w:r>
        <w:rPr/>
        <w:t>to</w:t>
      </w:r>
      <w:r>
        <w:rPr>
          <w:spacing w:val="-12"/>
        </w:rPr>
        <w:t> </w:t>
      </w:r>
      <w:r>
        <w:rPr/>
        <w:t>utilize</w:t>
      </w:r>
      <w:r>
        <w:rPr>
          <w:spacing w:val="-13"/>
        </w:rPr>
        <w:t> </w:t>
      </w:r>
      <w:r>
        <w:rPr/>
        <w:t>specific</w:t>
      </w:r>
      <w:r>
        <w:rPr>
          <w:spacing w:val="-11"/>
        </w:rPr>
        <w:t> </w:t>
      </w:r>
      <w:r>
        <w:rPr/>
        <w:t>sugars,</w:t>
      </w:r>
      <w:r>
        <w:rPr>
          <w:spacing w:val="-11"/>
        </w:rPr>
        <w:t> </w:t>
      </w:r>
      <w:r>
        <w:rPr/>
        <w:t>a</w:t>
      </w:r>
      <w:r>
        <w:rPr>
          <w:spacing w:val="-11"/>
        </w:rPr>
        <w:t> </w:t>
      </w:r>
      <w:r>
        <w:rPr/>
        <w:t>phenol</w:t>
      </w:r>
      <w:r>
        <w:rPr>
          <w:spacing w:val="-12"/>
        </w:rPr>
        <w:t> </w:t>
      </w:r>
      <w:r>
        <w:rPr/>
        <w:t>red</w:t>
      </w:r>
      <w:r>
        <w:rPr>
          <w:spacing w:val="-11"/>
        </w:rPr>
        <w:t> </w:t>
      </w:r>
      <w:r>
        <w:rPr/>
        <w:t>carbohydrate broth was employed. Various sugar media, including lactose, maltose, dextrose, and sucrose, were</w:t>
      </w:r>
      <w:r>
        <w:rPr>
          <w:spacing w:val="-12"/>
        </w:rPr>
        <w:t> </w:t>
      </w:r>
      <w:r>
        <w:rPr/>
        <w:t>prepared</w:t>
      </w:r>
      <w:r>
        <w:rPr>
          <w:spacing w:val="-11"/>
        </w:rPr>
        <w:t> </w:t>
      </w:r>
      <w:r>
        <w:rPr/>
        <w:t>following</w:t>
      </w:r>
      <w:r>
        <w:rPr>
          <w:spacing w:val="-10"/>
        </w:rPr>
        <w:t> </w:t>
      </w:r>
      <w:r>
        <w:rPr/>
        <w:t>the</w:t>
      </w:r>
      <w:r>
        <w:rPr>
          <w:spacing w:val="-11"/>
        </w:rPr>
        <w:t> </w:t>
      </w:r>
      <w:r>
        <w:rPr/>
        <w:t>protocols</w:t>
      </w:r>
      <w:r>
        <w:rPr>
          <w:spacing w:val="-10"/>
        </w:rPr>
        <w:t> </w:t>
      </w:r>
      <w:r>
        <w:rPr/>
        <w:t>provided</w:t>
      </w:r>
      <w:r>
        <w:rPr>
          <w:spacing w:val="-11"/>
        </w:rPr>
        <w:t> </w:t>
      </w:r>
      <w:r>
        <w:rPr/>
        <w:t>by</w:t>
      </w:r>
      <w:r>
        <w:rPr>
          <w:spacing w:val="-11"/>
        </w:rPr>
        <w:t> </w:t>
      </w:r>
      <w:r>
        <w:rPr/>
        <w:t>the</w:t>
      </w:r>
      <w:r>
        <w:rPr>
          <w:spacing w:val="-11"/>
        </w:rPr>
        <w:t> </w:t>
      </w:r>
      <w:r>
        <w:rPr/>
        <w:t>manufacturers.</w:t>
      </w:r>
      <w:r>
        <w:rPr>
          <w:spacing w:val="-11"/>
        </w:rPr>
        <w:t> </w:t>
      </w:r>
      <w:r>
        <w:rPr/>
        <w:t>Each</w:t>
      </w:r>
      <w:r>
        <w:rPr>
          <w:spacing w:val="-8"/>
        </w:rPr>
        <w:t> </w:t>
      </w:r>
      <w:r>
        <w:rPr/>
        <w:t>test</w:t>
      </w:r>
      <w:r>
        <w:rPr>
          <w:spacing w:val="-10"/>
        </w:rPr>
        <w:t> </w:t>
      </w:r>
      <w:r>
        <w:rPr/>
        <w:t>tube</w:t>
      </w:r>
      <w:r>
        <w:rPr>
          <w:spacing w:val="-11"/>
        </w:rPr>
        <w:t> </w:t>
      </w:r>
      <w:r>
        <w:rPr/>
        <w:t>was</w:t>
      </w:r>
      <w:r>
        <w:rPr>
          <w:spacing w:val="-10"/>
        </w:rPr>
        <w:t> </w:t>
      </w:r>
      <w:r>
        <w:rPr/>
        <w:t>filled with 6 ml of the respective sugar medium, ensuring a final pH of 7.4 ± 0.2 (Rutter, 1970)</w:t>
      </w:r>
      <w:r>
        <w:rPr>
          <w:rFonts w:ascii="Trebuchet MS" w:hAnsi="Trebuchet MS"/>
          <w:sz w:val="22"/>
        </w:rPr>
        <w:t>.</w:t>
      </w:r>
    </w:p>
    <w:p>
      <w:pPr>
        <w:pStyle w:val="BodyText"/>
        <w:spacing w:line="360" w:lineRule="auto" w:before="210"/>
        <w:ind w:left="300" w:right="556"/>
        <w:jc w:val="both"/>
      </w:pPr>
      <w:r>
        <w:rPr/>
        <w:t>Next, the selected isolates were inoculated into the test tubes containing the sugar media and incubated</w:t>
      </w:r>
      <w:r>
        <w:rPr>
          <w:spacing w:val="-10"/>
        </w:rPr>
        <w:t> </w:t>
      </w:r>
      <w:r>
        <w:rPr/>
        <w:t>at</w:t>
      </w:r>
      <w:r>
        <w:rPr>
          <w:spacing w:val="-9"/>
        </w:rPr>
        <w:t> </w:t>
      </w:r>
      <w:r>
        <w:rPr/>
        <w:t>a</w:t>
      </w:r>
      <w:r>
        <w:rPr>
          <w:spacing w:val="-11"/>
        </w:rPr>
        <w:t> </w:t>
      </w:r>
      <w:r>
        <w:rPr/>
        <w:t>temperature</w:t>
      </w:r>
      <w:r>
        <w:rPr>
          <w:spacing w:val="-11"/>
        </w:rPr>
        <w:t> </w:t>
      </w:r>
      <w:r>
        <w:rPr/>
        <w:t>of</w:t>
      </w:r>
      <w:r>
        <w:rPr>
          <w:spacing w:val="-10"/>
        </w:rPr>
        <w:t> </w:t>
      </w:r>
      <w:r>
        <w:rPr/>
        <w:t>37°C</w:t>
      </w:r>
      <w:r>
        <w:rPr>
          <w:spacing w:val="-9"/>
        </w:rPr>
        <w:t> </w:t>
      </w:r>
      <w:r>
        <w:rPr/>
        <w:t>for</w:t>
      </w:r>
      <w:r>
        <w:rPr>
          <w:spacing w:val="-11"/>
        </w:rPr>
        <w:t> </w:t>
      </w:r>
      <w:r>
        <w:rPr/>
        <w:t>a</w:t>
      </w:r>
      <w:r>
        <w:rPr>
          <w:spacing w:val="-11"/>
        </w:rPr>
        <w:t> </w:t>
      </w:r>
      <w:r>
        <w:rPr/>
        <w:t>duration</w:t>
      </w:r>
      <w:r>
        <w:rPr>
          <w:spacing w:val="-10"/>
        </w:rPr>
        <w:t> </w:t>
      </w:r>
      <w:r>
        <w:rPr/>
        <w:t>of</w:t>
      </w:r>
      <w:r>
        <w:rPr>
          <w:spacing w:val="-10"/>
        </w:rPr>
        <w:t> </w:t>
      </w:r>
      <w:r>
        <w:rPr/>
        <w:t>24</w:t>
      </w:r>
      <w:r>
        <w:rPr>
          <w:spacing w:val="-10"/>
        </w:rPr>
        <w:t> </w:t>
      </w:r>
      <w:r>
        <w:rPr/>
        <w:t>hours.</w:t>
      </w:r>
      <w:r>
        <w:rPr>
          <w:spacing w:val="-10"/>
        </w:rPr>
        <w:t> </w:t>
      </w:r>
      <w:r>
        <w:rPr/>
        <w:t>Following</w:t>
      </w:r>
      <w:r>
        <w:rPr>
          <w:spacing w:val="-7"/>
        </w:rPr>
        <w:t> </w:t>
      </w:r>
      <w:r>
        <w:rPr/>
        <w:t>the</w:t>
      </w:r>
      <w:r>
        <w:rPr>
          <w:spacing w:val="-13"/>
        </w:rPr>
        <w:t> </w:t>
      </w:r>
      <w:r>
        <w:rPr/>
        <w:t>incubation</w:t>
      </w:r>
      <w:r>
        <w:rPr>
          <w:spacing w:val="-10"/>
        </w:rPr>
        <w:t> </w:t>
      </w:r>
      <w:r>
        <w:rPr/>
        <w:t>period, the appearance and color changes of the media were observed.</w:t>
      </w:r>
    </w:p>
    <w:p>
      <w:pPr>
        <w:pStyle w:val="BodyText"/>
        <w:spacing w:line="360" w:lineRule="auto" w:before="198"/>
        <w:ind w:left="300" w:right="556"/>
        <w:jc w:val="both"/>
      </w:pPr>
      <w:r>
        <w:rPr/>
        <w:t>A</w:t>
      </w:r>
      <w:r>
        <w:rPr>
          <w:spacing w:val="-1"/>
        </w:rPr>
        <w:t> </w:t>
      </w:r>
      <w:r>
        <w:rPr/>
        <w:t>positive result was indicated by a yellow color development in the media, which signified acid production by the bacteria as a result of sugar fermentation. Conversely, a lack of color change</w:t>
      </w:r>
      <w:r>
        <w:rPr>
          <w:spacing w:val="-7"/>
        </w:rPr>
        <w:t> </w:t>
      </w:r>
      <w:r>
        <w:rPr/>
        <w:t>in</w:t>
      </w:r>
      <w:r>
        <w:rPr>
          <w:spacing w:val="-5"/>
        </w:rPr>
        <w:t> </w:t>
      </w:r>
      <w:r>
        <w:rPr/>
        <w:t>the</w:t>
      </w:r>
      <w:r>
        <w:rPr>
          <w:spacing w:val="-6"/>
        </w:rPr>
        <w:t> </w:t>
      </w:r>
      <w:r>
        <w:rPr/>
        <w:t>media</w:t>
      </w:r>
      <w:r>
        <w:rPr>
          <w:spacing w:val="-7"/>
        </w:rPr>
        <w:t> </w:t>
      </w:r>
      <w:r>
        <w:rPr/>
        <w:t>was</w:t>
      </w:r>
      <w:r>
        <w:rPr>
          <w:spacing w:val="-6"/>
        </w:rPr>
        <w:t> </w:t>
      </w:r>
      <w:r>
        <w:rPr/>
        <w:t>considered</w:t>
      </w:r>
      <w:r>
        <w:rPr>
          <w:spacing w:val="-6"/>
        </w:rPr>
        <w:t> </w:t>
      </w:r>
      <w:r>
        <w:rPr/>
        <w:t>a</w:t>
      </w:r>
      <w:r>
        <w:rPr>
          <w:spacing w:val="-7"/>
        </w:rPr>
        <w:t> </w:t>
      </w:r>
      <w:r>
        <w:rPr/>
        <w:t>negative</w:t>
      </w:r>
      <w:r>
        <w:rPr>
          <w:spacing w:val="-7"/>
        </w:rPr>
        <w:t> </w:t>
      </w:r>
      <w:r>
        <w:rPr/>
        <w:t>result,</w:t>
      </w:r>
      <w:r>
        <w:rPr>
          <w:spacing w:val="-6"/>
        </w:rPr>
        <w:t> </w:t>
      </w:r>
      <w:r>
        <w:rPr/>
        <w:t>indicating</w:t>
      </w:r>
      <w:r>
        <w:rPr>
          <w:spacing w:val="-8"/>
        </w:rPr>
        <w:t> </w:t>
      </w:r>
      <w:r>
        <w:rPr/>
        <w:t>that</w:t>
      </w:r>
      <w:r>
        <w:rPr>
          <w:spacing w:val="-6"/>
        </w:rPr>
        <w:t> </w:t>
      </w:r>
      <w:r>
        <w:rPr/>
        <w:t>the</w:t>
      </w:r>
      <w:r>
        <w:rPr>
          <w:spacing w:val="-6"/>
        </w:rPr>
        <w:t> </w:t>
      </w:r>
      <w:r>
        <w:rPr/>
        <w:t>tested</w:t>
      </w:r>
      <w:r>
        <w:rPr>
          <w:spacing w:val="-6"/>
        </w:rPr>
        <w:t> </w:t>
      </w:r>
      <w:r>
        <w:rPr/>
        <w:t>isolates</w:t>
      </w:r>
      <w:r>
        <w:rPr>
          <w:spacing w:val="-6"/>
        </w:rPr>
        <w:t> </w:t>
      </w:r>
      <w:r>
        <w:rPr/>
        <w:t>did</w:t>
      </w:r>
      <w:r>
        <w:rPr>
          <w:spacing w:val="-5"/>
        </w:rPr>
        <w:t> </w:t>
      </w:r>
      <w:r>
        <w:rPr/>
        <w:t>not ferment the specific sugar (Haque </w:t>
      </w:r>
      <w:r>
        <w:rPr>
          <w:i/>
        </w:rPr>
        <w:t>et al.</w:t>
      </w:r>
      <w:r>
        <w:rPr/>
        <w:t>, 2022).</w:t>
      </w:r>
    </w:p>
    <w:p>
      <w:pPr>
        <w:spacing w:after="0" w:line="360" w:lineRule="auto"/>
        <w:jc w:val="both"/>
        <w:sectPr>
          <w:pgSz w:w="11910" w:h="16840"/>
          <w:pgMar w:header="0" w:footer="1012" w:top="1360" w:bottom="1200" w:left="1140" w:right="880"/>
        </w:sectPr>
      </w:pPr>
    </w:p>
    <w:p>
      <w:pPr>
        <w:pStyle w:val="ListParagraph"/>
        <w:numPr>
          <w:ilvl w:val="1"/>
          <w:numId w:val="4"/>
        </w:numPr>
        <w:tabs>
          <w:tab w:pos="720" w:val="left" w:leader="none"/>
        </w:tabs>
        <w:spacing w:line="240" w:lineRule="auto" w:before="60" w:after="0"/>
        <w:ind w:left="720" w:right="0" w:hanging="420"/>
        <w:jc w:val="both"/>
        <w:rPr>
          <w:b/>
          <w:sz w:val="24"/>
        </w:rPr>
      </w:pPr>
      <w:r>
        <w:rPr>
          <w:b/>
          <w:sz w:val="24"/>
        </w:rPr>
        <w:t>Molecular</w:t>
      </w:r>
      <w:r>
        <w:rPr>
          <w:b/>
          <w:spacing w:val="-7"/>
          <w:sz w:val="24"/>
        </w:rPr>
        <w:t> </w:t>
      </w:r>
      <w:r>
        <w:rPr>
          <w:b/>
          <w:sz w:val="24"/>
        </w:rPr>
        <w:t>characterization</w:t>
      </w:r>
      <w:r>
        <w:rPr>
          <w:b/>
          <w:spacing w:val="-2"/>
          <w:sz w:val="24"/>
        </w:rPr>
        <w:t> </w:t>
      </w:r>
      <w:r>
        <w:rPr>
          <w:b/>
          <w:sz w:val="24"/>
        </w:rPr>
        <w:t>of</w:t>
      </w:r>
      <w:r>
        <w:rPr>
          <w:b/>
          <w:spacing w:val="-3"/>
          <w:sz w:val="24"/>
        </w:rPr>
        <w:t> </w:t>
      </w:r>
      <w:r>
        <w:rPr>
          <w:b/>
          <w:sz w:val="24"/>
        </w:rPr>
        <w:t>the</w:t>
      </w:r>
      <w:r>
        <w:rPr>
          <w:b/>
          <w:spacing w:val="-4"/>
          <w:sz w:val="24"/>
        </w:rPr>
        <w:t> </w:t>
      </w:r>
      <w:r>
        <w:rPr>
          <w:b/>
          <w:spacing w:val="-2"/>
          <w:sz w:val="24"/>
        </w:rPr>
        <w:t>isolate:</w:t>
      </w:r>
    </w:p>
    <w:p>
      <w:pPr>
        <w:pStyle w:val="BodyText"/>
        <w:spacing w:before="104"/>
        <w:rPr>
          <w:b/>
        </w:rPr>
      </w:pPr>
    </w:p>
    <w:p>
      <w:pPr>
        <w:spacing w:before="0"/>
        <w:ind w:left="300" w:right="0" w:firstLine="0"/>
        <w:jc w:val="left"/>
        <w:rPr>
          <w:b/>
          <w:sz w:val="24"/>
        </w:rPr>
      </w:pPr>
      <w:r>
        <w:rPr>
          <w:b/>
          <w:sz w:val="24"/>
        </w:rPr>
        <w:t>Technical</w:t>
      </w:r>
      <w:r>
        <w:rPr>
          <w:b/>
          <w:spacing w:val="-7"/>
          <w:sz w:val="24"/>
        </w:rPr>
        <w:t> </w:t>
      </w:r>
      <w:r>
        <w:rPr>
          <w:b/>
          <w:sz w:val="24"/>
        </w:rPr>
        <w:t>protocol</w:t>
      </w:r>
      <w:r>
        <w:rPr>
          <w:b/>
          <w:spacing w:val="-7"/>
          <w:sz w:val="24"/>
        </w:rPr>
        <w:t> </w:t>
      </w:r>
      <w:r>
        <w:rPr>
          <w:b/>
          <w:sz w:val="24"/>
        </w:rPr>
        <w:t>of</w:t>
      </w:r>
      <w:r>
        <w:rPr>
          <w:b/>
          <w:spacing w:val="-12"/>
          <w:sz w:val="24"/>
        </w:rPr>
        <w:t> </w:t>
      </w:r>
      <w:r>
        <w:rPr>
          <w:b/>
          <w:sz w:val="24"/>
        </w:rPr>
        <w:t>Whole</w:t>
      </w:r>
      <w:r>
        <w:rPr>
          <w:b/>
          <w:spacing w:val="-7"/>
          <w:sz w:val="24"/>
        </w:rPr>
        <w:t> </w:t>
      </w:r>
      <w:r>
        <w:rPr>
          <w:b/>
          <w:sz w:val="24"/>
        </w:rPr>
        <w:t>genome</w:t>
      </w:r>
      <w:r>
        <w:rPr>
          <w:b/>
          <w:spacing w:val="-7"/>
          <w:sz w:val="24"/>
        </w:rPr>
        <w:t> </w:t>
      </w:r>
      <w:r>
        <w:rPr>
          <w:b/>
          <w:spacing w:val="-2"/>
          <w:sz w:val="24"/>
        </w:rPr>
        <w:t>Sequencing:</w:t>
      </w:r>
    </w:p>
    <w:p>
      <w:pPr>
        <w:pStyle w:val="BodyText"/>
        <w:spacing w:before="60"/>
        <w:rPr>
          <w:b/>
        </w:rPr>
      </w:pPr>
    </w:p>
    <w:p>
      <w:pPr>
        <w:pStyle w:val="ListParagraph"/>
        <w:numPr>
          <w:ilvl w:val="2"/>
          <w:numId w:val="4"/>
        </w:numPr>
        <w:tabs>
          <w:tab w:pos="900" w:val="left" w:leader="none"/>
        </w:tabs>
        <w:spacing w:line="240" w:lineRule="auto" w:before="0" w:after="0"/>
        <w:ind w:left="900" w:right="0" w:hanging="600"/>
        <w:jc w:val="both"/>
        <w:rPr>
          <w:b/>
          <w:sz w:val="24"/>
        </w:rPr>
      </w:pPr>
      <w:r>
        <w:rPr>
          <w:b/>
          <w:sz w:val="24"/>
        </w:rPr>
        <w:t>DNA</w:t>
      </w:r>
      <w:r>
        <w:rPr>
          <w:b/>
          <w:spacing w:val="-17"/>
          <w:sz w:val="24"/>
        </w:rPr>
        <w:t> </w:t>
      </w:r>
      <w:r>
        <w:rPr>
          <w:b/>
          <w:sz w:val="24"/>
        </w:rPr>
        <w:t>extraction,</w:t>
      </w:r>
      <w:r>
        <w:rPr>
          <w:b/>
          <w:spacing w:val="-6"/>
          <w:sz w:val="24"/>
        </w:rPr>
        <w:t> </w:t>
      </w:r>
      <w:r>
        <w:rPr>
          <w:b/>
          <w:sz w:val="24"/>
        </w:rPr>
        <w:t>Library</w:t>
      </w:r>
      <w:r>
        <w:rPr>
          <w:b/>
          <w:spacing w:val="-5"/>
          <w:sz w:val="24"/>
        </w:rPr>
        <w:t> </w:t>
      </w:r>
      <w:r>
        <w:rPr>
          <w:b/>
          <w:sz w:val="24"/>
        </w:rPr>
        <w:t>preparation,</w:t>
      </w:r>
      <w:r>
        <w:rPr>
          <w:b/>
          <w:spacing w:val="-4"/>
          <w:sz w:val="24"/>
        </w:rPr>
        <w:t> </w:t>
      </w:r>
      <w:r>
        <w:rPr>
          <w:b/>
          <w:sz w:val="24"/>
        </w:rPr>
        <w:t>whole</w:t>
      </w:r>
      <w:r>
        <w:rPr>
          <w:b/>
          <w:spacing w:val="-4"/>
          <w:sz w:val="24"/>
        </w:rPr>
        <w:t> </w:t>
      </w:r>
      <w:r>
        <w:rPr>
          <w:b/>
          <w:sz w:val="24"/>
        </w:rPr>
        <w:t>genome</w:t>
      </w:r>
      <w:r>
        <w:rPr>
          <w:b/>
          <w:spacing w:val="-5"/>
          <w:sz w:val="24"/>
        </w:rPr>
        <w:t> </w:t>
      </w:r>
      <w:r>
        <w:rPr>
          <w:b/>
          <w:spacing w:val="-2"/>
          <w:sz w:val="24"/>
        </w:rPr>
        <w:t>sequencing</w:t>
      </w:r>
    </w:p>
    <w:p>
      <w:pPr>
        <w:pStyle w:val="BodyText"/>
        <w:spacing w:before="62"/>
        <w:rPr>
          <w:b/>
        </w:rPr>
      </w:pPr>
    </w:p>
    <w:p>
      <w:pPr>
        <w:pStyle w:val="BodyText"/>
        <w:spacing w:line="360" w:lineRule="auto" w:before="1"/>
        <w:ind w:left="300" w:right="556"/>
        <w:jc w:val="both"/>
      </w:pPr>
      <w:r>
        <w:rPr/>
        <w:t>Genomic</w:t>
      </w:r>
      <w:r>
        <w:rPr>
          <w:spacing w:val="-15"/>
        </w:rPr>
        <w:t> </w:t>
      </w:r>
      <w:r>
        <w:rPr/>
        <w:t>DNA</w:t>
      </w:r>
      <w:r>
        <w:rPr>
          <w:spacing w:val="-15"/>
        </w:rPr>
        <w:t> </w:t>
      </w:r>
      <w:r>
        <w:rPr/>
        <w:t>Extraction</w:t>
      </w:r>
      <w:r>
        <w:rPr>
          <w:spacing w:val="-15"/>
        </w:rPr>
        <w:t> </w:t>
      </w:r>
      <w:r>
        <w:rPr/>
        <w:t>Kit</w:t>
      </w:r>
      <w:r>
        <w:rPr>
          <w:spacing w:val="-15"/>
        </w:rPr>
        <w:t> </w:t>
      </w:r>
      <w:r>
        <w:rPr/>
        <w:t>was</w:t>
      </w:r>
      <w:r>
        <w:rPr>
          <w:spacing w:val="-15"/>
        </w:rPr>
        <w:t> </w:t>
      </w:r>
      <w:r>
        <w:rPr/>
        <w:t>used</w:t>
      </w:r>
      <w:r>
        <w:rPr>
          <w:spacing w:val="-15"/>
        </w:rPr>
        <w:t> </w:t>
      </w:r>
      <w:r>
        <w:rPr/>
        <w:t>to</w:t>
      </w:r>
      <w:r>
        <w:rPr>
          <w:spacing w:val="-15"/>
        </w:rPr>
        <w:t> </w:t>
      </w:r>
      <w:r>
        <w:rPr/>
        <w:t>extract</w:t>
      </w:r>
      <w:r>
        <w:rPr>
          <w:spacing w:val="-15"/>
        </w:rPr>
        <w:t> </w:t>
      </w:r>
      <w:r>
        <w:rPr/>
        <w:t>genomic</w:t>
      </w:r>
      <w:r>
        <w:rPr>
          <w:spacing w:val="-15"/>
        </w:rPr>
        <w:t> </w:t>
      </w:r>
      <w:r>
        <w:rPr/>
        <w:t>DNA</w:t>
      </w:r>
      <w:r>
        <w:rPr>
          <w:spacing w:val="-15"/>
        </w:rPr>
        <w:t> </w:t>
      </w:r>
      <w:r>
        <w:rPr/>
        <w:t>of</w:t>
      </w:r>
      <w:r>
        <w:rPr>
          <w:spacing w:val="-15"/>
        </w:rPr>
        <w:t> </w:t>
      </w:r>
      <w:r>
        <w:rPr>
          <w:i/>
        </w:rPr>
        <w:t>Serratia</w:t>
      </w:r>
      <w:r>
        <w:rPr>
          <w:i/>
          <w:spacing w:val="-15"/>
        </w:rPr>
        <w:t> </w:t>
      </w:r>
      <w:r>
        <w:rPr/>
        <w:t>sp.</w:t>
      </w:r>
      <w:r>
        <w:rPr>
          <w:spacing w:val="-15"/>
        </w:rPr>
        <w:t> </w:t>
      </w:r>
      <w:r>
        <w:rPr/>
        <w:t>HSTU-BF1R4. The</w:t>
      </w:r>
      <w:r>
        <w:rPr>
          <w:spacing w:val="-15"/>
        </w:rPr>
        <w:t> </w:t>
      </w:r>
      <w:r>
        <w:rPr/>
        <w:t>library</w:t>
      </w:r>
      <w:r>
        <w:rPr>
          <w:spacing w:val="-15"/>
        </w:rPr>
        <w:t> </w:t>
      </w:r>
      <w:r>
        <w:rPr/>
        <w:t>preparation</w:t>
      </w:r>
      <w:r>
        <w:rPr>
          <w:spacing w:val="-15"/>
        </w:rPr>
        <w:t> </w:t>
      </w:r>
      <w:r>
        <w:rPr/>
        <w:t>and</w:t>
      </w:r>
      <w:r>
        <w:rPr>
          <w:spacing w:val="-15"/>
        </w:rPr>
        <w:t> </w:t>
      </w:r>
      <w:r>
        <w:rPr/>
        <w:t>whole</w:t>
      </w:r>
      <w:r>
        <w:rPr>
          <w:spacing w:val="-15"/>
        </w:rPr>
        <w:t> </w:t>
      </w:r>
      <w:r>
        <w:rPr/>
        <w:t>genome</w:t>
      </w:r>
      <w:r>
        <w:rPr>
          <w:spacing w:val="-15"/>
        </w:rPr>
        <w:t> </w:t>
      </w:r>
      <w:r>
        <w:rPr/>
        <w:t>sequence</w:t>
      </w:r>
      <w:r>
        <w:rPr>
          <w:spacing w:val="-15"/>
        </w:rPr>
        <w:t> </w:t>
      </w:r>
      <w:r>
        <w:rPr/>
        <w:t>was</w:t>
      </w:r>
      <w:r>
        <w:rPr>
          <w:spacing w:val="-15"/>
        </w:rPr>
        <w:t> </w:t>
      </w:r>
      <w:r>
        <w:rPr/>
        <w:t>done</w:t>
      </w:r>
      <w:r>
        <w:rPr>
          <w:spacing w:val="-15"/>
        </w:rPr>
        <w:t> </w:t>
      </w:r>
      <w:r>
        <w:rPr/>
        <w:t>by</w:t>
      </w:r>
      <w:r>
        <w:rPr>
          <w:spacing w:val="-15"/>
        </w:rPr>
        <w:t> </w:t>
      </w:r>
      <w:r>
        <w:rPr/>
        <w:t>using</w:t>
      </w:r>
      <w:r>
        <w:rPr>
          <w:spacing w:val="-15"/>
        </w:rPr>
        <w:t> </w:t>
      </w:r>
      <w:r>
        <w:rPr/>
        <w:t>Illumina</w:t>
      </w:r>
      <w:r>
        <w:rPr>
          <w:spacing w:val="-15"/>
        </w:rPr>
        <w:t> </w:t>
      </w:r>
      <w:r>
        <w:rPr/>
        <w:t>MiSeq</w:t>
      </w:r>
      <w:r>
        <w:rPr>
          <w:spacing w:val="-15"/>
        </w:rPr>
        <w:t> </w:t>
      </w:r>
      <w:r>
        <w:rPr/>
        <w:t>System (Illumina,</w:t>
      </w:r>
      <w:r>
        <w:rPr>
          <w:spacing w:val="-1"/>
        </w:rPr>
        <w:t> </w:t>
      </w:r>
      <w:r>
        <w:rPr/>
        <w:t>Inc.).</w:t>
      </w:r>
      <w:r>
        <w:rPr>
          <w:spacing w:val="-4"/>
        </w:rPr>
        <w:t> </w:t>
      </w:r>
      <w:r>
        <w:rPr/>
        <w:t>Which</w:t>
      </w:r>
      <w:r>
        <w:rPr>
          <w:spacing w:val="-2"/>
        </w:rPr>
        <w:t> </w:t>
      </w:r>
      <w:r>
        <w:rPr/>
        <w:t>was</w:t>
      </w:r>
      <w:r>
        <w:rPr>
          <w:spacing w:val="-1"/>
        </w:rPr>
        <w:t> </w:t>
      </w:r>
      <w:r>
        <w:rPr/>
        <w:t>performed</w:t>
      </w:r>
      <w:r>
        <w:rPr>
          <w:spacing w:val="-1"/>
        </w:rPr>
        <w:t> </w:t>
      </w:r>
      <w:r>
        <w:rPr/>
        <w:t>in</w:t>
      </w:r>
      <w:r>
        <w:rPr>
          <w:spacing w:val="-1"/>
        </w:rPr>
        <w:t> </w:t>
      </w:r>
      <w:r>
        <w:rPr/>
        <w:t>Central</w:t>
      </w:r>
      <w:r>
        <w:rPr>
          <w:spacing w:val="-1"/>
        </w:rPr>
        <w:t> </w:t>
      </w:r>
      <w:r>
        <w:rPr/>
        <w:t>Laboratory</w:t>
      </w:r>
      <w:r>
        <w:rPr>
          <w:spacing w:val="-2"/>
        </w:rPr>
        <w:t> </w:t>
      </w:r>
      <w:r>
        <w:rPr/>
        <w:t>of</w:t>
      </w:r>
      <w:r>
        <w:rPr>
          <w:spacing w:val="-2"/>
        </w:rPr>
        <w:t> </w:t>
      </w:r>
      <w:r>
        <w:rPr/>
        <w:t>HSTU,</w:t>
      </w:r>
      <w:r>
        <w:rPr>
          <w:spacing w:val="-2"/>
        </w:rPr>
        <w:t> </w:t>
      </w:r>
      <w:r>
        <w:rPr/>
        <w:t>Dinajpur,</w:t>
      </w:r>
      <w:r>
        <w:rPr>
          <w:spacing w:val="-1"/>
        </w:rPr>
        <w:t> </w:t>
      </w:r>
      <w:r>
        <w:rPr/>
        <w:t>Bangladesh by the following ways:</w:t>
      </w:r>
    </w:p>
    <w:p>
      <w:pPr>
        <w:pStyle w:val="Heading2"/>
        <w:numPr>
          <w:ilvl w:val="2"/>
          <w:numId w:val="4"/>
        </w:numPr>
        <w:tabs>
          <w:tab w:pos="900" w:val="left" w:leader="none"/>
        </w:tabs>
        <w:spacing w:line="240" w:lineRule="auto" w:before="200" w:after="0"/>
        <w:ind w:left="900" w:right="0" w:hanging="600"/>
        <w:jc w:val="both"/>
      </w:pPr>
      <w:r>
        <w:rPr/>
        <w:t>DNA</w:t>
      </w:r>
      <w:r>
        <w:rPr>
          <w:spacing w:val="-15"/>
        </w:rPr>
        <w:t> </w:t>
      </w:r>
      <w:r>
        <w:rPr>
          <w:spacing w:val="-2"/>
        </w:rPr>
        <w:t>Extraction</w:t>
      </w:r>
    </w:p>
    <w:p>
      <w:pPr>
        <w:pStyle w:val="BodyText"/>
        <w:spacing w:before="62"/>
        <w:rPr>
          <w:b/>
        </w:rPr>
      </w:pPr>
    </w:p>
    <w:p>
      <w:pPr>
        <w:pStyle w:val="BodyText"/>
        <w:spacing w:line="360" w:lineRule="auto"/>
        <w:ind w:left="300"/>
      </w:pPr>
      <w:r>
        <w:rPr/>
        <w:t>Requirements:</w:t>
      </w:r>
      <w:r>
        <w:rPr>
          <w:spacing w:val="40"/>
        </w:rPr>
        <w:t> </w:t>
      </w:r>
      <w:r>
        <w:rPr/>
        <w:t>Nuclease</w:t>
      </w:r>
      <w:r>
        <w:rPr>
          <w:spacing w:val="40"/>
        </w:rPr>
        <w:t> </w:t>
      </w:r>
      <w:r>
        <w:rPr/>
        <w:t>free</w:t>
      </w:r>
      <w:r>
        <w:rPr>
          <w:spacing w:val="40"/>
        </w:rPr>
        <w:t> </w:t>
      </w:r>
      <w:r>
        <w:rPr/>
        <w:t>water</w:t>
      </w:r>
      <w:r>
        <w:rPr>
          <w:spacing w:val="40"/>
        </w:rPr>
        <w:t> </w:t>
      </w:r>
      <w:r>
        <w:rPr/>
        <w:t>400</w:t>
      </w:r>
      <w:r>
        <w:rPr>
          <w:spacing w:val="40"/>
        </w:rPr>
        <w:t> </w:t>
      </w:r>
      <w:r>
        <w:rPr/>
        <w:t>µL,</w:t>
      </w:r>
      <w:r>
        <w:rPr>
          <w:spacing w:val="40"/>
        </w:rPr>
        <w:t> </w:t>
      </w:r>
      <w:r>
        <w:rPr/>
        <w:t>lysis</w:t>
      </w:r>
      <w:r>
        <w:rPr>
          <w:spacing w:val="40"/>
        </w:rPr>
        <w:t> </w:t>
      </w:r>
      <w:r>
        <w:rPr/>
        <w:t>buffer</w:t>
      </w:r>
      <w:r>
        <w:rPr>
          <w:spacing w:val="40"/>
        </w:rPr>
        <w:t> </w:t>
      </w:r>
      <w:r>
        <w:rPr/>
        <w:t>200</w:t>
      </w:r>
      <w:r>
        <w:rPr>
          <w:spacing w:val="40"/>
        </w:rPr>
        <w:t> </w:t>
      </w:r>
      <w:r>
        <w:rPr/>
        <w:t>µL,</w:t>
      </w:r>
      <w:r>
        <w:rPr>
          <w:spacing w:val="40"/>
        </w:rPr>
        <w:t> </w:t>
      </w:r>
      <w:r>
        <w:rPr/>
        <w:t>sample:</w:t>
      </w:r>
      <w:r>
        <w:rPr>
          <w:spacing w:val="40"/>
        </w:rPr>
        <w:t> </w:t>
      </w:r>
      <w:r>
        <w:rPr/>
        <w:t>Single</w:t>
      </w:r>
      <w:r>
        <w:rPr>
          <w:spacing w:val="40"/>
        </w:rPr>
        <w:t> </w:t>
      </w:r>
      <w:r>
        <w:rPr/>
        <w:t>colony, Eppendorf</w:t>
      </w:r>
      <w:r>
        <w:rPr>
          <w:spacing w:val="-4"/>
        </w:rPr>
        <w:t> </w:t>
      </w:r>
      <w:r>
        <w:rPr/>
        <w:t>tube,</w:t>
      </w:r>
      <w:r>
        <w:rPr>
          <w:spacing w:val="-1"/>
        </w:rPr>
        <w:t> </w:t>
      </w:r>
      <w:r>
        <w:rPr/>
        <w:t>Loop/Pipette</w:t>
      </w:r>
      <w:r>
        <w:rPr>
          <w:spacing w:val="-3"/>
        </w:rPr>
        <w:t> </w:t>
      </w:r>
      <w:r>
        <w:rPr/>
        <w:t>tip,</w:t>
      </w:r>
      <w:r>
        <w:rPr>
          <w:spacing w:val="-1"/>
        </w:rPr>
        <w:t> </w:t>
      </w:r>
      <w:r>
        <w:rPr/>
        <w:t>Maxwell</w:t>
      </w:r>
      <w:r>
        <w:rPr>
          <w:spacing w:val="-2"/>
        </w:rPr>
        <w:t> </w:t>
      </w:r>
      <w:r>
        <w:rPr/>
        <w:t>FSC</w:t>
      </w:r>
      <w:r>
        <w:rPr>
          <w:spacing w:val="-1"/>
        </w:rPr>
        <w:t> </w:t>
      </w:r>
      <w:r>
        <w:rPr/>
        <w:t>cartridge,</w:t>
      </w:r>
      <w:r>
        <w:rPr>
          <w:spacing w:val="-2"/>
        </w:rPr>
        <w:t> </w:t>
      </w:r>
      <w:r>
        <w:rPr/>
        <w:t>Elusion</w:t>
      </w:r>
      <w:r>
        <w:rPr>
          <w:spacing w:val="-1"/>
        </w:rPr>
        <w:t> </w:t>
      </w:r>
      <w:r>
        <w:rPr/>
        <w:t>tube,</w:t>
      </w:r>
      <w:r>
        <w:rPr>
          <w:spacing w:val="-2"/>
        </w:rPr>
        <w:t> </w:t>
      </w:r>
      <w:r>
        <w:rPr/>
        <w:t>Elusion</w:t>
      </w:r>
      <w:r>
        <w:rPr>
          <w:spacing w:val="-1"/>
        </w:rPr>
        <w:t> </w:t>
      </w:r>
      <w:r>
        <w:rPr/>
        <w:t>buffer</w:t>
      </w:r>
      <w:r>
        <w:rPr>
          <w:spacing w:val="-2"/>
        </w:rPr>
        <w:t> </w:t>
      </w:r>
      <w:r>
        <w:rPr/>
        <w:t>60</w:t>
      </w:r>
      <w:r>
        <w:rPr>
          <w:spacing w:val="-1"/>
        </w:rPr>
        <w:t> </w:t>
      </w:r>
      <w:r>
        <w:rPr>
          <w:spacing w:val="-5"/>
        </w:rPr>
        <w:t>µL</w:t>
      </w:r>
    </w:p>
    <w:p>
      <w:pPr>
        <w:pStyle w:val="Heading2"/>
        <w:spacing w:before="202"/>
        <w:ind w:left="300"/>
      </w:pPr>
      <w:r>
        <w:rPr>
          <w:spacing w:val="-2"/>
        </w:rPr>
        <w:t>Procedure:</w:t>
      </w:r>
    </w:p>
    <w:p>
      <w:pPr>
        <w:pStyle w:val="BodyText"/>
        <w:spacing w:before="61"/>
        <w:rPr>
          <w:b/>
        </w:rPr>
      </w:pPr>
    </w:p>
    <w:p>
      <w:pPr>
        <w:pStyle w:val="ListParagraph"/>
        <w:numPr>
          <w:ilvl w:val="0"/>
          <w:numId w:val="5"/>
        </w:numPr>
        <w:tabs>
          <w:tab w:pos="1020" w:val="left" w:leader="none"/>
        </w:tabs>
        <w:spacing w:line="240" w:lineRule="auto" w:before="1" w:after="0"/>
        <w:ind w:left="1020" w:right="0" w:hanging="360"/>
        <w:jc w:val="left"/>
        <w:rPr>
          <w:sz w:val="24"/>
        </w:rPr>
      </w:pPr>
      <w:r>
        <w:rPr>
          <w:sz w:val="24"/>
        </w:rPr>
        <w:t>An</w:t>
      </w:r>
      <w:r>
        <w:rPr>
          <w:spacing w:val="-3"/>
          <w:sz w:val="24"/>
        </w:rPr>
        <w:t> </w:t>
      </w:r>
      <w:r>
        <w:rPr>
          <w:sz w:val="24"/>
        </w:rPr>
        <w:t>Eppendorf</w:t>
      </w:r>
      <w:r>
        <w:rPr>
          <w:spacing w:val="-3"/>
          <w:sz w:val="24"/>
        </w:rPr>
        <w:t> </w:t>
      </w:r>
      <w:r>
        <w:rPr>
          <w:sz w:val="24"/>
        </w:rPr>
        <w:t>tube</w:t>
      </w:r>
      <w:r>
        <w:rPr>
          <w:spacing w:val="-2"/>
          <w:sz w:val="24"/>
        </w:rPr>
        <w:t> </w:t>
      </w:r>
      <w:r>
        <w:rPr>
          <w:sz w:val="24"/>
        </w:rPr>
        <w:t>was</w:t>
      </w:r>
      <w:r>
        <w:rPr>
          <w:spacing w:val="-1"/>
          <w:sz w:val="24"/>
        </w:rPr>
        <w:t> </w:t>
      </w:r>
      <w:r>
        <w:rPr>
          <w:sz w:val="24"/>
        </w:rPr>
        <w:t>taken</w:t>
      </w:r>
      <w:r>
        <w:rPr>
          <w:spacing w:val="-1"/>
          <w:sz w:val="24"/>
        </w:rPr>
        <w:t> </w:t>
      </w:r>
      <w:r>
        <w:rPr>
          <w:sz w:val="24"/>
        </w:rPr>
        <w:t>and</w:t>
      </w:r>
      <w:r>
        <w:rPr>
          <w:spacing w:val="1"/>
          <w:sz w:val="24"/>
        </w:rPr>
        <w:t> </w:t>
      </w:r>
      <w:r>
        <w:rPr>
          <w:sz w:val="24"/>
        </w:rPr>
        <w:t>add</w:t>
      </w:r>
      <w:r>
        <w:rPr>
          <w:spacing w:val="-1"/>
          <w:sz w:val="24"/>
        </w:rPr>
        <w:t> </w:t>
      </w:r>
      <w:r>
        <w:rPr>
          <w:sz w:val="24"/>
        </w:rPr>
        <w:t>400 µL</w:t>
      </w:r>
      <w:r>
        <w:rPr>
          <w:spacing w:val="-1"/>
          <w:sz w:val="24"/>
        </w:rPr>
        <w:t> </w:t>
      </w:r>
      <w:r>
        <w:rPr>
          <w:sz w:val="24"/>
        </w:rPr>
        <w:t>Nuclease free</w:t>
      </w:r>
      <w:r>
        <w:rPr>
          <w:spacing w:val="-1"/>
          <w:sz w:val="24"/>
        </w:rPr>
        <w:t> </w:t>
      </w:r>
      <w:r>
        <w:rPr>
          <w:spacing w:val="-2"/>
          <w:sz w:val="24"/>
        </w:rPr>
        <w:t>water</w:t>
      </w:r>
    </w:p>
    <w:p>
      <w:pPr>
        <w:pStyle w:val="ListParagraph"/>
        <w:numPr>
          <w:ilvl w:val="0"/>
          <w:numId w:val="5"/>
        </w:numPr>
        <w:tabs>
          <w:tab w:pos="1020" w:val="left" w:leader="none"/>
        </w:tabs>
        <w:spacing w:line="350" w:lineRule="auto" w:before="138" w:after="0"/>
        <w:ind w:left="1020" w:right="558" w:hanging="360"/>
        <w:jc w:val="left"/>
        <w:rPr>
          <w:sz w:val="24"/>
        </w:rPr>
      </w:pPr>
      <w:r>
        <w:rPr>
          <w:sz w:val="24"/>
        </w:rPr>
        <w:t>Then</w:t>
      </w:r>
      <w:r>
        <w:rPr>
          <w:spacing w:val="40"/>
          <w:sz w:val="24"/>
        </w:rPr>
        <w:t> </w:t>
      </w:r>
      <w:r>
        <w:rPr>
          <w:sz w:val="24"/>
        </w:rPr>
        <w:t>using</w:t>
      </w:r>
      <w:r>
        <w:rPr>
          <w:spacing w:val="40"/>
          <w:sz w:val="24"/>
        </w:rPr>
        <w:t> </w:t>
      </w:r>
      <w:r>
        <w:rPr>
          <w:sz w:val="24"/>
        </w:rPr>
        <w:t>a</w:t>
      </w:r>
      <w:r>
        <w:rPr>
          <w:spacing w:val="40"/>
          <w:sz w:val="24"/>
        </w:rPr>
        <w:t> </w:t>
      </w:r>
      <w:r>
        <w:rPr>
          <w:sz w:val="24"/>
        </w:rPr>
        <w:t>loop/sterile</w:t>
      </w:r>
      <w:r>
        <w:rPr>
          <w:spacing w:val="40"/>
          <w:sz w:val="24"/>
        </w:rPr>
        <w:t> </w:t>
      </w:r>
      <w:r>
        <w:rPr>
          <w:sz w:val="24"/>
        </w:rPr>
        <w:t>pipette</w:t>
      </w:r>
      <w:r>
        <w:rPr>
          <w:spacing w:val="40"/>
          <w:sz w:val="24"/>
        </w:rPr>
        <w:t> </w:t>
      </w:r>
      <w:r>
        <w:rPr>
          <w:sz w:val="24"/>
        </w:rPr>
        <w:t>tip</w:t>
      </w:r>
      <w:r>
        <w:rPr>
          <w:spacing w:val="40"/>
          <w:sz w:val="24"/>
        </w:rPr>
        <w:t> </w:t>
      </w:r>
      <w:r>
        <w:rPr>
          <w:sz w:val="24"/>
        </w:rPr>
        <w:t>to</w:t>
      </w:r>
      <w:r>
        <w:rPr>
          <w:spacing w:val="40"/>
          <w:sz w:val="24"/>
        </w:rPr>
        <w:t> </w:t>
      </w:r>
      <w:r>
        <w:rPr>
          <w:sz w:val="24"/>
        </w:rPr>
        <w:t>collect</w:t>
      </w:r>
      <w:r>
        <w:rPr>
          <w:spacing w:val="40"/>
          <w:sz w:val="24"/>
        </w:rPr>
        <w:t> </w:t>
      </w:r>
      <w:r>
        <w:rPr>
          <w:sz w:val="24"/>
        </w:rPr>
        <w:t>bacterial</w:t>
      </w:r>
      <w:r>
        <w:rPr>
          <w:spacing w:val="40"/>
          <w:sz w:val="24"/>
        </w:rPr>
        <w:t> </w:t>
      </w:r>
      <w:r>
        <w:rPr>
          <w:sz w:val="24"/>
        </w:rPr>
        <w:t>colony</w:t>
      </w:r>
      <w:r>
        <w:rPr>
          <w:spacing w:val="40"/>
          <w:sz w:val="24"/>
        </w:rPr>
        <w:t> </w:t>
      </w:r>
      <w:r>
        <w:rPr>
          <w:sz w:val="24"/>
        </w:rPr>
        <w:t>and</w:t>
      </w:r>
      <w:r>
        <w:rPr>
          <w:spacing w:val="40"/>
          <w:sz w:val="24"/>
        </w:rPr>
        <w:t> </w:t>
      </w:r>
      <w:r>
        <w:rPr>
          <w:sz w:val="24"/>
        </w:rPr>
        <w:t>immediately</w:t>
      </w:r>
      <w:r>
        <w:rPr>
          <w:spacing w:val="40"/>
          <w:sz w:val="24"/>
        </w:rPr>
        <w:t> </w:t>
      </w:r>
      <w:r>
        <w:rPr>
          <w:sz w:val="24"/>
        </w:rPr>
        <w:t>transferred to the Eppendorf tube</w:t>
      </w:r>
    </w:p>
    <w:p>
      <w:pPr>
        <w:pStyle w:val="ListParagraph"/>
        <w:numPr>
          <w:ilvl w:val="0"/>
          <w:numId w:val="5"/>
        </w:numPr>
        <w:tabs>
          <w:tab w:pos="1020" w:val="left" w:leader="none"/>
        </w:tabs>
        <w:spacing w:line="240" w:lineRule="auto" w:before="13" w:after="0"/>
        <w:ind w:left="1020" w:right="0" w:hanging="360"/>
        <w:jc w:val="left"/>
        <w:rPr>
          <w:sz w:val="24"/>
        </w:rPr>
      </w:pPr>
      <w:r>
        <w:rPr>
          <w:sz w:val="24"/>
        </w:rPr>
        <w:t>200</w:t>
      </w:r>
      <w:r>
        <w:rPr>
          <w:spacing w:val="-3"/>
          <w:sz w:val="24"/>
        </w:rPr>
        <w:t> </w:t>
      </w:r>
      <w:r>
        <w:rPr>
          <w:sz w:val="24"/>
        </w:rPr>
        <w:t>µL</w:t>
      </w:r>
      <w:r>
        <w:rPr>
          <w:spacing w:val="-1"/>
          <w:sz w:val="24"/>
        </w:rPr>
        <w:t> </w:t>
      </w:r>
      <w:r>
        <w:rPr>
          <w:sz w:val="24"/>
        </w:rPr>
        <w:t>Lysis</w:t>
      </w:r>
      <w:r>
        <w:rPr>
          <w:spacing w:val="-2"/>
          <w:sz w:val="24"/>
        </w:rPr>
        <w:t> </w:t>
      </w:r>
      <w:r>
        <w:rPr>
          <w:sz w:val="24"/>
        </w:rPr>
        <w:t>buffer</w:t>
      </w:r>
      <w:r>
        <w:rPr>
          <w:spacing w:val="-1"/>
          <w:sz w:val="24"/>
        </w:rPr>
        <w:t> </w:t>
      </w:r>
      <w:r>
        <w:rPr>
          <w:sz w:val="24"/>
        </w:rPr>
        <w:t>was</w:t>
      </w:r>
      <w:r>
        <w:rPr>
          <w:spacing w:val="1"/>
          <w:sz w:val="24"/>
        </w:rPr>
        <w:t> </w:t>
      </w:r>
      <w:r>
        <w:rPr>
          <w:sz w:val="24"/>
        </w:rPr>
        <w:t>added</w:t>
      </w:r>
      <w:r>
        <w:rPr>
          <w:spacing w:val="-1"/>
          <w:sz w:val="24"/>
        </w:rPr>
        <w:t> </w:t>
      </w:r>
      <w:r>
        <w:rPr>
          <w:sz w:val="24"/>
        </w:rPr>
        <w:t>in the</w:t>
      </w:r>
      <w:r>
        <w:rPr>
          <w:spacing w:val="-2"/>
          <w:sz w:val="24"/>
        </w:rPr>
        <w:t> </w:t>
      </w:r>
      <w:r>
        <w:rPr>
          <w:sz w:val="24"/>
        </w:rPr>
        <w:t>same</w:t>
      </w:r>
      <w:r>
        <w:rPr>
          <w:spacing w:val="-1"/>
          <w:sz w:val="24"/>
        </w:rPr>
        <w:t> </w:t>
      </w:r>
      <w:r>
        <w:rPr>
          <w:sz w:val="24"/>
        </w:rPr>
        <w:t>Eppendorf</w:t>
      </w:r>
      <w:r>
        <w:rPr>
          <w:spacing w:val="-3"/>
          <w:sz w:val="24"/>
        </w:rPr>
        <w:t> </w:t>
      </w:r>
      <w:r>
        <w:rPr>
          <w:sz w:val="24"/>
        </w:rPr>
        <w:t>tube</w:t>
      </w:r>
      <w:r>
        <w:rPr>
          <w:spacing w:val="-1"/>
          <w:sz w:val="24"/>
        </w:rPr>
        <w:t> </w:t>
      </w:r>
      <w:r>
        <w:rPr>
          <w:sz w:val="24"/>
        </w:rPr>
        <w:t>and</w:t>
      </w:r>
      <w:r>
        <w:rPr>
          <w:spacing w:val="-1"/>
          <w:sz w:val="24"/>
        </w:rPr>
        <w:t> </w:t>
      </w:r>
      <w:r>
        <w:rPr>
          <w:sz w:val="24"/>
        </w:rPr>
        <w:t>vortex </w:t>
      </w:r>
      <w:r>
        <w:rPr>
          <w:spacing w:val="-2"/>
          <w:sz w:val="24"/>
        </w:rPr>
        <w:t>finely</w:t>
      </w:r>
    </w:p>
    <w:p>
      <w:pPr>
        <w:pStyle w:val="ListParagraph"/>
        <w:numPr>
          <w:ilvl w:val="0"/>
          <w:numId w:val="5"/>
        </w:numPr>
        <w:tabs>
          <w:tab w:pos="1020" w:val="left" w:leader="none"/>
        </w:tabs>
        <w:spacing w:line="348" w:lineRule="auto" w:before="138" w:after="0"/>
        <w:ind w:left="1020" w:right="557" w:hanging="360"/>
        <w:jc w:val="both"/>
        <w:rPr>
          <w:sz w:val="24"/>
        </w:rPr>
      </w:pPr>
      <w:r>
        <w:rPr>
          <w:sz w:val="24"/>
        </w:rPr>
        <w:t>Finally,</w:t>
      </w:r>
      <w:r>
        <w:rPr>
          <w:spacing w:val="-4"/>
          <w:sz w:val="24"/>
        </w:rPr>
        <w:t> </w:t>
      </w:r>
      <w:r>
        <w:rPr>
          <w:sz w:val="24"/>
        </w:rPr>
        <w:t>transfer</w:t>
      </w:r>
      <w:r>
        <w:rPr>
          <w:spacing w:val="-4"/>
          <w:sz w:val="24"/>
        </w:rPr>
        <w:t> </w:t>
      </w:r>
      <w:r>
        <w:rPr>
          <w:sz w:val="24"/>
        </w:rPr>
        <w:t>400-500</w:t>
      </w:r>
      <w:r>
        <w:rPr>
          <w:spacing w:val="-4"/>
          <w:sz w:val="24"/>
        </w:rPr>
        <w:t> </w:t>
      </w:r>
      <w:r>
        <w:rPr>
          <w:sz w:val="24"/>
        </w:rPr>
        <w:t>µL</w:t>
      </w:r>
      <w:r>
        <w:rPr>
          <w:spacing w:val="-4"/>
          <w:sz w:val="24"/>
        </w:rPr>
        <w:t> </w:t>
      </w:r>
      <w:r>
        <w:rPr>
          <w:sz w:val="24"/>
        </w:rPr>
        <w:t>sample</w:t>
      </w:r>
      <w:r>
        <w:rPr>
          <w:spacing w:val="-5"/>
          <w:sz w:val="24"/>
        </w:rPr>
        <w:t> </w:t>
      </w:r>
      <w:r>
        <w:rPr>
          <w:sz w:val="24"/>
        </w:rPr>
        <w:t>containing</w:t>
      </w:r>
      <w:r>
        <w:rPr>
          <w:spacing w:val="-4"/>
          <w:sz w:val="24"/>
        </w:rPr>
        <w:t> </w:t>
      </w:r>
      <w:r>
        <w:rPr>
          <w:sz w:val="24"/>
        </w:rPr>
        <w:t>solution</w:t>
      </w:r>
      <w:r>
        <w:rPr>
          <w:spacing w:val="-4"/>
          <w:sz w:val="24"/>
        </w:rPr>
        <w:t> </w:t>
      </w:r>
      <w:r>
        <w:rPr>
          <w:sz w:val="24"/>
        </w:rPr>
        <w:t>to</w:t>
      </w:r>
      <w:r>
        <w:rPr>
          <w:spacing w:val="-6"/>
          <w:sz w:val="24"/>
        </w:rPr>
        <w:t> </w:t>
      </w:r>
      <w:r>
        <w:rPr>
          <w:sz w:val="24"/>
        </w:rPr>
        <w:t>the</w:t>
      </w:r>
      <w:r>
        <w:rPr>
          <w:spacing w:val="-4"/>
          <w:sz w:val="24"/>
        </w:rPr>
        <w:t> </w:t>
      </w:r>
      <w:r>
        <w:rPr>
          <w:sz w:val="24"/>
        </w:rPr>
        <w:t>reagent</w:t>
      </w:r>
      <w:r>
        <w:rPr>
          <w:spacing w:val="-4"/>
          <w:sz w:val="24"/>
        </w:rPr>
        <w:t> </w:t>
      </w:r>
      <w:r>
        <w:rPr>
          <w:sz w:val="24"/>
        </w:rPr>
        <w:t>cartridge</w:t>
      </w:r>
      <w:r>
        <w:rPr>
          <w:spacing w:val="-6"/>
          <w:sz w:val="24"/>
        </w:rPr>
        <w:t> </w:t>
      </w:r>
      <w:r>
        <w:rPr>
          <w:sz w:val="24"/>
        </w:rPr>
        <w:t>tube</w:t>
      </w:r>
      <w:r>
        <w:rPr>
          <w:spacing w:val="-4"/>
          <w:sz w:val="24"/>
        </w:rPr>
        <w:t> </w:t>
      </w:r>
      <w:r>
        <w:rPr>
          <w:sz w:val="24"/>
        </w:rPr>
        <w:t>1 no whole (1 no whole positioned just before the magnetic beads whole)</w:t>
      </w:r>
    </w:p>
    <w:p>
      <w:pPr>
        <w:pStyle w:val="ListParagraph"/>
        <w:numPr>
          <w:ilvl w:val="0"/>
          <w:numId w:val="5"/>
        </w:numPr>
        <w:tabs>
          <w:tab w:pos="1020" w:val="left" w:leader="none"/>
        </w:tabs>
        <w:spacing w:line="350" w:lineRule="auto" w:before="18" w:after="0"/>
        <w:ind w:left="1020" w:right="560" w:hanging="360"/>
        <w:jc w:val="both"/>
        <w:rPr>
          <w:sz w:val="24"/>
        </w:rPr>
      </w:pPr>
      <w:r>
        <w:rPr>
          <w:sz w:val="24"/>
        </w:rPr>
        <w:t>Then placed the sample containing reagent cartridge</w:t>
      </w:r>
      <w:r>
        <w:rPr>
          <w:spacing w:val="-1"/>
          <w:sz w:val="24"/>
        </w:rPr>
        <w:t> </w:t>
      </w:r>
      <w:r>
        <w:rPr>
          <w:sz w:val="24"/>
        </w:rPr>
        <w:t>inside</w:t>
      </w:r>
      <w:r>
        <w:rPr>
          <w:spacing w:val="-1"/>
          <w:sz w:val="24"/>
        </w:rPr>
        <w:t> </w:t>
      </w:r>
      <w:r>
        <w:rPr>
          <w:sz w:val="24"/>
        </w:rPr>
        <w:t>the machine (N.B. Sample containing whole of the reagent cartage placed inside of the machine)</w:t>
      </w:r>
    </w:p>
    <w:p>
      <w:pPr>
        <w:pStyle w:val="ListParagraph"/>
        <w:numPr>
          <w:ilvl w:val="0"/>
          <w:numId w:val="5"/>
        </w:numPr>
        <w:tabs>
          <w:tab w:pos="1020" w:val="left" w:leader="none"/>
        </w:tabs>
        <w:spacing w:line="355" w:lineRule="auto" w:before="13" w:after="0"/>
        <w:ind w:left="1020" w:right="555" w:hanging="360"/>
        <w:jc w:val="both"/>
        <w:rPr>
          <w:sz w:val="24"/>
        </w:rPr>
      </w:pPr>
      <w:r>
        <w:rPr>
          <w:sz w:val="24"/>
        </w:rPr>
        <w:t>The</w:t>
      </w:r>
      <w:r>
        <w:rPr>
          <w:spacing w:val="-5"/>
          <w:sz w:val="24"/>
        </w:rPr>
        <w:t> </w:t>
      </w:r>
      <w:r>
        <w:rPr>
          <w:sz w:val="24"/>
        </w:rPr>
        <w:t>plunger</w:t>
      </w:r>
      <w:r>
        <w:rPr>
          <w:spacing w:val="-5"/>
          <w:sz w:val="24"/>
        </w:rPr>
        <w:t> </w:t>
      </w:r>
      <w:r>
        <w:rPr>
          <w:sz w:val="24"/>
        </w:rPr>
        <w:t>was</w:t>
      </w:r>
      <w:r>
        <w:rPr>
          <w:spacing w:val="-4"/>
          <w:sz w:val="24"/>
        </w:rPr>
        <w:t> </w:t>
      </w:r>
      <w:r>
        <w:rPr>
          <w:sz w:val="24"/>
        </w:rPr>
        <w:t>place</w:t>
      </w:r>
      <w:r>
        <w:rPr>
          <w:spacing w:val="-4"/>
          <w:sz w:val="24"/>
        </w:rPr>
        <w:t> </w:t>
      </w:r>
      <w:r>
        <w:rPr>
          <w:sz w:val="24"/>
        </w:rPr>
        <w:t>to</w:t>
      </w:r>
      <w:r>
        <w:rPr>
          <w:spacing w:val="-3"/>
          <w:sz w:val="24"/>
        </w:rPr>
        <w:t> </w:t>
      </w:r>
      <w:r>
        <w:rPr>
          <w:sz w:val="24"/>
        </w:rPr>
        <w:t>8</w:t>
      </w:r>
      <w:r>
        <w:rPr>
          <w:spacing w:val="-3"/>
          <w:sz w:val="24"/>
        </w:rPr>
        <w:t> </w:t>
      </w:r>
      <w:r>
        <w:rPr>
          <w:sz w:val="24"/>
        </w:rPr>
        <w:t>no</w:t>
      </w:r>
      <w:r>
        <w:rPr>
          <w:spacing w:val="-3"/>
          <w:sz w:val="24"/>
        </w:rPr>
        <w:t> </w:t>
      </w:r>
      <w:r>
        <w:rPr>
          <w:sz w:val="24"/>
        </w:rPr>
        <w:t>whole,</w:t>
      </w:r>
      <w:r>
        <w:rPr>
          <w:spacing w:val="-6"/>
          <w:sz w:val="24"/>
        </w:rPr>
        <w:t> </w:t>
      </w:r>
      <w:r>
        <w:rPr>
          <w:sz w:val="24"/>
        </w:rPr>
        <w:t>taken</w:t>
      </w:r>
      <w:r>
        <w:rPr>
          <w:spacing w:val="-3"/>
          <w:sz w:val="24"/>
        </w:rPr>
        <w:t> </w:t>
      </w:r>
      <w:r>
        <w:rPr>
          <w:sz w:val="24"/>
        </w:rPr>
        <w:t>elusion</w:t>
      </w:r>
      <w:r>
        <w:rPr>
          <w:spacing w:val="-3"/>
          <w:sz w:val="24"/>
        </w:rPr>
        <w:t> </w:t>
      </w:r>
      <w:r>
        <w:rPr>
          <w:sz w:val="24"/>
        </w:rPr>
        <w:t>tube-</w:t>
      </w:r>
      <w:r>
        <w:rPr>
          <w:spacing w:val="-4"/>
          <w:sz w:val="24"/>
        </w:rPr>
        <w:t> </w:t>
      </w:r>
      <w:r>
        <w:rPr>
          <w:sz w:val="24"/>
        </w:rPr>
        <w:t>transfer</w:t>
      </w:r>
      <w:r>
        <w:rPr>
          <w:spacing w:val="-3"/>
          <w:sz w:val="24"/>
        </w:rPr>
        <w:t> </w:t>
      </w:r>
      <w:r>
        <w:rPr>
          <w:sz w:val="24"/>
        </w:rPr>
        <w:t>60</w:t>
      </w:r>
      <w:r>
        <w:rPr>
          <w:spacing w:val="-3"/>
          <w:sz w:val="24"/>
        </w:rPr>
        <w:t> </w:t>
      </w:r>
      <w:r>
        <w:rPr>
          <w:sz w:val="24"/>
        </w:rPr>
        <w:t>µL</w:t>
      </w:r>
      <w:r>
        <w:rPr>
          <w:spacing w:val="-3"/>
          <w:sz w:val="24"/>
        </w:rPr>
        <w:t> </w:t>
      </w:r>
      <w:r>
        <w:rPr>
          <w:sz w:val="24"/>
        </w:rPr>
        <w:t>elusion</w:t>
      </w:r>
      <w:r>
        <w:rPr>
          <w:spacing w:val="-3"/>
          <w:sz w:val="24"/>
        </w:rPr>
        <w:t> </w:t>
      </w:r>
      <w:r>
        <w:rPr>
          <w:sz w:val="24"/>
        </w:rPr>
        <w:t>buffer to the elusion tube and placed that buffer containing tube just forward the 8 no whole of the cartridge</w:t>
      </w:r>
    </w:p>
    <w:p>
      <w:pPr>
        <w:pStyle w:val="ListParagraph"/>
        <w:numPr>
          <w:ilvl w:val="0"/>
          <w:numId w:val="5"/>
        </w:numPr>
        <w:tabs>
          <w:tab w:pos="1019" w:val="left" w:leader="none"/>
        </w:tabs>
        <w:spacing w:line="240" w:lineRule="auto" w:before="7" w:after="0"/>
        <w:ind w:left="1019" w:right="0" w:hanging="359"/>
        <w:jc w:val="both"/>
        <w:rPr>
          <w:sz w:val="24"/>
        </w:rPr>
      </w:pPr>
      <w:r>
        <w:rPr>
          <w:sz w:val="24"/>
        </w:rPr>
        <w:t>Finally,</w:t>
      </w:r>
      <w:r>
        <w:rPr>
          <w:spacing w:val="-1"/>
          <w:sz w:val="24"/>
        </w:rPr>
        <w:t> </w:t>
      </w:r>
      <w:r>
        <w:rPr>
          <w:sz w:val="24"/>
        </w:rPr>
        <w:t>the</w:t>
      </w:r>
      <w:r>
        <w:rPr>
          <w:spacing w:val="-2"/>
          <w:sz w:val="24"/>
        </w:rPr>
        <w:t> </w:t>
      </w:r>
      <w:r>
        <w:rPr>
          <w:sz w:val="24"/>
        </w:rPr>
        <w:t>machine</w:t>
      </w:r>
      <w:r>
        <w:rPr>
          <w:spacing w:val="-1"/>
          <w:sz w:val="24"/>
        </w:rPr>
        <w:t> </w:t>
      </w:r>
      <w:r>
        <w:rPr>
          <w:sz w:val="24"/>
        </w:rPr>
        <w:t>was started</w:t>
      </w:r>
      <w:r>
        <w:rPr>
          <w:spacing w:val="-1"/>
          <w:sz w:val="24"/>
        </w:rPr>
        <w:t> </w:t>
      </w:r>
      <w:r>
        <w:rPr>
          <w:sz w:val="24"/>
        </w:rPr>
        <w:t>to</w:t>
      </w:r>
      <w:r>
        <w:rPr>
          <w:spacing w:val="-1"/>
          <w:sz w:val="24"/>
        </w:rPr>
        <w:t> </w:t>
      </w:r>
      <w:r>
        <w:rPr>
          <w:sz w:val="24"/>
        </w:rPr>
        <w:t>extract</w:t>
      </w:r>
      <w:r>
        <w:rPr>
          <w:spacing w:val="-1"/>
          <w:sz w:val="24"/>
        </w:rPr>
        <w:t> </w:t>
      </w:r>
      <w:r>
        <w:rPr>
          <w:sz w:val="24"/>
        </w:rPr>
        <w:t>DNA</w:t>
      </w:r>
      <w:r>
        <w:rPr>
          <w:spacing w:val="-1"/>
          <w:sz w:val="24"/>
        </w:rPr>
        <w:t> </w:t>
      </w:r>
      <w:r>
        <w:rPr>
          <w:spacing w:val="-2"/>
          <w:sz w:val="24"/>
        </w:rPr>
        <w:t>sample</w:t>
      </w:r>
    </w:p>
    <w:p>
      <w:pPr>
        <w:pStyle w:val="ListParagraph"/>
        <w:numPr>
          <w:ilvl w:val="0"/>
          <w:numId w:val="5"/>
        </w:numPr>
        <w:tabs>
          <w:tab w:pos="1020" w:val="left" w:leader="none"/>
        </w:tabs>
        <w:spacing w:line="355" w:lineRule="auto" w:before="137" w:after="0"/>
        <w:ind w:left="1020" w:right="559" w:hanging="360"/>
        <w:jc w:val="both"/>
        <w:rPr>
          <w:sz w:val="24"/>
        </w:rPr>
      </w:pPr>
      <w:r>
        <w:rPr>
          <w:sz w:val="24"/>
        </w:rPr>
        <w:t>Here the machine was taken 40-45 min for extraction. After 40-45 min opened the machine</w:t>
      </w:r>
      <w:r>
        <w:rPr>
          <w:spacing w:val="-15"/>
          <w:sz w:val="24"/>
        </w:rPr>
        <w:t> </w:t>
      </w:r>
      <w:r>
        <w:rPr>
          <w:sz w:val="24"/>
        </w:rPr>
        <w:t>door</w:t>
      </w:r>
      <w:r>
        <w:rPr>
          <w:spacing w:val="-15"/>
          <w:sz w:val="24"/>
        </w:rPr>
        <w:t> </w:t>
      </w:r>
      <w:r>
        <w:rPr>
          <w:sz w:val="24"/>
        </w:rPr>
        <w:t>and</w:t>
      </w:r>
      <w:r>
        <w:rPr>
          <w:spacing w:val="-15"/>
          <w:sz w:val="24"/>
        </w:rPr>
        <w:t> </w:t>
      </w:r>
      <w:r>
        <w:rPr>
          <w:sz w:val="24"/>
        </w:rPr>
        <w:t>collected</w:t>
      </w:r>
      <w:r>
        <w:rPr>
          <w:spacing w:val="-15"/>
          <w:sz w:val="24"/>
        </w:rPr>
        <w:t> </w:t>
      </w:r>
      <w:r>
        <w:rPr>
          <w:sz w:val="24"/>
        </w:rPr>
        <w:t>elusion</w:t>
      </w:r>
      <w:r>
        <w:rPr>
          <w:spacing w:val="-15"/>
          <w:sz w:val="24"/>
        </w:rPr>
        <w:t> </w:t>
      </w:r>
      <w:r>
        <w:rPr>
          <w:sz w:val="24"/>
        </w:rPr>
        <w:t>tube</w:t>
      </w:r>
      <w:r>
        <w:rPr>
          <w:spacing w:val="-15"/>
          <w:sz w:val="24"/>
        </w:rPr>
        <w:t> </w:t>
      </w:r>
      <w:r>
        <w:rPr>
          <w:sz w:val="24"/>
        </w:rPr>
        <w:t>(Here</w:t>
      </w:r>
      <w:r>
        <w:rPr>
          <w:spacing w:val="-15"/>
          <w:sz w:val="24"/>
        </w:rPr>
        <w:t> </w:t>
      </w:r>
      <w:r>
        <w:rPr>
          <w:sz w:val="24"/>
        </w:rPr>
        <w:t>we</w:t>
      </w:r>
      <w:r>
        <w:rPr>
          <w:spacing w:val="-15"/>
          <w:sz w:val="24"/>
        </w:rPr>
        <w:t> </w:t>
      </w:r>
      <w:r>
        <w:rPr>
          <w:sz w:val="24"/>
        </w:rPr>
        <w:t>get</w:t>
      </w:r>
      <w:r>
        <w:rPr>
          <w:spacing w:val="-15"/>
          <w:sz w:val="24"/>
        </w:rPr>
        <w:t> </w:t>
      </w:r>
      <w:r>
        <w:rPr>
          <w:sz w:val="24"/>
        </w:rPr>
        <w:t>DNA)</w:t>
      </w:r>
      <w:r>
        <w:rPr>
          <w:spacing w:val="-15"/>
          <w:sz w:val="24"/>
        </w:rPr>
        <w:t> </w:t>
      </w:r>
      <w:r>
        <w:rPr>
          <w:sz w:val="24"/>
        </w:rPr>
        <w:t>and</w:t>
      </w:r>
      <w:r>
        <w:rPr>
          <w:spacing w:val="-15"/>
          <w:sz w:val="24"/>
        </w:rPr>
        <w:t> </w:t>
      </w:r>
      <w:r>
        <w:rPr>
          <w:sz w:val="24"/>
        </w:rPr>
        <w:t>discarded</w:t>
      </w:r>
      <w:r>
        <w:rPr>
          <w:spacing w:val="-15"/>
          <w:sz w:val="24"/>
        </w:rPr>
        <w:t> </w:t>
      </w:r>
      <w:r>
        <w:rPr>
          <w:sz w:val="24"/>
        </w:rPr>
        <w:t>the</w:t>
      </w:r>
      <w:r>
        <w:rPr>
          <w:spacing w:val="-15"/>
          <w:sz w:val="24"/>
        </w:rPr>
        <w:t> </w:t>
      </w:r>
      <w:r>
        <w:rPr>
          <w:sz w:val="24"/>
        </w:rPr>
        <w:t>cartridge </w:t>
      </w:r>
      <w:r>
        <w:rPr>
          <w:spacing w:val="-4"/>
          <w:sz w:val="24"/>
        </w:rPr>
        <w:t>tube</w:t>
      </w:r>
    </w:p>
    <w:p>
      <w:pPr>
        <w:spacing w:after="0" w:line="355" w:lineRule="auto"/>
        <w:jc w:val="both"/>
        <w:rPr>
          <w:sz w:val="24"/>
        </w:rPr>
        <w:sectPr>
          <w:pgSz w:w="11910" w:h="16840"/>
          <w:pgMar w:header="0" w:footer="1012" w:top="1360" w:bottom="1200" w:left="1140" w:right="880"/>
        </w:sectPr>
      </w:pPr>
    </w:p>
    <w:p>
      <w:pPr>
        <w:pStyle w:val="Heading2"/>
        <w:numPr>
          <w:ilvl w:val="3"/>
          <w:numId w:val="4"/>
        </w:numPr>
        <w:tabs>
          <w:tab w:pos="1080" w:val="left" w:leader="none"/>
        </w:tabs>
        <w:spacing w:line="240" w:lineRule="auto" w:before="60" w:after="0"/>
        <w:ind w:left="1080" w:right="0" w:hanging="780"/>
        <w:jc w:val="left"/>
      </w:pPr>
      <w:r>
        <w:rPr/>
        <w:t>DNA</w:t>
      </w:r>
      <w:r>
        <w:rPr>
          <w:spacing w:val="-15"/>
        </w:rPr>
        <w:t> </w:t>
      </w:r>
      <w:r>
        <w:rPr/>
        <w:t>concentration</w:t>
      </w:r>
      <w:r>
        <w:rPr>
          <w:spacing w:val="-4"/>
        </w:rPr>
        <w:t> </w:t>
      </w:r>
      <w:r>
        <w:rPr>
          <w:spacing w:val="-2"/>
        </w:rPr>
        <w:t>measurement</w:t>
      </w:r>
    </w:p>
    <w:p>
      <w:pPr>
        <w:pStyle w:val="BodyText"/>
        <w:spacing w:before="63"/>
        <w:rPr>
          <w:b/>
        </w:rPr>
      </w:pPr>
    </w:p>
    <w:p>
      <w:pPr>
        <w:pStyle w:val="BodyText"/>
        <w:spacing w:line="360" w:lineRule="auto"/>
        <w:ind w:left="300" w:right="561"/>
        <w:jc w:val="both"/>
      </w:pPr>
      <w:r>
        <w:rPr/>
        <w:t>Requirements: Fluorometer, dsDNA dye-200 µL, standard reagent, extracted DNA sample </w:t>
      </w:r>
      <w:r>
        <w:rPr>
          <w:spacing w:val="-2"/>
        </w:rPr>
        <w:t>Procedure</w:t>
      </w:r>
    </w:p>
    <w:p>
      <w:pPr>
        <w:pStyle w:val="ListParagraph"/>
        <w:numPr>
          <w:ilvl w:val="4"/>
          <w:numId w:val="4"/>
        </w:numPr>
        <w:tabs>
          <w:tab w:pos="1020" w:val="left" w:leader="none"/>
        </w:tabs>
        <w:spacing w:line="350" w:lineRule="auto" w:before="202" w:after="0"/>
        <w:ind w:left="1020" w:right="563" w:hanging="360"/>
        <w:jc w:val="both"/>
        <w:rPr>
          <w:sz w:val="24"/>
        </w:rPr>
      </w:pPr>
      <w:r>
        <w:rPr>
          <w:sz w:val="24"/>
        </w:rPr>
        <w:t>Three (3) fluorometric Eppendorf tube was collected and labeled blank, standard and test respectively</w:t>
      </w:r>
    </w:p>
    <w:p>
      <w:pPr>
        <w:pStyle w:val="ListParagraph"/>
        <w:numPr>
          <w:ilvl w:val="4"/>
          <w:numId w:val="4"/>
        </w:numPr>
        <w:tabs>
          <w:tab w:pos="1020" w:val="left" w:leader="none"/>
        </w:tabs>
        <w:spacing w:line="355" w:lineRule="auto" w:before="12" w:after="0"/>
        <w:ind w:left="1020" w:right="558" w:hanging="360"/>
        <w:jc w:val="both"/>
        <w:rPr>
          <w:sz w:val="24"/>
        </w:rPr>
      </w:pPr>
      <w:r>
        <w:rPr>
          <w:sz w:val="24"/>
        </w:rPr>
        <w:t>Then 200 µL dsDNA dye was taken in all the three fluorometric Eppendorf tube and 2µL</w:t>
      </w:r>
      <w:r>
        <w:rPr>
          <w:spacing w:val="-6"/>
          <w:sz w:val="24"/>
        </w:rPr>
        <w:t> </w:t>
      </w:r>
      <w:r>
        <w:rPr>
          <w:sz w:val="24"/>
        </w:rPr>
        <w:t>standard</w:t>
      </w:r>
      <w:r>
        <w:rPr>
          <w:spacing w:val="-7"/>
          <w:sz w:val="24"/>
        </w:rPr>
        <w:t> </w:t>
      </w:r>
      <w:r>
        <w:rPr>
          <w:sz w:val="24"/>
        </w:rPr>
        <w:t>reagent</w:t>
      </w:r>
      <w:r>
        <w:rPr>
          <w:spacing w:val="-5"/>
          <w:sz w:val="24"/>
        </w:rPr>
        <w:t> </w:t>
      </w:r>
      <w:r>
        <w:rPr>
          <w:sz w:val="24"/>
        </w:rPr>
        <w:t>to</w:t>
      </w:r>
      <w:r>
        <w:rPr>
          <w:spacing w:val="-5"/>
          <w:sz w:val="24"/>
        </w:rPr>
        <w:t> </w:t>
      </w:r>
      <w:r>
        <w:rPr>
          <w:sz w:val="24"/>
        </w:rPr>
        <w:t>the</w:t>
      </w:r>
      <w:r>
        <w:rPr>
          <w:spacing w:val="-6"/>
          <w:sz w:val="24"/>
        </w:rPr>
        <w:t> </w:t>
      </w:r>
      <w:r>
        <w:rPr>
          <w:sz w:val="24"/>
        </w:rPr>
        <w:t>std</w:t>
      </w:r>
      <w:r>
        <w:rPr>
          <w:spacing w:val="-5"/>
          <w:sz w:val="24"/>
        </w:rPr>
        <w:t> </w:t>
      </w:r>
      <w:r>
        <w:rPr>
          <w:sz w:val="24"/>
        </w:rPr>
        <w:t>tube.</w:t>
      </w:r>
      <w:r>
        <w:rPr>
          <w:spacing w:val="-6"/>
          <w:sz w:val="24"/>
        </w:rPr>
        <w:t> </w:t>
      </w:r>
      <w:r>
        <w:rPr>
          <w:sz w:val="24"/>
        </w:rPr>
        <w:t>At</w:t>
      </w:r>
      <w:r>
        <w:rPr>
          <w:spacing w:val="-6"/>
          <w:sz w:val="24"/>
        </w:rPr>
        <w:t> </w:t>
      </w:r>
      <w:r>
        <w:rPr>
          <w:sz w:val="24"/>
        </w:rPr>
        <w:t>a</w:t>
      </w:r>
      <w:r>
        <w:rPr>
          <w:spacing w:val="-7"/>
          <w:sz w:val="24"/>
        </w:rPr>
        <w:t> </w:t>
      </w:r>
      <w:r>
        <w:rPr>
          <w:sz w:val="24"/>
        </w:rPr>
        <w:t>time,</w:t>
      </w:r>
      <w:r>
        <w:rPr>
          <w:spacing w:val="-6"/>
          <w:sz w:val="24"/>
        </w:rPr>
        <w:t> </w:t>
      </w:r>
      <w:r>
        <w:rPr>
          <w:sz w:val="24"/>
        </w:rPr>
        <w:t>2</w:t>
      </w:r>
      <w:r>
        <w:rPr>
          <w:spacing w:val="-8"/>
          <w:sz w:val="24"/>
        </w:rPr>
        <w:t> </w:t>
      </w:r>
      <w:r>
        <w:rPr>
          <w:sz w:val="24"/>
        </w:rPr>
        <w:t>µL</w:t>
      </w:r>
      <w:r>
        <w:rPr>
          <w:spacing w:val="-6"/>
          <w:sz w:val="24"/>
        </w:rPr>
        <w:t> </w:t>
      </w:r>
      <w:r>
        <w:rPr>
          <w:sz w:val="24"/>
        </w:rPr>
        <w:t>extracted</w:t>
      </w:r>
      <w:r>
        <w:rPr>
          <w:spacing w:val="-6"/>
          <w:sz w:val="24"/>
        </w:rPr>
        <w:t> </w:t>
      </w:r>
      <w:r>
        <w:rPr>
          <w:sz w:val="24"/>
        </w:rPr>
        <w:t>DNA</w:t>
      </w:r>
      <w:r>
        <w:rPr>
          <w:spacing w:val="-6"/>
          <w:sz w:val="24"/>
        </w:rPr>
        <w:t> </w:t>
      </w:r>
      <w:r>
        <w:rPr>
          <w:sz w:val="24"/>
        </w:rPr>
        <w:t>was</w:t>
      </w:r>
      <w:r>
        <w:rPr>
          <w:spacing w:val="-3"/>
          <w:sz w:val="24"/>
        </w:rPr>
        <w:t> </w:t>
      </w:r>
      <w:r>
        <w:rPr>
          <w:sz w:val="24"/>
        </w:rPr>
        <w:t>transferred</w:t>
      </w:r>
      <w:r>
        <w:rPr>
          <w:spacing w:val="-6"/>
          <w:sz w:val="24"/>
        </w:rPr>
        <w:t> </w:t>
      </w:r>
      <w:r>
        <w:rPr>
          <w:sz w:val="24"/>
        </w:rPr>
        <w:t>to the test labeling tube</w:t>
      </w:r>
    </w:p>
    <w:p>
      <w:pPr>
        <w:pStyle w:val="ListParagraph"/>
        <w:numPr>
          <w:ilvl w:val="4"/>
          <w:numId w:val="4"/>
        </w:numPr>
        <w:tabs>
          <w:tab w:pos="1020" w:val="left" w:leader="none"/>
        </w:tabs>
        <w:spacing w:line="240" w:lineRule="auto" w:before="9" w:after="0"/>
        <w:ind w:left="1020" w:right="0" w:hanging="360"/>
        <w:jc w:val="left"/>
        <w:rPr>
          <w:sz w:val="24"/>
        </w:rPr>
      </w:pPr>
      <w:r>
        <w:rPr>
          <w:sz w:val="24"/>
        </w:rPr>
        <w:t>After</w:t>
      </w:r>
      <w:r>
        <w:rPr>
          <w:spacing w:val="-5"/>
          <w:sz w:val="24"/>
        </w:rPr>
        <w:t> </w:t>
      </w:r>
      <w:r>
        <w:rPr>
          <w:sz w:val="24"/>
        </w:rPr>
        <w:t>that all</w:t>
      </w:r>
      <w:r>
        <w:rPr>
          <w:spacing w:val="-1"/>
          <w:sz w:val="24"/>
        </w:rPr>
        <w:t> </w:t>
      </w:r>
      <w:r>
        <w:rPr>
          <w:sz w:val="24"/>
        </w:rPr>
        <w:t>the three</w:t>
      </w:r>
      <w:r>
        <w:rPr>
          <w:spacing w:val="-1"/>
          <w:sz w:val="24"/>
        </w:rPr>
        <w:t> </w:t>
      </w:r>
      <w:r>
        <w:rPr>
          <w:sz w:val="24"/>
        </w:rPr>
        <w:t>fluorometric</w:t>
      </w:r>
      <w:r>
        <w:rPr>
          <w:spacing w:val="-2"/>
          <w:sz w:val="24"/>
        </w:rPr>
        <w:t> </w:t>
      </w:r>
      <w:r>
        <w:rPr>
          <w:sz w:val="24"/>
        </w:rPr>
        <w:t>Eppendorf</w:t>
      </w:r>
      <w:r>
        <w:rPr>
          <w:spacing w:val="-2"/>
          <w:sz w:val="24"/>
        </w:rPr>
        <w:t> </w:t>
      </w:r>
      <w:r>
        <w:rPr>
          <w:sz w:val="24"/>
        </w:rPr>
        <w:t>tube</w:t>
      </w:r>
      <w:r>
        <w:rPr>
          <w:spacing w:val="-1"/>
          <w:sz w:val="24"/>
        </w:rPr>
        <w:t> </w:t>
      </w:r>
      <w:r>
        <w:rPr>
          <w:sz w:val="24"/>
        </w:rPr>
        <w:t>were</w:t>
      </w:r>
      <w:r>
        <w:rPr>
          <w:spacing w:val="-2"/>
          <w:sz w:val="24"/>
        </w:rPr>
        <w:t> </w:t>
      </w:r>
      <w:r>
        <w:rPr>
          <w:sz w:val="24"/>
        </w:rPr>
        <w:t>vortex for </w:t>
      </w:r>
      <w:r>
        <w:rPr>
          <w:spacing w:val="-2"/>
          <w:sz w:val="24"/>
        </w:rPr>
        <w:t>mixing</w:t>
      </w:r>
    </w:p>
    <w:p>
      <w:pPr>
        <w:pStyle w:val="ListParagraph"/>
        <w:numPr>
          <w:ilvl w:val="4"/>
          <w:numId w:val="4"/>
        </w:numPr>
        <w:tabs>
          <w:tab w:pos="1020" w:val="left" w:leader="none"/>
        </w:tabs>
        <w:spacing w:line="240" w:lineRule="auto" w:before="138" w:after="0"/>
        <w:ind w:left="1020" w:right="0" w:hanging="360"/>
        <w:jc w:val="left"/>
        <w:rPr>
          <w:sz w:val="24"/>
        </w:rPr>
      </w:pPr>
      <w:r>
        <w:rPr>
          <w:sz w:val="24"/>
        </w:rPr>
        <w:t>Incubation</w:t>
      </w:r>
      <w:r>
        <w:rPr>
          <w:spacing w:val="-1"/>
          <w:sz w:val="24"/>
        </w:rPr>
        <w:t> </w:t>
      </w:r>
      <w:r>
        <w:rPr>
          <w:sz w:val="24"/>
        </w:rPr>
        <w:t>for</w:t>
      </w:r>
      <w:r>
        <w:rPr>
          <w:spacing w:val="-1"/>
          <w:sz w:val="24"/>
        </w:rPr>
        <w:t> </w:t>
      </w:r>
      <w:r>
        <w:rPr>
          <w:sz w:val="24"/>
        </w:rPr>
        <w:t>5</w:t>
      </w:r>
      <w:r>
        <w:rPr>
          <w:spacing w:val="-1"/>
          <w:sz w:val="24"/>
        </w:rPr>
        <w:t> </w:t>
      </w:r>
      <w:r>
        <w:rPr>
          <w:sz w:val="24"/>
        </w:rPr>
        <w:t>min</w:t>
      </w:r>
      <w:r>
        <w:rPr>
          <w:spacing w:val="-1"/>
          <w:sz w:val="24"/>
        </w:rPr>
        <w:t> </w:t>
      </w:r>
      <w:r>
        <w:rPr>
          <w:sz w:val="24"/>
        </w:rPr>
        <w:t>at</w:t>
      </w:r>
      <w:r>
        <w:rPr>
          <w:spacing w:val="-2"/>
          <w:sz w:val="24"/>
        </w:rPr>
        <w:t> </w:t>
      </w:r>
      <w:r>
        <w:rPr>
          <w:sz w:val="24"/>
        </w:rPr>
        <w:t>dark</w:t>
      </w:r>
      <w:r>
        <w:rPr>
          <w:spacing w:val="-1"/>
          <w:sz w:val="24"/>
        </w:rPr>
        <w:t> </w:t>
      </w:r>
      <w:r>
        <w:rPr>
          <w:sz w:val="24"/>
        </w:rPr>
        <w:t>place.</w:t>
      </w:r>
      <w:r>
        <w:rPr>
          <w:spacing w:val="-1"/>
          <w:sz w:val="24"/>
        </w:rPr>
        <w:t> </w:t>
      </w:r>
      <w:r>
        <w:rPr>
          <w:sz w:val="24"/>
        </w:rPr>
        <w:t>After</w:t>
      </w:r>
      <w:r>
        <w:rPr>
          <w:spacing w:val="-1"/>
          <w:sz w:val="24"/>
        </w:rPr>
        <w:t> </w:t>
      </w:r>
      <w:r>
        <w:rPr>
          <w:sz w:val="24"/>
        </w:rPr>
        <w:t>five</w:t>
      </w:r>
      <w:r>
        <w:rPr>
          <w:spacing w:val="-1"/>
          <w:sz w:val="24"/>
        </w:rPr>
        <w:t> </w:t>
      </w:r>
      <w:r>
        <w:rPr>
          <w:sz w:val="24"/>
        </w:rPr>
        <w:t>minutes</w:t>
      </w:r>
      <w:r>
        <w:rPr>
          <w:spacing w:val="-1"/>
          <w:sz w:val="24"/>
        </w:rPr>
        <w:t> </w:t>
      </w:r>
      <w:r>
        <w:rPr>
          <w:sz w:val="24"/>
        </w:rPr>
        <w:t>measurement</w:t>
      </w:r>
      <w:r>
        <w:rPr>
          <w:spacing w:val="-1"/>
          <w:sz w:val="24"/>
        </w:rPr>
        <w:t> </w:t>
      </w:r>
      <w:r>
        <w:rPr>
          <w:sz w:val="24"/>
        </w:rPr>
        <w:t>was</w:t>
      </w:r>
      <w:r>
        <w:rPr>
          <w:spacing w:val="-2"/>
          <w:sz w:val="24"/>
        </w:rPr>
        <w:t> </w:t>
      </w:r>
      <w:r>
        <w:rPr>
          <w:sz w:val="24"/>
        </w:rPr>
        <w:t>taken</w:t>
      </w:r>
      <w:r>
        <w:rPr>
          <w:spacing w:val="-1"/>
          <w:sz w:val="24"/>
        </w:rPr>
        <w:t> </w:t>
      </w:r>
      <w:r>
        <w:rPr>
          <w:sz w:val="24"/>
        </w:rPr>
        <w:t>of</w:t>
      </w:r>
      <w:r>
        <w:rPr>
          <w:spacing w:val="-1"/>
          <w:sz w:val="24"/>
        </w:rPr>
        <w:t> </w:t>
      </w:r>
      <w:r>
        <w:rPr>
          <w:spacing w:val="-5"/>
          <w:sz w:val="24"/>
        </w:rPr>
        <w:t>the</w:t>
      </w:r>
    </w:p>
    <w:p>
      <w:pPr>
        <w:pStyle w:val="ListParagraph"/>
        <w:numPr>
          <w:ilvl w:val="4"/>
          <w:numId w:val="4"/>
        </w:numPr>
        <w:tabs>
          <w:tab w:pos="1020" w:val="left" w:leader="none"/>
        </w:tabs>
        <w:spacing w:line="240" w:lineRule="auto" w:before="135" w:after="0"/>
        <w:ind w:left="1020" w:right="0" w:hanging="360"/>
        <w:jc w:val="left"/>
        <w:rPr>
          <w:sz w:val="24"/>
        </w:rPr>
      </w:pPr>
      <w:r>
        <w:rPr>
          <w:sz w:val="24"/>
        </w:rPr>
        <w:t>blank,</w:t>
      </w:r>
      <w:r>
        <w:rPr>
          <w:spacing w:val="-1"/>
          <w:sz w:val="24"/>
        </w:rPr>
        <w:t> </w:t>
      </w:r>
      <w:r>
        <w:rPr>
          <w:sz w:val="24"/>
        </w:rPr>
        <w:t>standard and test</w:t>
      </w:r>
      <w:r>
        <w:rPr>
          <w:spacing w:val="-1"/>
          <w:sz w:val="24"/>
        </w:rPr>
        <w:t> </w:t>
      </w:r>
      <w:r>
        <w:rPr>
          <w:sz w:val="24"/>
        </w:rPr>
        <w:t>tube</w:t>
      </w:r>
      <w:r>
        <w:rPr>
          <w:spacing w:val="-1"/>
          <w:sz w:val="24"/>
        </w:rPr>
        <w:t> </w:t>
      </w:r>
      <w:r>
        <w:rPr>
          <w:sz w:val="24"/>
        </w:rPr>
        <w:t>by </w:t>
      </w:r>
      <w:r>
        <w:rPr>
          <w:spacing w:val="-2"/>
          <w:sz w:val="24"/>
        </w:rPr>
        <w:t>Fluorometer</w:t>
      </w:r>
    </w:p>
    <w:p>
      <w:pPr>
        <w:pStyle w:val="BodyText"/>
      </w:pPr>
    </w:p>
    <w:p>
      <w:pPr>
        <w:pStyle w:val="BodyText"/>
        <w:spacing w:before="198"/>
      </w:pPr>
    </w:p>
    <w:p>
      <w:pPr>
        <w:pStyle w:val="Heading2"/>
        <w:numPr>
          <w:ilvl w:val="2"/>
          <w:numId w:val="4"/>
        </w:numPr>
        <w:tabs>
          <w:tab w:pos="900" w:val="left" w:leader="none"/>
        </w:tabs>
        <w:spacing w:line="240" w:lineRule="auto" w:before="1" w:after="0"/>
        <w:ind w:left="900" w:right="0" w:hanging="600"/>
        <w:jc w:val="left"/>
      </w:pPr>
      <w:r>
        <w:rPr/>
        <w:t>Library</w:t>
      </w:r>
      <w:r>
        <w:rPr>
          <w:spacing w:val="-2"/>
        </w:rPr>
        <w:t> Preparation</w:t>
      </w:r>
    </w:p>
    <w:p>
      <w:pPr>
        <w:pStyle w:val="BodyText"/>
        <w:spacing w:before="62"/>
        <w:rPr>
          <w:b/>
        </w:rPr>
      </w:pPr>
    </w:p>
    <w:p>
      <w:pPr>
        <w:pStyle w:val="ListParagraph"/>
        <w:numPr>
          <w:ilvl w:val="3"/>
          <w:numId w:val="4"/>
        </w:numPr>
        <w:tabs>
          <w:tab w:pos="1075" w:val="left" w:leader="none"/>
        </w:tabs>
        <w:spacing w:line="240" w:lineRule="auto" w:before="0" w:after="0"/>
        <w:ind w:left="1075" w:right="0" w:hanging="775"/>
        <w:jc w:val="left"/>
        <w:rPr>
          <w:b/>
          <w:sz w:val="24"/>
        </w:rPr>
      </w:pPr>
      <w:r>
        <w:rPr>
          <w:b/>
          <w:sz w:val="24"/>
        </w:rPr>
        <w:t>Tagmentation</w:t>
      </w:r>
      <w:r>
        <w:rPr>
          <w:b/>
          <w:spacing w:val="-10"/>
          <w:sz w:val="24"/>
        </w:rPr>
        <w:t> </w:t>
      </w:r>
      <w:r>
        <w:rPr>
          <w:b/>
          <w:sz w:val="24"/>
        </w:rPr>
        <w:t>of</w:t>
      </w:r>
      <w:r>
        <w:rPr>
          <w:b/>
          <w:spacing w:val="-10"/>
          <w:sz w:val="24"/>
        </w:rPr>
        <w:t> </w:t>
      </w:r>
      <w:r>
        <w:rPr>
          <w:b/>
          <w:sz w:val="24"/>
        </w:rPr>
        <w:t>Genomic</w:t>
      </w:r>
      <w:r>
        <w:rPr>
          <w:b/>
          <w:spacing w:val="-9"/>
          <w:sz w:val="24"/>
        </w:rPr>
        <w:t> </w:t>
      </w:r>
      <w:r>
        <w:rPr>
          <w:b/>
          <w:spacing w:val="-5"/>
          <w:sz w:val="24"/>
        </w:rPr>
        <w:t>DNA</w:t>
      </w:r>
    </w:p>
    <w:p>
      <w:pPr>
        <w:pStyle w:val="BodyText"/>
        <w:spacing w:before="60"/>
        <w:rPr>
          <w:b/>
        </w:rPr>
      </w:pPr>
    </w:p>
    <w:p>
      <w:pPr>
        <w:pStyle w:val="BodyText"/>
        <w:spacing w:line="362" w:lineRule="auto"/>
        <w:ind w:left="300"/>
      </w:pPr>
      <w:r>
        <w:rPr/>
        <w:t>Requirements:</w:t>
      </w:r>
      <w:r>
        <w:rPr>
          <w:spacing w:val="40"/>
        </w:rPr>
        <w:t> </w:t>
      </w:r>
      <w:r>
        <w:rPr/>
        <w:t>Extracted</w:t>
      </w:r>
      <w:r>
        <w:rPr>
          <w:spacing w:val="40"/>
        </w:rPr>
        <w:t> </w:t>
      </w:r>
      <w:r>
        <w:rPr/>
        <w:t>DNA</w:t>
      </w:r>
      <w:r>
        <w:rPr>
          <w:spacing w:val="40"/>
        </w:rPr>
        <w:t> </w:t>
      </w:r>
      <w:r>
        <w:rPr/>
        <w:t>5-6</w:t>
      </w:r>
      <w:r>
        <w:rPr>
          <w:spacing w:val="40"/>
        </w:rPr>
        <w:t> </w:t>
      </w:r>
      <w:r>
        <w:rPr/>
        <w:t>µL,</w:t>
      </w:r>
      <w:r>
        <w:rPr>
          <w:spacing w:val="40"/>
        </w:rPr>
        <w:t> </w:t>
      </w:r>
      <w:r>
        <w:rPr/>
        <w:t>nuclease</w:t>
      </w:r>
      <w:r>
        <w:rPr>
          <w:spacing w:val="40"/>
        </w:rPr>
        <w:t> </w:t>
      </w:r>
      <w:r>
        <w:rPr/>
        <w:t>free</w:t>
      </w:r>
      <w:r>
        <w:rPr>
          <w:spacing w:val="40"/>
        </w:rPr>
        <w:t> </w:t>
      </w:r>
      <w:r>
        <w:rPr/>
        <w:t>water</w:t>
      </w:r>
      <w:r>
        <w:rPr>
          <w:spacing w:val="40"/>
        </w:rPr>
        <w:t> </w:t>
      </w:r>
      <w:r>
        <w:rPr/>
        <w:t>24-25</w:t>
      </w:r>
      <w:r>
        <w:rPr>
          <w:spacing w:val="40"/>
        </w:rPr>
        <w:t> </w:t>
      </w:r>
      <w:r>
        <w:rPr/>
        <w:t>µL,</w:t>
      </w:r>
      <w:r>
        <w:rPr>
          <w:spacing w:val="40"/>
        </w:rPr>
        <w:t> </w:t>
      </w:r>
      <w:r>
        <w:rPr/>
        <w:t>Eppendorf</w:t>
      </w:r>
      <w:r>
        <w:rPr>
          <w:spacing w:val="40"/>
        </w:rPr>
        <w:t> </w:t>
      </w:r>
      <w:r>
        <w:rPr/>
        <w:t>tube,</w:t>
      </w:r>
      <w:r>
        <w:rPr>
          <w:spacing w:val="80"/>
        </w:rPr>
        <w:t> </w:t>
      </w:r>
      <w:r>
        <w:rPr/>
        <w:t>beadlinked</w:t>
      </w:r>
      <w:r>
        <w:rPr>
          <w:spacing w:val="-16"/>
        </w:rPr>
        <w:t> </w:t>
      </w:r>
      <w:r>
        <w:rPr/>
        <w:t>transposomes</w:t>
      </w:r>
      <w:r>
        <w:rPr>
          <w:spacing w:val="-12"/>
        </w:rPr>
        <w:t> </w:t>
      </w:r>
      <w:r>
        <w:rPr/>
        <w:t>(BLT)-11</w:t>
      </w:r>
      <w:r>
        <w:rPr>
          <w:spacing w:val="-14"/>
        </w:rPr>
        <w:t> </w:t>
      </w:r>
      <w:r>
        <w:rPr/>
        <w:t>µL,</w:t>
      </w:r>
      <w:r>
        <w:rPr>
          <w:spacing w:val="-14"/>
        </w:rPr>
        <w:t> </w:t>
      </w:r>
      <w:r>
        <w:rPr/>
        <w:t>tagmentation</w:t>
      </w:r>
      <w:r>
        <w:rPr>
          <w:spacing w:val="-14"/>
        </w:rPr>
        <w:t> </w:t>
      </w:r>
      <w:r>
        <w:rPr/>
        <w:t>buffer</w:t>
      </w:r>
      <w:r>
        <w:rPr>
          <w:spacing w:val="-14"/>
        </w:rPr>
        <w:t> </w:t>
      </w:r>
      <w:r>
        <w:rPr/>
        <w:t>1</w:t>
      </w:r>
      <w:r>
        <w:rPr>
          <w:spacing w:val="-13"/>
        </w:rPr>
        <w:t> </w:t>
      </w:r>
      <w:r>
        <w:rPr/>
        <w:t>(TB1)-11</w:t>
      </w:r>
      <w:r>
        <w:rPr>
          <w:spacing w:val="-14"/>
        </w:rPr>
        <w:t> </w:t>
      </w:r>
      <w:r>
        <w:rPr/>
        <w:t>µL,</w:t>
      </w:r>
      <w:r>
        <w:rPr>
          <w:spacing w:val="-14"/>
        </w:rPr>
        <w:t> </w:t>
      </w:r>
      <w:r>
        <w:rPr/>
        <w:t>96-well</w:t>
      </w:r>
      <w:r>
        <w:rPr>
          <w:spacing w:val="-13"/>
        </w:rPr>
        <w:t> </w:t>
      </w:r>
      <w:r>
        <w:rPr/>
        <w:t>PCR</w:t>
      </w:r>
      <w:r>
        <w:rPr>
          <w:spacing w:val="-13"/>
        </w:rPr>
        <w:t> </w:t>
      </w:r>
      <w:r>
        <w:rPr>
          <w:spacing w:val="-2"/>
        </w:rPr>
        <w:t>plate</w:t>
      </w:r>
    </w:p>
    <w:p>
      <w:pPr>
        <w:pStyle w:val="Heading2"/>
        <w:spacing w:before="197"/>
        <w:ind w:left="300"/>
      </w:pPr>
      <w:r>
        <w:rPr>
          <w:spacing w:val="-2"/>
        </w:rPr>
        <w:t>Procedure</w:t>
      </w:r>
    </w:p>
    <w:p>
      <w:pPr>
        <w:pStyle w:val="BodyText"/>
        <w:spacing w:before="62"/>
        <w:rPr>
          <w:b/>
        </w:rPr>
      </w:pPr>
    </w:p>
    <w:p>
      <w:pPr>
        <w:pStyle w:val="ListParagraph"/>
        <w:numPr>
          <w:ilvl w:val="4"/>
          <w:numId w:val="4"/>
        </w:numPr>
        <w:tabs>
          <w:tab w:pos="1020" w:val="left" w:leader="none"/>
        </w:tabs>
        <w:spacing w:line="350" w:lineRule="auto" w:before="0" w:after="0"/>
        <w:ind w:left="1020" w:right="558" w:hanging="360"/>
        <w:jc w:val="left"/>
        <w:rPr>
          <w:sz w:val="24"/>
        </w:rPr>
      </w:pPr>
      <w:r>
        <w:rPr>
          <w:sz w:val="24"/>
        </w:rPr>
        <w:t>2-30</w:t>
      </w:r>
      <w:r>
        <w:rPr>
          <w:spacing w:val="-7"/>
          <w:sz w:val="24"/>
        </w:rPr>
        <w:t> </w:t>
      </w:r>
      <w:r>
        <w:rPr>
          <w:sz w:val="24"/>
        </w:rPr>
        <w:t>µL</w:t>
      </w:r>
      <w:r>
        <w:rPr>
          <w:spacing w:val="-7"/>
          <w:sz w:val="24"/>
        </w:rPr>
        <w:t> </w:t>
      </w:r>
      <w:r>
        <w:rPr>
          <w:sz w:val="24"/>
        </w:rPr>
        <w:t>extracted</w:t>
      </w:r>
      <w:r>
        <w:rPr>
          <w:spacing w:val="-8"/>
          <w:sz w:val="24"/>
        </w:rPr>
        <w:t> </w:t>
      </w:r>
      <w:r>
        <w:rPr>
          <w:sz w:val="24"/>
        </w:rPr>
        <w:t>DNA</w:t>
      </w:r>
      <w:r>
        <w:rPr>
          <w:spacing w:val="-4"/>
          <w:sz w:val="24"/>
        </w:rPr>
        <w:t> </w:t>
      </w:r>
      <w:r>
        <w:rPr>
          <w:sz w:val="24"/>
        </w:rPr>
        <w:t>was</w:t>
      </w:r>
      <w:r>
        <w:rPr>
          <w:spacing w:val="-7"/>
          <w:sz w:val="24"/>
        </w:rPr>
        <w:t> </w:t>
      </w:r>
      <w:r>
        <w:rPr>
          <w:sz w:val="24"/>
        </w:rPr>
        <w:t>added</w:t>
      </w:r>
      <w:r>
        <w:rPr>
          <w:spacing w:val="-5"/>
          <w:sz w:val="24"/>
        </w:rPr>
        <w:t> </w:t>
      </w:r>
      <w:r>
        <w:rPr>
          <w:sz w:val="24"/>
        </w:rPr>
        <w:t>to</w:t>
      </w:r>
      <w:r>
        <w:rPr>
          <w:spacing w:val="-7"/>
          <w:sz w:val="24"/>
        </w:rPr>
        <w:t> </w:t>
      </w:r>
      <w:r>
        <w:rPr>
          <w:sz w:val="24"/>
        </w:rPr>
        <w:t>each</w:t>
      </w:r>
      <w:r>
        <w:rPr>
          <w:spacing w:val="-7"/>
          <w:sz w:val="24"/>
        </w:rPr>
        <w:t> </w:t>
      </w:r>
      <w:r>
        <w:rPr>
          <w:sz w:val="24"/>
        </w:rPr>
        <w:t>well</w:t>
      </w:r>
      <w:r>
        <w:rPr>
          <w:spacing w:val="-7"/>
          <w:sz w:val="24"/>
        </w:rPr>
        <w:t> </w:t>
      </w:r>
      <w:r>
        <w:rPr>
          <w:sz w:val="24"/>
        </w:rPr>
        <w:t>of</w:t>
      </w:r>
      <w:r>
        <w:rPr>
          <w:spacing w:val="-8"/>
          <w:sz w:val="24"/>
        </w:rPr>
        <w:t> </w:t>
      </w:r>
      <w:r>
        <w:rPr>
          <w:sz w:val="24"/>
        </w:rPr>
        <w:t>a</w:t>
      </w:r>
      <w:r>
        <w:rPr>
          <w:spacing w:val="-8"/>
          <w:sz w:val="24"/>
        </w:rPr>
        <w:t> </w:t>
      </w:r>
      <w:r>
        <w:rPr>
          <w:sz w:val="24"/>
        </w:rPr>
        <w:t>96-well</w:t>
      </w:r>
      <w:r>
        <w:rPr>
          <w:spacing w:val="-7"/>
          <w:sz w:val="24"/>
        </w:rPr>
        <w:t> </w:t>
      </w:r>
      <w:r>
        <w:rPr>
          <w:sz w:val="24"/>
        </w:rPr>
        <w:t>PCR</w:t>
      </w:r>
      <w:r>
        <w:rPr>
          <w:spacing w:val="-7"/>
          <w:sz w:val="24"/>
        </w:rPr>
        <w:t> </w:t>
      </w:r>
      <w:r>
        <w:rPr>
          <w:sz w:val="24"/>
        </w:rPr>
        <w:t>plate</w:t>
      </w:r>
      <w:r>
        <w:rPr>
          <w:spacing w:val="-8"/>
          <w:sz w:val="24"/>
        </w:rPr>
        <w:t> </w:t>
      </w:r>
      <w:r>
        <w:rPr>
          <w:sz w:val="24"/>
        </w:rPr>
        <w:t>so</w:t>
      </w:r>
      <w:r>
        <w:rPr>
          <w:spacing w:val="-7"/>
          <w:sz w:val="24"/>
        </w:rPr>
        <w:t> </w:t>
      </w:r>
      <w:r>
        <w:rPr>
          <w:sz w:val="24"/>
        </w:rPr>
        <w:t>that</w:t>
      </w:r>
      <w:r>
        <w:rPr>
          <w:spacing w:val="-7"/>
          <w:sz w:val="24"/>
        </w:rPr>
        <w:t> </w:t>
      </w:r>
      <w:r>
        <w:rPr>
          <w:sz w:val="24"/>
        </w:rPr>
        <w:t>the</w:t>
      </w:r>
      <w:r>
        <w:rPr>
          <w:spacing w:val="-8"/>
          <w:sz w:val="24"/>
        </w:rPr>
        <w:t> </w:t>
      </w:r>
      <w:r>
        <w:rPr>
          <w:sz w:val="24"/>
        </w:rPr>
        <w:t>total input amount is 100 500 ng</w:t>
      </w:r>
    </w:p>
    <w:p>
      <w:pPr>
        <w:pStyle w:val="ListParagraph"/>
        <w:numPr>
          <w:ilvl w:val="4"/>
          <w:numId w:val="4"/>
        </w:numPr>
        <w:tabs>
          <w:tab w:pos="1020" w:val="left" w:leader="none"/>
        </w:tabs>
        <w:spacing w:line="348" w:lineRule="auto" w:before="15" w:after="0"/>
        <w:ind w:left="1020" w:right="559" w:hanging="360"/>
        <w:jc w:val="left"/>
        <w:rPr>
          <w:sz w:val="24"/>
        </w:rPr>
      </w:pPr>
      <w:r>
        <w:rPr>
          <w:sz w:val="24"/>
        </w:rPr>
        <w:t>Transferred</w:t>
      </w:r>
      <w:r>
        <w:rPr>
          <w:spacing w:val="-12"/>
          <w:sz w:val="24"/>
        </w:rPr>
        <w:t> </w:t>
      </w:r>
      <w:r>
        <w:rPr>
          <w:sz w:val="24"/>
        </w:rPr>
        <w:t>11</w:t>
      </w:r>
      <w:r>
        <w:rPr>
          <w:spacing w:val="-10"/>
          <w:sz w:val="24"/>
        </w:rPr>
        <w:t> </w:t>
      </w:r>
      <w:r>
        <w:rPr>
          <w:sz w:val="24"/>
        </w:rPr>
        <w:t>µL</w:t>
      </w:r>
      <w:r>
        <w:rPr>
          <w:spacing w:val="-12"/>
          <w:sz w:val="24"/>
        </w:rPr>
        <w:t> </w:t>
      </w:r>
      <w:r>
        <w:rPr>
          <w:sz w:val="24"/>
        </w:rPr>
        <w:t>BLT</w:t>
      </w:r>
      <w:r>
        <w:rPr>
          <w:spacing w:val="-13"/>
          <w:sz w:val="24"/>
        </w:rPr>
        <w:t> </w:t>
      </w:r>
      <w:r>
        <w:rPr>
          <w:sz w:val="24"/>
        </w:rPr>
        <w:t>and</w:t>
      </w:r>
      <w:r>
        <w:rPr>
          <w:spacing w:val="-12"/>
          <w:sz w:val="24"/>
        </w:rPr>
        <w:t> </w:t>
      </w:r>
      <w:r>
        <w:rPr>
          <w:sz w:val="24"/>
        </w:rPr>
        <w:t>11</w:t>
      </w:r>
      <w:r>
        <w:rPr>
          <w:spacing w:val="-12"/>
          <w:sz w:val="24"/>
        </w:rPr>
        <w:t> </w:t>
      </w:r>
      <w:r>
        <w:rPr>
          <w:sz w:val="24"/>
        </w:rPr>
        <w:t>µL</w:t>
      </w:r>
      <w:r>
        <w:rPr>
          <w:spacing w:val="-12"/>
          <w:sz w:val="24"/>
        </w:rPr>
        <w:t> </w:t>
      </w:r>
      <w:r>
        <w:rPr>
          <w:sz w:val="24"/>
        </w:rPr>
        <w:t>TB1</w:t>
      </w:r>
      <w:r>
        <w:rPr>
          <w:spacing w:val="-12"/>
          <w:sz w:val="24"/>
        </w:rPr>
        <w:t> </w:t>
      </w:r>
      <w:r>
        <w:rPr>
          <w:sz w:val="24"/>
        </w:rPr>
        <w:t>reagent</w:t>
      </w:r>
      <w:r>
        <w:rPr>
          <w:spacing w:val="-12"/>
          <w:sz w:val="24"/>
        </w:rPr>
        <w:t> </w:t>
      </w:r>
      <w:r>
        <w:rPr>
          <w:sz w:val="24"/>
        </w:rPr>
        <w:t>in</w:t>
      </w:r>
      <w:r>
        <w:rPr>
          <w:spacing w:val="-10"/>
          <w:sz w:val="24"/>
        </w:rPr>
        <w:t> </w:t>
      </w:r>
      <w:r>
        <w:rPr>
          <w:sz w:val="24"/>
        </w:rPr>
        <w:t>an</w:t>
      </w:r>
      <w:r>
        <w:rPr>
          <w:spacing w:val="-12"/>
          <w:sz w:val="24"/>
        </w:rPr>
        <w:t> </w:t>
      </w:r>
      <w:r>
        <w:rPr>
          <w:sz w:val="24"/>
        </w:rPr>
        <w:t>Eppendorf</w:t>
      </w:r>
      <w:r>
        <w:rPr>
          <w:spacing w:val="-13"/>
          <w:sz w:val="24"/>
        </w:rPr>
        <w:t> </w:t>
      </w:r>
      <w:r>
        <w:rPr>
          <w:sz w:val="24"/>
        </w:rPr>
        <w:t>tube</w:t>
      </w:r>
      <w:r>
        <w:rPr>
          <w:spacing w:val="-13"/>
          <w:sz w:val="24"/>
        </w:rPr>
        <w:t> </w:t>
      </w:r>
      <w:r>
        <w:rPr>
          <w:sz w:val="24"/>
        </w:rPr>
        <w:t>and</w:t>
      </w:r>
      <w:r>
        <w:rPr>
          <w:spacing w:val="-12"/>
          <w:sz w:val="24"/>
        </w:rPr>
        <w:t> </w:t>
      </w:r>
      <w:r>
        <w:rPr>
          <w:sz w:val="24"/>
        </w:rPr>
        <w:t>mixed</w:t>
      </w:r>
      <w:r>
        <w:rPr>
          <w:spacing w:val="-12"/>
          <w:sz w:val="24"/>
        </w:rPr>
        <w:t> </w:t>
      </w:r>
      <w:r>
        <w:rPr>
          <w:sz w:val="24"/>
        </w:rPr>
        <w:t>gently. From here 20 µL (11 µL+11 µL) transferred to the 96-well PCR plate</w:t>
      </w:r>
    </w:p>
    <w:p>
      <w:pPr>
        <w:pStyle w:val="ListParagraph"/>
        <w:numPr>
          <w:ilvl w:val="4"/>
          <w:numId w:val="4"/>
        </w:numPr>
        <w:tabs>
          <w:tab w:pos="1020" w:val="left" w:leader="none"/>
        </w:tabs>
        <w:spacing w:line="348" w:lineRule="auto" w:before="18" w:after="0"/>
        <w:ind w:left="1020" w:right="566" w:hanging="360"/>
        <w:jc w:val="left"/>
        <w:rPr>
          <w:sz w:val="24"/>
        </w:rPr>
      </w:pPr>
      <w:r>
        <w:rPr>
          <w:sz w:val="24"/>
        </w:rPr>
        <w:t>Then, the total amount was 50 µL in PCR 96 plate and that was mixed ten time with pipette and seal with microseal ‘B’ greatly.</w:t>
      </w:r>
    </w:p>
    <w:p>
      <w:pPr>
        <w:pStyle w:val="ListParagraph"/>
        <w:numPr>
          <w:ilvl w:val="4"/>
          <w:numId w:val="4"/>
        </w:numPr>
        <w:tabs>
          <w:tab w:pos="1020" w:val="left" w:leader="none"/>
        </w:tabs>
        <w:spacing w:line="240" w:lineRule="auto" w:before="19" w:after="0"/>
        <w:ind w:left="1020" w:right="0" w:hanging="360"/>
        <w:jc w:val="left"/>
        <w:rPr>
          <w:sz w:val="24"/>
        </w:rPr>
      </w:pPr>
      <w:r>
        <w:rPr>
          <w:sz w:val="24"/>
        </w:rPr>
        <w:t>Placed</w:t>
      </w:r>
      <w:r>
        <w:rPr>
          <w:spacing w:val="-3"/>
          <w:sz w:val="24"/>
        </w:rPr>
        <w:t> </w:t>
      </w:r>
      <w:r>
        <w:rPr>
          <w:sz w:val="24"/>
        </w:rPr>
        <w:t>the</w:t>
      </w:r>
      <w:r>
        <w:rPr>
          <w:spacing w:val="-1"/>
          <w:sz w:val="24"/>
        </w:rPr>
        <w:t> </w:t>
      </w:r>
      <w:r>
        <w:rPr>
          <w:sz w:val="24"/>
        </w:rPr>
        <w:t>PCR plate</w:t>
      </w:r>
      <w:r>
        <w:rPr>
          <w:spacing w:val="-2"/>
          <w:sz w:val="24"/>
        </w:rPr>
        <w:t> </w:t>
      </w:r>
      <w:r>
        <w:rPr>
          <w:sz w:val="24"/>
        </w:rPr>
        <w:t>on</w:t>
      </w:r>
      <w:r>
        <w:rPr>
          <w:spacing w:val="-1"/>
          <w:sz w:val="24"/>
        </w:rPr>
        <w:t> </w:t>
      </w:r>
      <w:r>
        <w:rPr>
          <w:sz w:val="24"/>
        </w:rPr>
        <w:t>the thermal</w:t>
      </w:r>
      <w:r>
        <w:rPr>
          <w:spacing w:val="-1"/>
          <w:sz w:val="24"/>
        </w:rPr>
        <w:t> </w:t>
      </w:r>
      <w:r>
        <w:rPr>
          <w:sz w:val="24"/>
        </w:rPr>
        <w:t>cycler,</w:t>
      </w:r>
      <w:r>
        <w:rPr>
          <w:spacing w:val="-1"/>
          <w:sz w:val="24"/>
        </w:rPr>
        <w:t> </w:t>
      </w:r>
      <w:r>
        <w:rPr>
          <w:sz w:val="24"/>
        </w:rPr>
        <w:t>and</w:t>
      </w:r>
      <w:r>
        <w:rPr>
          <w:spacing w:val="2"/>
          <w:sz w:val="24"/>
        </w:rPr>
        <w:t> </w:t>
      </w:r>
      <w:r>
        <w:rPr>
          <w:sz w:val="24"/>
        </w:rPr>
        <w:t>run</w:t>
      </w:r>
      <w:r>
        <w:rPr>
          <w:spacing w:val="-1"/>
          <w:sz w:val="24"/>
        </w:rPr>
        <w:t> </w:t>
      </w:r>
      <w:r>
        <w:rPr>
          <w:sz w:val="24"/>
        </w:rPr>
        <w:t>the</w:t>
      </w:r>
      <w:r>
        <w:rPr>
          <w:spacing w:val="-1"/>
          <w:sz w:val="24"/>
        </w:rPr>
        <w:t> </w:t>
      </w:r>
      <w:r>
        <w:rPr>
          <w:sz w:val="24"/>
        </w:rPr>
        <w:t>PCR </w:t>
      </w:r>
      <w:r>
        <w:rPr>
          <w:spacing w:val="-2"/>
          <w:sz w:val="24"/>
        </w:rPr>
        <w:t>program</w:t>
      </w:r>
    </w:p>
    <w:p>
      <w:pPr>
        <w:pStyle w:val="ListParagraph"/>
        <w:numPr>
          <w:ilvl w:val="4"/>
          <w:numId w:val="4"/>
        </w:numPr>
        <w:tabs>
          <w:tab w:pos="1020" w:val="left" w:leader="none"/>
        </w:tabs>
        <w:spacing w:line="348" w:lineRule="auto" w:before="138" w:after="0"/>
        <w:ind w:left="1020" w:right="556" w:hanging="360"/>
        <w:jc w:val="left"/>
        <w:rPr>
          <w:sz w:val="24"/>
        </w:rPr>
      </w:pPr>
      <w:r>
        <w:rPr>
          <w:sz w:val="24"/>
        </w:rPr>
        <w:t>During PCR the time and temperature were fixed at 55ºC for 15 min (PCR) and 10ºC for 59:59 (Hold)</w:t>
      </w:r>
    </w:p>
    <w:p>
      <w:pPr>
        <w:pStyle w:val="Heading2"/>
        <w:numPr>
          <w:ilvl w:val="3"/>
          <w:numId w:val="4"/>
        </w:numPr>
        <w:tabs>
          <w:tab w:pos="1080" w:val="left" w:leader="none"/>
        </w:tabs>
        <w:spacing w:line="240" w:lineRule="auto" w:before="16" w:after="0"/>
        <w:ind w:left="1080" w:right="0" w:hanging="780"/>
        <w:jc w:val="left"/>
      </w:pPr>
      <w:r>
        <w:rPr/>
        <w:t>Post</w:t>
      </w:r>
      <w:r>
        <w:rPr>
          <w:spacing w:val="-15"/>
        </w:rPr>
        <w:t> </w:t>
      </w:r>
      <w:r>
        <w:rPr/>
        <w:t>Tagmentation</w:t>
      </w:r>
      <w:r>
        <w:rPr>
          <w:spacing w:val="-15"/>
        </w:rPr>
        <w:t> </w:t>
      </w:r>
      <w:r>
        <w:rPr>
          <w:spacing w:val="-2"/>
        </w:rPr>
        <w:t>Cleanup</w:t>
      </w:r>
    </w:p>
    <w:p>
      <w:pPr>
        <w:pStyle w:val="BodyText"/>
        <w:spacing w:before="63"/>
        <w:rPr>
          <w:b/>
        </w:rPr>
      </w:pPr>
    </w:p>
    <w:p>
      <w:pPr>
        <w:pStyle w:val="BodyText"/>
        <w:spacing w:line="360" w:lineRule="auto"/>
        <w:ind w:left="300" w:right="518"/>
      </w:pPr>
      <w:r>
        <w:rPr/>
        <w:t>Requirements: Tagment stop buffer (TSB)-10 µL, tagment wash buffer (TWB)-100 µL, 96- well plate magnet, microseal ‘B’ adhesive seal</w:t>
      </w:r>
    </w:p>
    <w:p>
      <w:pPr>
        <w:spacing w:after="0" w:line="360" w:lineRule="auto"/>
        <w:sectPr>
          <w:pgSz w:w="11910" w:h="16840"/>
          <w:pgMar w:header="0" w:footer="1012" w:top="1360" w:bottom="1200" w:left="1140" w:right="880"/>
        </w:sectPr>
      </w:pPr>
    </w:p>
    <w:p>
      <w:pPr>
        <w:pStyle w:val="Heading2"/>
        <w:spacing w:before="60"/>
        <w:ind w:left="300"/>
      </w:pPr>
      <w:r>
        <w:rPr>
          <w:spacing w:val="-2"/>
        </w:rPr>
        <w:t>Procedure</w:t>
      </w:r>
    </w:p>
    <w:p>
      <w:pPr>
        <w:pStyle w:val="BodyText"/>
        <w:spacing w:before="65"/>
        <w:rPr>
          <w:b/>
        </w:rPr>
      </w:pPr>
    </w:p>
    <w:p>
      <w:pPr>
        <w:pStyle w:val="ListParagraph"/>
        <w:numPr>
          <w:ilvl w:val="4"/>
          <w:numId w:val="4"/>
        </w:numPr>
        <w:tabs>
          <w:tab w:pos="1020" w:val="left" w:leader="none"/>
        </w:tabs>
        <w:spacing w:line="240" w:lineRule="auto" w:before="0" w:after="0"/>
        <w:ind w:left="1020" w:right="0" w:hanging="360"/>
        <w:jc w:val="left"/>
        <w:rPr>
          <w:sz w:val="24"/>
        </w:rPr>
      </w:pPr>
      <w:r>
        <w:rPr>
          <w:sz w:val="24"/>
        </w:rPr>
        <w:t>After</w:t>
      </w:r>
      <w:r>
        <w:rPr>
          <w:spacing w:val="-5"/>
          <w:sz w:val="24"/>
        </w:rPr>
        <w:t> </w:t>
      </w:r>
      <w:r>
        <w:rPr>
          <w:sz w:val="24"/>
        </w:rPr>
        <w:t>completing</w:t>
      </w:r>
      <w:r>
        <w:rPr>
          <w:spacing w:val="-1"/>
          <w:sz w:val="24"/>
        </w:rPr>
        <w:t> </w:t>
      </w:r>
      <w:r>
        <w:rPr>
          <w:sz w:val="24"/>
        </w:rPr>
        <w:t>PCR,</w:t>
      </w:r>
      <w:r>
        <w:rPr>
          <w:spacing w:val="-1"/>
          <w:sz w:val="24"/>
        </w:rPr>
        <w:t> </w:t>
      </w:r>
      <w:r>
        <w:rPr>
          <w:sz w:val="24"/>
        </w:rPr>
        <w:t>the PCR</w:t>
      </w:r>
      <w:r>
        <w:rPr>
          <w:spacing w:val="-1"/>
          <w:sz w:val="24"/>
        </w:rPr>
        <w:t> </w:t>
      </w:r>
      <w:r>
        <w:rPr>
          <w:sz w:val="24"/>
        </w:rPr>
        <w:t>96</w:t>
      </w:r>
      <w:r>
        <w:rPr>
          <w:spacing w:val="-1"/>
          <w:sz w:val="24"/>
        </w:rPr>
        <w:t> </w:t>
      </w:r>
      <w:r>
        <w:rPr>
          <w:sz w:val="24"/>
        </w:rPr>
        <w:t>plate</w:t>
      </w:r>
      <w:r>
        <w:rPr>
          <w:spacing w:val="-1"/>
          <w:sz w:val="24"/>
        </w:rPr>
        <w:t> </w:t>
      </w:r>
      <w:r>
        <w:rPr>
          <w:sz w:val="24"/>
        </w:rPr>
        <w:t>was</w:t>
      </w:r>
      <w:r>
        <w:rPr>
          <w:spacing w:val="-2"/>
          <w:sz w:val="24"/>
        </w:rPr>
        <w:t> </w:t>
      </w:r>
      <w:r>
        <w:rPr>
          <w:sz w:val="24"/>
        </w:rPr>
        <w:t>removed</w:t>
      </w:r>
      <w:r>
        <w:rPr>
          <w:spacing w:val="-1"/>
          <w:sz w:val="24"/>
        </w:rPr>
        <w:t> </w:t>
      </w:r>
      <w:r>
        <w:rPr>
          <w:sz w:val="24"/>
        </w:rPr>
        <w:t>from</w:t>
      </w:r>
      <w:r>
        <w:rPr>
          <w:spacing w:val="3"/>
          <w:sz w:val="24"/>
        </w:rPr>
        <w:t> </w:t>
      </w:r>
      <w:r>
        <w:rPr>
          <w:sz w:val="24"/>
        </w:rPr>
        <w:t>the</w:t>
      </w:r>
      <w:r>
        <w:rPr>
          <w:spacing w:val="-1"/>
          <w:sz w:val="24"/>
        </w:rPr>
        <w:t> </w:t>
      </w:r>
      <w:r>
        <w:rPr>
          <w:sz w:val="24"/>
        </w:rPr>
        <w:t>PCR</w:t>
      </w:r>
      <w:r>
        <w:rPr>
          <w:spacing w:val="-1"/>
          <w:sz w:val="24"/>
        </w:rPr>
        <w:t> </w:t>
      </w:r>
      <w:r>
        <w:rPr>
          <w:sz w:val="24"/>
        </w:rPr>
        <w:t>machine. </w:t>
      </w:r>
      <w:r>
        <w:rPr>
          <w:spacing w:val="-2"/>
          <w:sz w:val="24"/>
        </w:rPr>
        <w:t>Then,</w:t>
      </w:r>
    </w:p>
    <w:p>
      <w:pPr>
        <w:pStyle w:val="ListParagraph"/>
        <w:numPr>
          <w:ilvl w:val="4"/>
          <w:numId w:val="4"/>
        </w:numPr>
        <w:tabs>
          <w:tab w:pos="1020" w:val="left" w:leader="none"/>
        </w:tabs>
        <w:spacing w:line="240" w:lineRule="auto" w:before="136" w:after="0"/>
        <w:ind w:left="1020" w:right="0" w:hanging="360"/>
        <w:jc w:val="left"/>
        <w:rPr>
          <w:sz w:val="24"/>
        </w:rPr>
      </w:pPr>
      <w:r>
        <w:rPr>
          <w:sz w:val="24"/>
        </w:rPr>
        <w:t>10</w:t>
      </w:r>
      <w:r>
        <w:rPr>
          <w:spacing w:val="-1"/>
          <w:sz w:val="24"/>
        </w:rPr>
        <w:t> </w:t>
      </w:r>
      <w:r>
        <w:rPr>
          <w:sz w:val="24"/>
        </w:rPr>
        <w:t>µL</w:t>
      </w:r>
      <w:r>
        <w:rPr>
          <w:spacing w:val="-1"/>
          <w:sz w:val="24"/>
        </w:rPr>
        <w:t> </w:t>
      </w:r>
      <w:r>
        <w:rPr>
          <w:sz w:val="24"/>
        </w:rPr>
        <w:t>Tagment</w:t>
      </w:r>
      <w:r>
        <w:rPr>
          <w:spacing w:val="-1"/>
          <w:sz w:val="24"/>
        </w:rPr>
        <w:t> </w:t>
      </w:r>
      <w:r>
        <w:rPr>
          <w:sz w:val="24"/>
        </w:rPr>
        <w:t>stop</w:t>
      </w:r>
      <w:r>
        <w:rPr>
          <w:spacing w:val="-1"/>
          <w:sz w:val="24"/>
        </w:rPr>
        <w:t> </w:t>
      </w:r>
      <w:r>
        <w:rPr>
          <w:sz w:val="24"/>
        </w:rPr>
        <w:t>buffer</w:t>
      </w:r>
      <w:r>
        <w:rPr>
          <w:spacing w:val="-1"/>
          <w:sz w:val="24"/>
        </w:rPr>
        <w:t> </w:t>
      </w:r>
      <w:r>
        <w:rPr>
          <w:sz w:val="24"/>
        </w:rPr>
        <w:t>(TSB) was</w:t>
      </w:r>
      <w:r>
        <w:rPr>
          <w:spacing w:val="1"/>
          <w:sz w:val="24"/>
        </w:rPr>
        <w:t> </w:t>
      </w:r>
      <w:r>
        <w:rPr>
          <w:sz w:val="24"/>
        </w:rPr>
        <w:t>added</w:t>
      </w:r>
      <w:r>
        <w:rPr>
          <w:spacing w:val="-1"/>
          <w:sz w:val="24"/>
        </w:rPr>
        <w:t> </w:t>
      </w:r>
      <w:r>
        <w:rPr>
          <w:sz w:val="24"/>
        </w:rPr>
        <w:t>with</w:t>
      </w:r>
      <w:r>
        <w:rPr>
          <w:spacing w:val="1"/>
          <w:sz w:val="24"/>
        </w:rPr>
        <w:t> </w:t>
      </w:r>
      <w:r>
        <w:rPr>
          <w:sz w:val="24"/>
        </w:rPr>
        <w:t>the</w:t>
      </w:r>
      <w:r>
        <w:rPr>
          <w:spacing w:val="-1"/>
          <w:sz w:val="24"/>
        </w:rPr>
        <w:t> </w:t>
      </w:r>
      <w:r>
        <w:rPr>
          <w:sz w:val="24"/>
        </w:rPr>
        <w:t>removed</w:t>
      </w:r>
      <w:r>
        <w:rPr>
          <w:spacing w:val="-1"/>
          <w:sz w:val="24"/>
        </w:rPr>
        <w:t> </w:t>
      </w:r>
      <w:r>
        <w:rPr>
          <w:sz w:val="24"/>
        </w:rPr>
        <w:t>PCR</w:t>
      </w:r>
      <w:r>
        <w:rPr>
          <w:spacing w:val="-1"/>
          <w:sz w:val="24"/>
        </w:rPr>
        <w:t> </w:t>
      </w:r>
      <w:r>
        <w:rPr>
          <w:sz w:val="24"/>
        </w:rPr>
        <w:t>96</w:t>
      </w:r>
      <w:r>
        <w:rPr>
          <w:spacing w:val="-1"/>
          <w:sz w:val="24"/>
        </w:rPr>
        <w:t> </w:t>
      </w:r>
      <w:r>
        <w:rPr>
          <w:sz w:val="24"/>
        </w:rPr>
        <w:t>plate</w:t>
      </w:r>
      <w:r>
        <w:rPr>
          <w:spacing w:val="-1"/>
          <w:sz w:val="24"/>
        </w:rPr>
        <w:t> </w:t>
      </w:r>
      <w:r>
        <w:rPr>
          <w:spacing w:val="-2"/>
          <w:sz w:val="24"/>
        </w:rPr>
        <w:t>sample</w:t>
      </w:r>
    </w:p>
    <w:p>
      <w:pPr>
        <w:pStyle w:val="ListParagraph"/>
        <w:numPr>
          <w:ilvl w:val="4"/>
          <w:numId w:val="4"/>
        </w:numPr>
        <w:tabs>
          <w:tab w:pos="1020" w:val="left" w:leader="none"/>
        </w:tabs>
        <w:spacing w:line="240" w:lineRule="auto" w:before="138" w:after="0"/>
        <w:ind w:left="1020" w:right="0" w:hanging="360"/>
        <w:jc w:val="left"/>
        <w:rPr>
          <w:sz w:val="24"/>
        </w:rPr>
      </w:pPr>
      <w:r>
        <w:rPr>
          <w:sz w:val="24"/>
        </w:rPr>
        <w:t>contains</w:t>
      </w:r>
      <w:r>
        <w:rPr>
          <w:spacing w:val="-3"/>
          <w:sz w:val="24"/>
        </w:rPr>
        <w:t> </w:t>
      </w:r>
      <w:r>
        <w:rPr>
          <w:sz w:val="24"/>
        </w:rPr>
        <w:t>whole</w:t>
      </w:r>
      <w:r>
        <w:rPr>
          <w:spacing w:val="-2"/>
          <w:sz w:val="24"/>
        </w:rPr>
        <w:t> </w:t>
      </w:r>
      <w:r>
        <w:rPr>
          <w:sz w:val="24"/>
        </w:rPr>
        <w:t>and</w:t>
      </w:r>
      <w:r>
        <w:rPr>
          <w:spacing w:val="-1"/>
          <w:sz w:val="24"/>
        </w:rPr>
        <w:t> </w:t>
      </w:r>
      <w:r>
        <w:rPr>
          <w:sz w:val="24"/>
        </w:rPr>
        <w:t>mixed</w:t>
      </w:r>
      <w:r>
        <w:rPr>
          <w:spacing w:val="-2"/>
          <w:sz w:val="24"/>
        </w:rPr>
        <w:t> </w:t>
      </w:r>
      <w:r>
        <w:rPr>
          <w:sz w:val="24"/>
        </w:rPr>
        <w:t>gently</w:t>
      </w:r>
      <w:r>
        <w:rPr>
          <w:spacing w:val="-1"/>
          <w:sz w:val="24"/>
        </w:rPr>
        <w:t> </w:t>
      </w:r>
      <w:r>
        <w:rPr>
          <w:sz w:val="24"/>
        </w:rPr>
        <w:t>with</w:t>
      </w:r>
      <w:r>
        <w:rPr>
          <w:spacing w:val="-1"/>
          <w:sz w:val="24"/>
        </w:rPr>
        <w:t> </w:t>
      </w:r>
      <w:r>
        <w:rPr>
          <w:spacing w:val="-2"/>
          <w:sz w:val="24"/>
        </w:rPr>
        <w:t>pipette.</w:t>
      </w:r>
    </w:p>
    <w:p>
      <w:pPr>
        <w:pStyle w:val="ListParagraph"/>
        <w:numPr>
          <w:ilvl w:val="4"/>
          <w:numId w:val="4"/>
        </w:numPr>
        <w:tabs>
          <w:tab w:pos="1020" w:val="left" w:leader="none"/>
        </w:tabs>
        <w:spacing w:line="240" w:lineRule="auto" w:before="138" w:after="0"/>
        <w:ind w:left="1020" w:right="0" w:hanging="360"/>
        <w:jc w:val="left"/>
        <w:rPr>
          <w:sz w:val="24"/>
        </w:rPr>
      </w:pPr>
      <w:r>
        <w:rPr>
          <w:sz w:val="24"/>
        </w:rPr>
        <w:t>After</w:t>
      </w:r>
      <w:r>
        <w:rPr>
          <w:spacing w:val="-17"/>
          <w:sz w:val="24"/>
        </w:rPr>
        <w:t> </w:t>
      </w:r>
      <w:r>
        <w:rPr>
          <w:sz w:val="24"/>
        </w:rPr>
        <w:t>that,</w:t>
      </w:r>
      <w:r>
        <w:rPr>
          <w:spacing w:val="-14"/>
          <w:sz w:val="24"/>
        </w:rPr>
        <w:t> </w:t>
      </w:r>
      <w:r>
        <w:rPr>
          <w:sz w:val="24"/>
        </w:rPr>
        <w:t>the</w:t>
      </w:r>
      <w:r>
        <w:rPr>
          <w:spacing w:val="-15"/>
          <w:sz w:val="24"/>
        </w:rPr>
        <w:t> </w:t>
      </w:r>
      <w:r>
        <w:rPr>
          <w:sz w:val="24"/>
        </w:rPr>
        <w:t>plate</w:t>
      </w:r>
      <w:r>
        <w:rPr>
          <w:spacing w:val="-14"/>
          <w:sz w:val="24"/>
        </w:rPr>
        <w:t> </w:t>
      </w:r>
      <w:r>
        <w:rPr>
          <w:sz w:val="24"/>
        </w:rPr>
        <w:t>was</w:t>
      </w:r>
      <w:r>
        <w:rPr>
          <w:spacing w:val="-14"/>
          <w:sz w:val="24"/>
        </w:rPr>
        <w:t> </w:t>
      </w:r>
      <w:r>
        <w:rPr>
          <w:sz w:val="24"/>
        </w:rPr>
        <w:t>sealed</w:t>
      </w:r>
      <w:r>
        <w:rPr>
          <w:spacing w:val="-14"/>
          <w:sz w:val="24"/>
        </w:rPr>
        <w:t> </w:t>
      </w:r>
      <w:r>
        <w:rPr>
          <w:sz w:val="24"/>
        </w:rPr>
        <w:t>with</w:t>
      </w:r>
      <w:r>
        <w:rPr>
          <w:spacing w:val="-14"/>
          <w:sz w:val="24"/>
        </w:rPr>
        <w:t> </w:t>
      </w:r>
      <w:r>
        <w:rPr>
          <w:sz w:val="24"/>
        </w:rPr>
        <w:t>Microseal</w:t>
      </w:r>
      <w:r>
        <w:rPr>
          <w:spacing w:val="-12"/>
          <w:sz w:val="24"/>
        </w:rPr>
        <w:t> </w:t>
      </w:r>
      <w:r>
        <w:rPr>
          <w:sz w:val="24"/>
        </w:rPr>
        <w:t>‘B’</w:t>
      </w:r>
      <w:r>
        <w:rPr>
          <w:spacing w:val="-15"/>
          <w:sz w:val="24"/>
        </w:rPr>
        <w:t> </w:t>
      </w:r>
      <w:r>
        <w:rPr>
          <w:sz w:val="24"/>
        </w:rPr>
        <w:t>and</w:t>
      </w:r>
      <w:r>
        <w:rPr>
          <w:spacing w:val="-13"/>
          <w:sz w:val="24"/>
        </w:rPr>
        <w:t> </w:t>
      </w:r>
      <w:r>
        <w:rPr>
          <w:sz w:val="24"/>
        </w:rPr>
        <w:t>placed</w:t>
      </w:r>
      <w:r>
        <w:rPr>
          <w:spacing w:val="-14"/>
          <w:sz w:val="24"/>
        </w:rPr>
        <w:t> </w:t>
      </w:r>
      <w:r>
        <w:rPr>
          <w:sz w:val="24"/>
        </w:rPr>
        <w:t>in</w:t>
      </w:r>
      <w:r>
        <w:rPr>
          <w:spacing w:val="-13"/>
          <w:sz w:val="24"/>
        </w:rPr>
        <w:t> </w:t>
      </w:r>
      <w:r>
        <w:rPr>
          <w:sz w:val="24"/>
        </w:rPr>
        <w:t>the</w:t>
      </w:r>
      <w:r>
        <w:rPr>
          <w:spacing w:val="-15"/>
          <w:sz w:val="24"/>
        </w:rPr>
        <w:t> </w:t>
      </w:r>
      <w:r>
        <w:rPr>
          <w:sz w:val="24"/>
        </w:rPr>
        <w:t>PCR</w:t>
      </w:r>
      <w:r>
        <w:rPr>
          <w:spacing w:val="-13"/>
          <w:sz w:val="24"/>
        </w:rPr>
        <w:t> </w:t>
      </w:r>
      <w:r>
        <w:rPr>
          <w:sz w:val="24"/>
        </w:rPr>
        <w:t>machine</w:t>
      </w:r>
      <w:r>
        <w:rPr>
          <w:spacing w:val="-14"/>
          <w:sz w:val="24"/>
        </w:rPr>
        <w:t> </w:t>
      </w:r>
      <w:r>
        <w:rPr>
          <w:spacing w:val="-2"/>
          <w:sz w:val="24"/>
        </w:rPr>
        <w:t>again</w:t>
      </w:r>
    </w:p>
    <w:p>
      <w:pPr>
        <w:pStyle w:val="ListParagraph"/>
        <w:numPr>
          <w:ilvl w:val="4"/>
          <w:numId w:val="4"/>
        </w:numPr>
        <w:tabs>
          <w:tab w:pos="1020" w:val="left" w:leader="none"/>
        </w:tabs>
        <w:spacing w:line="240" w:lineRule="auto" w:before="135" w:after="0"/>
        <w:ind w:left="1020" w:right="0" w:hanging="360"/>
        <w:jc w:val="left"/>
        <w:rPr>
          <w:sz w:val="24"/>
        </w:rPr>
      </w:pPr>
      <w:r>
        <w:rPr>
          <w:sz w:val="24"/>
        </w:rPr>
        <w:t>PCR</w:t>
      </w:r>
      <w:r>
        <w:rPr>
          <w:spacing w:val="-3"/>
          <w:sz w:val="24"/>
        </w:rPr>
        <w:t> </w:t>
      </w:r>
      <w:r>
        <w:rPr>
          <w:sz w:val="24"/>
        </w:rPr>
        <w:t>machine</w:t>
      </w:r>
      <w:r>
        <w:rPr>
          <w:spacing w:val="-1"/>
          <w:sz w:val="24"/>
        </w:rPr>
        <w:t> </w:t>
      </w:r>
      <w:r>
        <w:rPr>
          <w:sz w:val="24"/>
        </w:rPr>
        <w:t>run again,</w:t>
      </w:r>
      <w:r>
        <w:rPr>
          <w:spacing w:val="1"/>
          <w:sz w:val="24"/>
        </w:rPr>
        <w:t> </w:t>
      </w:r>
      <w:r>
        <w:rPr>
          <w:sz w:val="24"/>
        </w:rPr>
        <w:t>and</w:t>
      </w:r>
      <w:r>
        <w:rPr>
          <w:spacing w:val="-1"/>
          <w:sz w:val="24"/>
        </w:rPr>
        <w:t> </w:t>
      </w:r>
      <w:r>
        <w:rPr>
          <w:sz w:val="24"/>
        </w:rPr>
        <w:t>the time</w:t>
      </w:r>
      <w:r>
        <w:rPr>
          <w:spacing w:val="-2"/>
          <w:sz w:val="24"/>
        </w:rPr>
        <w:t> </w:t>
      </w:r>
      <w:r>
        <w:rPr>
          <w:sz w:val="24"/>
        </w:rPr>
        <w:t>and temperature</w:t>
      </w:r>
      <w:r>
        <w:rPr>
          <w:spacing w:val="-3"/>
          <w:sz w:val="24"/>
        </w:rPr>
        <w:t> </w:t>
      </w:r>
      <w:r>
        <w:rPr>
          <w:sz w:val="24"/>
        </w:rPr>
        <w:t>were</w:t>
      </w:r>
      <w:r>
        <w:rPr>
          <w:spacing w:val="-2"/>
          <w:sz w:val="24"/>
        </w:rPr>
        <w:t> </w:t>
      </w:r>
      <w:r>
        <w:rPr>
          <w:sz w:val="24"/>
        </w:rPr>
        <w:t>37ºC for</w:t>
      </w:r>
      <w:r>
        <w:rPr>
          <w:spacing w:val="-3"/>
          <w:sz w:val="24"/>
        </w:rPr>
        <w:t> </w:t>
      </w:r>
      <w:r>
        <w:rPr>
          <w:sz w:val="24"/>
        </w:rPr>
        <w:t>15 </w:t>
      </w:r>
      <w:r>
        <w:rPr>
          <w:spacing w:val="-5"/>
          <w:sz w:val="24"/>
        </w:rPr>
        <w:t>min</w:t>
      </w:r>
    </w:p>
    <w:p>
      <w:pPr>
        <w:pStyle w:val="ListParagraph"/>
        <w:numPr>
          <w:ilvl w:val="4"/>
          <w:numId w:val="4"/>
        </w:numPr>
        <w:tabs>
          <w:tab w:pos="1020" w:val="left" w:leader="none"/>
        </w:tabs>
        <w:spacing w:line="240" w:lineRule="auto" w:before="138" w:after="0"/>
        <w:ind w:left="1020" w:right="0" w:hanging="360"/>
        <w:jc w:val="left"/>
        <w:rPr>
          <w:sz w:val="24"/>
        </w:rPr>
      </w:pPr>
      <w:r>
        <w:rPr>
          <w:sz w:val="24"/>
        </w:rPr>
        <w:t>After</w:t>
      </w:r>
      <w:r>
        <w:rPr>
          <w:spacing w:val="-3"/>
          <w:sz w:val="24"/>
        </w:rPr>
        <w:t> </w:t>
      </w:r>
      <w:r>
        <w:rPr>
          <w:sz w:val="24"/>
        </w:rPr>
        <w:t>completing</w:t>
      </w:r>
      <w:r>
        <w:rPr>
          <w:spacing w:val="-1"/>
          <w:sz w:val="24"/>
        </w:rPr>
        <w:t> </w:t>
      </w:r>
      <w:r>
        <w:rPr>
          <w:sz w:val="24"/>
        </w:rPr>
        <w:t>PCR</w:t>
      </w:r>
      <w:r>
        <w:rPr>
          <w:spacing w:val="-1"/>
          <w:sz w:val="24"/>
        </w:rPr>
        <w:t> </w:t>
      </w:r>
      <w:r>
        <w:rPr>
          <w:sz w:val="24"/>
        </w:rPr>
        <w:t>click</w:t>
      </w:r>
      <w:r>
        <w:rPr>
          <w:spacing w:val="-1"/>
          <w:sz w:val="24"/>
        </w:rPr>
        <w:t> </w:t>
      </w:r>
      <w:r>
        <w:rPr>
          <w:sz w:val="24"/>
        </w:rPr>
        <w:t>stop button</w:t>
      </w:r>
      <w:r>
        <w:rPr>
          <w:spacing w:val="-1"/>
          <w:sz w:val="24"/>
        </w:rPr>
        <w:t> </w:t>
      </w:r>
      <w:r>
        <w:rPr>
          <w:sz w:val="24"/>
        </w:rPr>
        <w:t>and</w:t>
      </w:r>
      <w:r>
        <w:rPr>
          <w:spacing w:val="-1"/>
          <w:sz w:val="24"/>
        </w:rPr>
        <w:t> </w:t>
      </w:r>
      <w:r>
        <w:rPr>
          <w:sz w:val="24"/>
        </w:rPr>
        <w:t>the</w:t>
      </w:r>
      <w:r>
        <w:rPr>
          <w:spacing w:val="-1"/>
          <w:sz w:val="24"/>
        </w:rPr>
        <w:t> </w:t>
      </w:r>
      <w:r>
        <w:rPr>
          <w:sz w:val="24"/>
        </w:rPr>
        <w:t>plate was</w:t>
      </w:r>
      <w:r>
        <w:rPr>
          <w:spacing w:val="-2"/>
          <w:sz w:val="24"/>
        </w:rPr>
        <w:t> </w:t>
      </w:r>
      <w:r>
        <w:rPr>
          <w:sz w:val="24"/>
        </w:rPr>
        <w:t>remove</w:t>
      </w:r>
      <w:r>
        <w:rPr>
          <w:spacing w:val="-1"/>
          <w:sz w:val="24"/>
        </w:rPr>
        <w:t> </w:t>
      </w:r>
      <w:r>
        <w:rPr>
          <w:sz w:val="24"/>
        </w:rPr>
        <w:t>from</w:t>
      </w:r>
      <w:r>
        <w:rPr>
          <w:spacing w:val="-1"/>
          <w:sz w:val="24"/>
        </w:rPr>
        <w:t> </w:t>
      </w:r>
      <w:r>
        <w:rPr>
          <w:sz w:val="24"/>
        </w:rPr>
        <w:t>PCR </w:t>
      </w:r>
      <w:r>
        <w:rPr>
          <w:spacing w:val="-2"/>
          <w:sz w:val="24"/>
        </w:rPr>
        <w:t>machine</w:t>
      </w:r>
    </w:p>
    <w:p>
      <w:pPr>
        <w:pStyle w:val="ListParagraph"/>
        <w:numPr>
          <w:ilvl w:val="4"/>
          <w:numId w:val="4"/>
        </w:numPr>
        <w:tabs>
          <w:tab w:pos="1020" w:val="left" w:leader="none"/>
        </w:tabs>
        <w:spacing w:line="350" w:lineRule="auto" w:before="138" w:after="0"/>
        <w:ind w:left="1020" w:right="557" w:hanging="360"/>
        <w:jc w:val="left"/>
        <w:rPr>
          <w:sz w:val="24"/>
        </w:rPr>
      </w:pPr>
      <w:r>
        <w:rPr>
          <w:sz w:val="24"/>
        </w:rPr>
        <w:t>Next,</w:t>
      </w:r>
      <w:r>
        <w:rPr>
          <w:spacing w:val="-1"/>
          <w:sz w:val="24"/>
        </w:rPr>
        <w:t> </w:t>
      </w:r>
      <w:r>
        <w:rPr>
          <w:sz w:val="24"/>
        </w:rPr>
        <w:t>the</w:t>
      </w:r>
      <w:r>
        <w:rPr>
          <w:spacing w:val="-2"/>
          <w:sz w:val="24"/>
        </w:rPr>
        <w:t> </w:t>
      </w:r>
      <w:r>
        <w:rPr>
          <w:sz w:val="24"/>
        </w:rPr>
        <w:t>PCR</w:t>
      </w:r>
      <w:r>
        <w:rPr>
          <w:spacing w:val="-3"/>
          <w:sz w:val="24"/>
        </w:rPr>
        <w:t> </w:t>
      </w:r>
      <w:r>
        <w:rPr>
          <w:sz w:val="24"/>
        </w:rPr>
        <w:t>96</w:t>
      </w:r>
      <w:r>
        <w:rPr>
          <w:spacing w:val="-1"/>
          <w:sz w:val="24"/>
        </w:rPr>
        <w:t> </w:t>
      </w:r>
      <w:r>
        <w:rPr>
          <w:sz w:val="24"/>
        </w:rPr>
        <w:t>plate</w:t>
      </w:r>
      <w:r>
        <w:rPr>
          <w:spacing w:val="-2"/>
          <w:sz w:val="24"/>
        </w:rPr>
        <w:t> </w:t>
      </w:r>
      <w:r>
        <w:rPr>
          <w:sz w:val="24"/>
        </w:rPr>
        <w:t>placed</w:t>
      </w:r>
      <w:r>
        <w:rPr>
          <w:spacing w:val="-1"/>
          <w:sz w:val="24"/>
        </w:rPr>
        <w:t> </w:t>
      </w:r>
      <w:r>
        <w:rPr>
          <w:sz w:val="24"/>
        </w:rPr>
        <w:t>on</w:t>
      </w:r>
      <w:r>
        <w:rPr>
          <w:spacing w:val="-1"/>
          <w:sz w:val="24"/>
        </w:rPr>
        <w:t> </w:t>
      </w:r>
      <w:r>
        <w:rPr>
          <w:sz w:val="24"/>
        </w:rPr>
        <w:t>the</w:t>
      </w:r>
      <w:r>
        <w:rPr>
          <w:spacing w:val="-2"/>
          <w:sz w:val="24"/>
        </w:rPr>
        <w:t> </w:t>
      </w:r>
      <w:r>
        <w:rPr>
          <w:sz w:val="24"/>
        </w:rPr>
        <w:t>bead</w:t>
      </w:r>
      <w:r>
        <w:rPr>
          <w:spacing w:val="-1"/>
          <w:sz w:val="24"/>
        </w:rPr>
        <w:t> </w:t>
      </w:r>
      <w:r>
        <w:rPr>
          <w:sz w:val="24"/>
        </w:rPr>
        <w:t>stand</w:t>
      </w:r>
      <w:r>
        <w:rPr>
          <w:spacing w:val="-2"/>
          <w:sz w:val="24"/>
        </w:rPr>
        <w:t> </w:t>
      </w:r>
      <w:r>
        <w:rPr>
          <w:sz w:val="24"/>
        </w:rPr>
        <w:t>and</w:t>
      </w:r>
      <w:r>
        <w:rPr>
          <w:spacing w:val="-1"/>
          <w:sz w:val="24"/>
        </w:rPr>
        <w:t> </w:t>
      </w:r>
      <w:r>
        <w:rPr>
          <w:sz w:val="24"/>
        </w:rPr>
        <w:t>waited</w:t>
      </w:r>
      <w:r>
        <w:rPr>
          <w:spacing w:val="-1"/>
          <w:sz w:val="24"/>
        </w:rPr>
        <w:t> </w:t>
      </w:r>
      <w:r>
        <w:rPr>
          <w:sz w:val="24"/>
        </w:rPr>
        <w:t>3 minutes</w:t>
      </w:r>
      <w:r>
        <w:rPr>
          <w:spacing w:val="-2"/>
          <w:sz w:val="24"/>
        </w:rPr>
        <w:t> </w:t>
      </w:r>
      <w:r>
        <w:rPr>
          <w:sz w:val="24"/>
        </w:rPr>
        <w:t>for</w:t>
      </w:r>
      <w:r>
        <w:rPr>
          <w:spacing w:val="-3"/>
          <w:sz w:val="24"/>
        </w:rPr>
        <w:t> </w:t>
      </w:r>
      <w:r>
        <w:rPr>
          <w:sz w:val="24"/>
        </w:rPr>
        <w:t>separate</w:t>
      </w:r>
      <w:r>
        <w:rPr>
          <w:spacing w:val="-2"/>
          <w:sz w:val="24"/>
        </w:rPr>
        <w:t> </w:t>
      </w:r>
      <w:r>
        <w:rPr>
          <w:sz w:val="24"/>
        </w:rPr>
        <w:t>the </w:t>
      </w:r>
      <w:r>
        <w:rPr>
          <w:spacing w:val="-2"/>
          <w:sz w:val="24"/>
        </w:rPr>
        <w:t>beads</w:t>
      </w:r>
    </w:p>
    <w:p>
      <w:pPr>
        <w:pStyle w:val="ListParagraph"/>
        <w:numPr>
          <w:ilvl w:val="4"/>
          <w:numId w:val="4"/>
        </w:numPr>
        <w:tabs>
          <w:tab w:pos="1020" w:val="left" w:leader="none"/>
        </w:tabs>
        <w:spacing w:line="350" w:lineRule="auto" w:before="14" w:after="0"/>
        <w:ind w:left="1020" w:right="559" w:hanging="360"/>
        <w:jc w:val="left"/>
        <w:rPr>
          <w:sz w:val="24"/>
        </w:rPr>
      </w:pPr>
      <w:r>
        <w:rPr>
          <w:sz w:val="24"/>
        </w:rPr>
        <w:t>When</w:t>
      </w:r>
      <w:r>
        <w:rPr>
          <w:spacing w:val="-3"/>
          <w:sz w:val="24"/>
        </w:rPr>
        <w:t> </w:t>
      </w:r>
      <w:r>
        <w:rPr>
          <w:sz w:val="24"/>
        </w:rPr>
        <w:t>the</w:t>
      </w:r>
      <w:r>
        <w:rPr>
          <w:spacing w:val="-3"/>
          <w:sz w:val="24"/>
        </w:rPr>
        <w:t> </w:t>
      </w:r>
      <w:r>
        <w:rPr>
          <w:sz w:val="24"/>
        </w:rPr>
        <w:t>beads</w:t>
      </w:r>
      <w:r>
        <w:rPr>
          <w:spacing w:val="-4"/>
          <w:sz w:val="24"/>
        </w:rPr>
        <w:t> </w:t>
      </w:r>
      <w:r>
        <w:rPr>
          <w:sz w:val="24"/>
        </w:rPr>
        <w:t>were</w:t>
      </w:r>
      <w:r>
        <w:rPr>
          <w:spacing w:val="-4"/>
          <w:sz w:val="24"/>
        </w:rPr>
        <w:t> </w:t>
      </w:r>
      <w:r>
        <w:rPr>
          <w:sz w:val="24"/>
        </w:rPr>
        <w:t>separated,</w:t>
      </w:r>
      <w:r>
        <w:rPr>
          <w:spacing w:val="-2"/>
          <w:sz w:val="24"/>
        </w:rPr>
        <w:t> </w:t>
      </w:r>
      <w:r>
        <w:rPr>
          <w:sz w:val="24"/>
        </w:rPr>
        <w:t>and</w:t>
      </w:r>
      <w:r>
        <w:rPr>
          <w:spacing w:val="-3"/>
          <w:sz w:val="24"/>
        </w:rPr>
        <w:t> </w:t>
      </w:r>
      <w:r>
        <w:rPr>
          <w:sz w:val="24"/>
        </w:rPr>
        <w:t>solution</w:t>
      </w:r>
      <w:r>
        <w:rPr>
          <w:spacing w:val="-3"/>
          <w:sz w:val="24"/>
        </w:rPr>
        <w:t> </w:t>
      </w:r>
      <w:r>
        <w:rPr>
          <w:sz w:val="24"/>
        </w:rPr>
        <w:t>became</w:t>
      </w:r>
      <w:r>
        <w:rPr>
          <w:spacing w:val="-3"/>
          <w:sz w:val="24"/>
        </w:rPr>
        <w:t> </w:t>
      </w:r>
      <w:r>
        <w:rPr>
          <w:sz w:val="24"/>
        </w:rPr>
        <w:t>clear</w:t>
      </w:r>
      <w:r>
        <w:rPr>
          <w:spacing w:val="-3"/>
          <w:sz w:val="24"/>
        </w:rPr>
        <w:t> </w:t>
      </w:r>
      <w:r>
        <w:rPr>
          <w:sz w:val="24"/>
        </w:rPr>
        <w:t>then</w:t>
      </w:r>
      <w:r>
        <w:rPr>
          <w:spacing w:val="-3"/>
          <w:sz w:val="24"/>
        </w:rPr>
        <w:t> </w:t>
      </w:r>
      <w:r>
        <w:rPr>
          <w:sz w:val="24"/>
        </w:rPr>
        <w:t>60</w:t>
      </w:r>
      <w:r>
        <w:rPr>
          <w:spacing w:val="-3"/>
          <w:sz w:val="24"/>
        </w:rPr>
        <w:t> </w:t>
      </w:r>
      <w:r>
        <w:rPr>
          <w:sz w:val="24"/>
        </w:rPr>
        <w:t>µL</w:t>
      </w:r>
      <w:r>
        <w:rPr>
          <w:spacing w:val="-3"/>
          <w:sz w:val="24"/>
        </w:rPr>
        <w:t> </w:t>
      </w:r>
      <w:r>
        <w:rPr>
          <w:sz w:val="24"/>
        </w:rPr>
        <w:t>suspension</w:t>
      </w:r>
      <w:r>
        <w:rPr>
          <w:spacing w:val="-3"/>
          <w:sz w:val="24"/>
        </w:rPr>
        <w:t> </w:t>
      </w:r>
      <w:r>
        <w:rPr>
          <w:sz w:val="24"/>
        </w:rPr>
        <w:t>was removed very carefully without disturbing the beads</w:t>
      </w:r>
    </w:p>
    <w:p>
      <w:pPr>
        <w:pStyle w:val="BodyText"/>
        <w:spacing w:before="10"/>
        <w:ind w:left="300"/>
      </w:pPr>
      <w:r>
        <w:rPr/>
        <w:t>Wash</w:t>
      </w:r>
      <w:r>
        <w:rPr>
          <w:spacing w:val="-7"/>
        </w:rPr>
        <w:t> </w:t>
      </w:r>
      <w:r>
        <w:rPr/>
        <w:t>two</w:t>
      </w:r>
      <w:r>
        <w:rPr>
          <w:spacing w:val="-6"/>
        </w:rPr>
        <w:t> </w:t>
      </w:r>
      <w:r>
        <w:rPr/>
        <w:t>times</w:t>
      </w:r>
      <w:r>
        <w:rPr>
          <w:spacing w:val="-7"/>
        </w:rPr>
        <w:t> </w:t>
      </w:r>
      <w:r>
        <w:rPr/>
        <w:t>as</w:t>
      </w:r>
      <w:r>
        <w:rPr>
          <w:spacing w:val="-6"/>
        </w:rPr>
        <w:t> </w:t>
      </w:r>
      <w:r>
        <w:rPr>
          <w:spacing w:val="-2"/>
        </w:rPr>
        <w:t>follows:</w:t>
      </w:r>
    </w:p>
    <w:p>
      <w:pPr>
        <w:pStyle w:val="BodyText"/>
        <w:spacing w:before="62"/>
      </w:pPr>
    </w:p>
    <w:p>
      <w:pPr>
        <w:pStyle w:val="ListParagraph"/>
        <w:numPr>
          <w:ilvl w:val="0"/>
          <w:numId w:val="6"/>
        </w:numPr>
        <w:tabs>
          <w:tab w:pos="546" w:val="left" w:leader="none"/>
        </w:tabs>
        <w:spacing w:line="360" w:lineRule="auto" w:before="1" w:after="0"/>
        <w:ind w:left="300" w:right="557" w:firstLine="0"/>
        <w:jc w:val="both"/>
        <w:rPr>
          <w:sz w:val="24"/>
        </w:rPr>
      </w:pPr>
      <w:r>
        <w:rPr>
          <w:sz w:val="24"/>
        </w:rPr>
        <w:t>Removed the sample plate from the magnetic stand and use a deliberately slow pipetting technique</w:t>
      </w:r>
      <w:r>
        <w:rPr>
          <w:spacing w:val="-11"/>
          <w:sz w:val="24"/>
        </w:rPr>
        <w:t> </w:t>
      </w:r>
      <w:r>
        <w:rPr>
          <w:sz w:val="24"/>
        </w:rPr>
        <w:t>to</w:t>
      </w:r>
      <w:r>
        <w:rPr>
          <w:spacing w:val="-3"/>
          <w:sz w:val="24"/>
        </w:rPr>
        <w:t> </w:t>
      </w:r>
      <w:r>
        <w:rPr>
          <w:sz w:val="24"/>
        </w:rPr>
        <w:t>add</w:t>
      </w:r>
      <w:r>
        <w:rPr>
          <w:spacing w:val="-6"/>
          <w:sz w:val="24"/>
        </w:rPr>
        <w:t> </w:t>
      </w:r>
      <w:r>
        <w:rPr>
          <w:sz w:val="24"/>
        </w:rPr>
        <w:t>100</w:t>
      </w:r>
      <w:r>
        <w:rPr>
          <w:spacing w:val="-6"/>
          <w:sz w:val="24"/>
        </w:rPr>
        <w:t> </w:t>
      </w:r>
      <w:r>
        <w:rPr>
          <w:sz w:val="24"/>
        </w:rPr>
        <w:t>µL</w:t>
      </w:r>
      <w:r>
        <w:rPr>
          <w:spacing w:val="-15"/>
          <w:sz w:val="24"/>
        </w:rPr>
        <w:t> </w:t>
      </w:r>
      <w:r>
        <w:rPr>
          <w:sz w:val="24"/>
        </w:rPr>
        <w:t>TWB</w:t>
      </w:r>
      <w:r>
        <w:rPr>
          <w:spacing w:val="-5"/>
          <w:sz w:val="24"/>
        </w:rPr>
        <w:t> </w:t>
      </w:r>
      <w:r>
        <w:rPr>
          <w:sz w:val="24"/>
        </w:rPr>
        <w:t>directly</w:t>
      </w:r>
      <w:r>
        <w:rPr>
          <w:spacing w:val="-6"/>
          <w:sz w:val="24"/>
        </w:rPr>
        <w:t> </w:t>
      </w:r>
      <w:r>
        <w:rPr>
          <w:sz w:val="24"/>
        </w:rPr>
        <w:t>onto</w:t>
      </w:r>
      <w:r>
        <w:rPr>
          <w:spacing w:val="-5"/>
          <w:sz w:val="24"/>
        </w:rPr>
        <w:t> </w:t>
      </w:r>
      <w:r>
        <w:rPr>
          <w:sz w:val="24"/>
        </w:rPr>
        <w:t>the</w:t>
      </w:r>
      <w:r>
        <w:rPr>
          <w:spacing w:val="-4"/>
          <w:sz w:val="24"/>
        </w:rPr>
        <w:t> </w:t>
      </w:r>
      <w:r>
        <w:rPr>
          <w:sz w:val="24"/>
        </w:rPr>
        <w:t>beads.</w:t>
      </w:r>
      <w:r>
        <w:rPr>
          <w:spacing w:val="-15"/>
          <w:sz w:val="24"/>
        </w:rPr>
        <w:t> </w:t>
      </w:r>
      <w:r>
        <w:rPr>
          <w:sz w:val="24"/>
        </w:rPr>
        <w:t>A</w:t>
      </w:r>
      <w:r>
        <w:rPr>
          <w:spacing w:val="-15"/>
          <w:sz w:val="24"/>
        </w:rPr>
        <w:t> </w:t>
      </w:r>
      <w:r>
        <w:rPr>
          <w:sz w:val="24"/>
        </w:rPr>
        <w:t>deliberately</w:t>
      </w:r>
      <w:r>
        <w:rPr>
          <w:spacing w:val="-4"/>
          <w:sz w:val="24"/>
        </w:rPr>
        <w:t> </w:t>
      </w:r>
      <w:r>
        <w:rPr>
          <w:sz w:val="24"/>
        </w:rPr>
        <w:t>slow</w:t>
      </w:r>
      <w:r>
        <w:rPr>
          <w:spacing w:val="-4"/>
          <w:sz w:val="24"/>
        </w:rPr>
        <w:t> </w:t>
      </w:r>
      <w:r>
        <w:rPr>
          <w:sz w:val="24"/>
        </w:rPr>
        <w:t>pipetting</w:t>
      </w:r>
      <w:r>
        <w:rPr>
          <w:spacing w:val="-5"/>
          <w:sz w:val="24"/>
        </w:rPr>
        <w:t> </w:t>
      </w:r>
      <w:r>
        <w:rPr>
          <w:sz w:val="24"/>
        </w:rPr>
        <w:t>technique minimizes the potential of TWB foaming avoid incorrect volume aspiration and incomplete </w:t>
      </w:r>
      <w:r>
        <w:rPr>
          <w:spacing w:val="-2"/>
          <w:sz w:val="24"/>
        </w:rPr>
        <w:t>mixing.</w:t>
      </w:r>
    </w:p>
    <w:p>
      <w:pPr>
        <w:pStyle w:val="ListParagraph"/>
        <w:numPr>
          <w:ilvl w:val="0"/>
          <w:numId w:val="6"/>
        </w:numPr>
        <w:tabs>
          <w:tab w:pos="540" w:val="left" w:leader="none"/>
        </w:tabs>
        <w:spacing w:line="240" w:lineRule="auto" w:before="199" w:after="0"/>
        <w:ind w:left="540" w:right="0" w:hanging="240"/>
        <w:jc w:val="both"/>
        <w:rPr>
          <w:sz w:val="24"/>
        </w:rPr>
      </w:pPr>
      <w:r>
        <w:rPr>
          <w:sz w:val="24"/>
        </w:rPr>
        <w:t>Pipette</w:t>
      </w:r>
      <w:r>
        <w:rPr>
          <w:spacing w:val="-2"/>
          <w:sz w:val="24"/>
        </w:rPr>
        <w:t> </w:t>
      </w:r>
      <w:r>
        <w:rPr>
          <w:sz w:val="24"/>
        </w:rPr>
        <w:t>slowly</w:t>
      </w:r>
      <w:r>
        <w:rPr>
          <w:spacing w:val="-1"/>
          <w:sz w:val="24"/>
        </w:rPr>
        <w:t> </w:t>
      </w:r>
      <w:r>
        <w:rPr>
          <w:sz w:val="24"/>
        </w:rPr>
        <w:t>until</w:t>
      </w:r>
      <w:r>
        <w:rPr>
          <w:spacing w:val="-1"/>
          <w:sz w:val="24"/>
        </w:rPr>
        <w:t> </w:t>
      </w:r>
      <w:r>
        <w:rPr>
          <w:sz w:val="24"/>
        </w:rPr>
        <w:t>beads</w:t>
      </w:r>
      <w:r>
        <w:rPr>
          <w:spacing w:val="-2"/>
          <w:sz w:val="24"/>
        </w:rPr>
        <w:t> </w:t>
      </w:r>
      <w:r>
        <w:rPr>
          <w:sz w:val="24"/>
        </w:rPr>
        <w:t>are</w:t>
      </w:r>
      <w:r>
        <w:rPr>
          <w:spacing w:val="-1"/>
          <w:sz w:val="24"/>
        </w:rPr>
        <w:t> </w:t>
      </w:r>
      <w:r>
        <w:rPr>
          <w:sz w:val="24"/>
        </w:rPr>
        <w:t>fully </w:t>
      </w:r>
      <w:r>
        <w:rPr>
          <w:spacing w:val="-2"/>
          <w:sz w:val="24"/>
        </w:rPr>
        <w:t>resuspended</w:t>
      </w:r>
    </w:p>
    <w:p>
      <w:pPr>
        <w:pStyle w:val="BodyText"/>
        <w:spacing w:before="63"/>
      </w:pPr>
    </w:p>
    <w:p>
      <w:pPr>
        <w:pStyle w:val="ListParagraph"/>
        <w:numPr>
          <w:ilvl w:val="0"/>
          <w:numId w:val="6"/>
        </w:numPr>
        <w:tabs>
          <w:tab w:pos="525" w:val="left" w:leader="none"/>
        </w:tabs>
        <w:spacing w:line="240" w:lineRule="auto" w:before="0" w:after="0"/>
        <w:ind w:left="525" w:right="0" w:hanging="225"/>
        <w:jc w:val="both"/>
        <w:rPr>
          <w:sz w:val="24"/>
        </w:rPr>
      </w:pPr>
      <w:r>
        <w:rPr>
          <w:sz w:val="24"/>
        </w:rPr>
        <w:t>Placed</w:t>
      </w:r>
      <w:r>
        <w:rPr>
          <w:spacing w:val="-4"/>
          <w:sz w:val="24"/>
        </w:rPr>
        <w:t> </w:t>
      </w:r>
      <w:r>
        <w:rPr>
          <w:sz w:val="24"/>
        </w:rPr>
        <w:t>the</w:t>
      </w:r>
      <w:r>
        <w:rPr>
          <w:spacing w:val="-1"/>
          <w:sz w:val="24"/>
        </w:rPr>
        <w:t> </w:t>
      </w:r>
      <w:r>
        <w:rPr>
          <w:sz w:val="24"/>
        </w:rPr>
        <w:t>plate on</w:t>
      </w:r>
      <w:r>
        <w:rPr>
          <w:spacing w:val="-1"/>
          <w:sz w:val="24"/>
        </w:rPr>
        <w:t> </w:t>
      </w:r>
      <w:r>
        <w:rPr>
          <w:sz w:val="24"/>
        </w:rPr>
        <w:t>the magnetic</w:t>
      </w:r>
      <w:r>
        <w:rPr>
          <w:spacing w:val="-2"/>
          <w:sz w:val="24"/>
        </w:rPr>
        <w:t> </w:t>
      </w:r>
      <w:r>
        <w:rPr>
          <w:sz w:val="24"/>
        </w:rPr>
        <w:t>beads</w:t>
      </w:r>
      <w:r>
        <w:rPr>
          <w:spacing w:val="1"/>
          <w:sz w:val="24"/>
        </w:rPr>
        <w:t> </w:t>
      </w:r>
      <w:r>
        <w:rPr>
          <w:sz w:val="24"/>
        </w:rPr>
        <w:t>are</w:t>
      </w:r>
      <w:r>
        <w:rPr>
          <w:spacing w:val="-1"/>
          <w:sz w:val="24"/>
        </w:rPr>
        <w:t> </w:t>
      </w:r>
      <w:r>
        <w:rPr>
          <w:sz w:val="24"/>
        </w:rPr>
        <w:t>fully</w:t>
      </w:r>
      <w:r>
        <w:rPr>
          <w:spacing w:val="-1"/>
          <w:sz w:val="24"/>
        </w:rPr>
        <w:t> </w:t>
      </w:r>
      <w:r>
        <w:rPr>
          <w:spacing w:val="-2"/>
          <w:sz w:val="24"/>
        </w:rPr>
        <w:t>resuspended</w:t>
      </w:r>
    </w:p>
    <w:p>
      <w:pPr>
        <w:pStyle w:val="BodyText"/>
        <w:spacing w:before="62"/>
      </w:pPr>
    </w:p>
    <w:p>
      <w:pPr>
        <w:pStyle w:val="ListParagraph"/>
        <w:numPr>
          <w:ilvl w:val="0"/>
          <w:numId w:val="6"/>
        </w:numPr>
        <w:tabs>
          <w:tab w:pos="540" w:val="left" w:leader="none"/>
        </w:tabs>
        <w:spacing w:line="240" w:lineRule="auto" w:before="0" w:after="0"/>
        <w:ind w:left="540" w:right="0" w:hanging="240"/>
        <w:jc w:val="both"/>
        <w:rPr>
          <w:sz w:val="24"/>
        </w:rPr>
      </w:pPr>
      <w:r>
        <w:rPr>
          <w:sz w:val="24"/>
        </w:rPr>
        <w:t>Placed</w:t>
      </w:r>
      <w:r>
        <w:rPr>
          <w:spacing w:val="-3"/>
          <w:sz w:val="24"/>
        </w:rPr>
        <w:t> </w:t>
      </w:r>
      <w:r>
        <w:rPr>
          <w:sz w:val="24"/>
        </w:rPr>
        <w:t>the</w:t>
      </w:r>
      <w:r>
        <w:rPr>
          <w:spacing w:val="-1"/>
          <w:sz w:val="24"/>
        </w:rPr>
        <w:t> </w:t>
      </w:r>
      <w:r>
        <w:rPr>
          <w:sz w:val="24"/>
        </w:rPr>
        <w:t>pipette</w:t>
      </w:r>
      <w:r>
        <w:rPr>
          <w:spacing w:val="-2"/>
          <w:sz w:val="24"/>
        </w:rPr>
        <w:t> </w:t>
      </w:r>
      <w:r>
        <w:rPr>
          <w:sz w:val="24"/>
        </w:rPr>
        <w:t>on the</w:t>
      </w:r>
      <w:r>
        <w:rPr>
          <w:spacing w:val="-2"/>
          <w:sz w:val="24"/>
        </w:rPr>
        <w:t> </w:t>
      </w:r>
      <w:r>
        <w:rPr>
          <w:sz w:val="24"/>
        </w:rPr>
        <w:t>magnetic</w:t>
      </w:r>
      <w:r>
        <w:rPr>
          <w:spacing w:val="-2"/>
          <w:sz w:val="24"/>
        </w:rPr>
        <w:t> </w:t>
      </w:r>
      <w:r>
        <w:rPr>
          <w:sz w:val="24"/>
        </w:rPr>
        <w:t>stand</w:t>
      </w:r>
      <w:r>
        <w:rPr>
          <w:spacing w:val="-1"/>
          <w:sz w:val="24"/>
        </w:rPr>
        <w:t> </w:t>
      </w:r>
      <w:r>
        <w:rPr>
          <w:sz w:val="24"/>
        </w:rPr>
        <w:t>and</w:t>
      </w:r>
      <w:r>
        <w:rPr>
          <w:spacing w:val="2"/>
          <w:sz w:val="24"/>
        </w:rPr>
        <w:t> </w:t>
      </w:r>
      <w:r>
        <w:rPr>
          <w:sz w:val="24"/>
        </w:rPr>
        <w:t>wait</w:t>
      </w:r>
      <w:r>
        <w:rPr>
          <w:spacing w:val="-1"/>
          <w:sz w:val="24"/>
        </w:rPr>
        <w:t> </w:t>
      </w:r>
      <w:r>
        <w:rPr>
          <w:sz w:val="24"/>
        </w:rPr>
        <w:t>until</w:t>
      </w:r>
      <w:r>
        <w:rPr>
          <w:spacing w:val="-1"/>
          <w:sz w:val="24"/>
        </w:rPr>
        <w:t> </w:t>
      </w:r>
      <w:r>
        <w:rPr>
          <w:sz w:val="24"/>
        </w:rPr>
        <w:t>the</w:t>
      </w:r>
      <w:r>
        <w:rPr>
          <w:spacing w:val="-2"/>
          <w:sz w:val="24"/>
        </w:rPr>
        <w:t> </w:t>
      </w:r>
      <w:r>
        <w:rPr>
          <w:sz w:val="24"/>
        </w:rPr>
        <w:t>liquid is</w:t>
      </w:r>
      <w:r>
        <w:rPr>
          <w:spacing w:val="-2"/>
          <w:sz w:val="24"/>
        </w:rPr>
        <w:t> </w:t>
      </w:r>
      <w:r>
        <w:rPr>
          <w:sz w:val="24"/>
        </w:rPr>
        <w:t>clear</w:t>
      </w:r>
      <w:r>
        <w:rPr>
          <w:spacing w:val="-1"/>
          <w:sz w:val="24"/>
        </w:rPr>
        <w:t> </w:t>
      </w:r>
      <w:r>
        <w:rPr>
          <w:sz w:val="24"/>
        </w:rPr>
        <w:t>(3 </w:t>
      </w:r>
      <w:r>
        <w:rPr>
          <w:spacing w:val="-2"/>
          <w:sz w:val="24"/>
        </w:rPr>
        <w:t>times)</w:t>
      </w:r>
    </w:p>
    <w:p>
      <w:pPr>
        <w:pStyle w:val="BodyText"/>
        <w:spacing w:before="62"/>
      </w:pPr>
    </w:p>
    <w:p>
      <w:pPr>
        <w:pStyle w:val="ListParagraph"/>
        <w:numPr>
          <w:ilvl w:val="0"/>
          <w:numId w:val="6"/>
        </w:numPr>
        <w:tabs>
          <w:tab w:pos="525" w:val="left" w:leader="none"/>
        </w:tabs>
        <w:spacing w:line="240" w:lineRule="auto" w:before="1" w:after="0"/>
        <w:ind w:left="525" w:right="0" w:hanging="225"/>
        <w:jc w:val="both"/>
        <w:rPr>
          <w:sz w:val="24"/>
        </w:rPr>
      </w:pPr>
      <w:r>
        <w:rPr>
          <w:sz w:val="24"/>
        </w:rPr>
        <w:t>Using</w:t>
      </w:r>
      <w:r>
        <w:rPr>
          <w:spacing w:val="-2"/>
          <w:sz w:val="24"/>
        </w:rPr>
        <w:t> </w:t>
      </w:r>
      <w:r>
        <w:rPr>
          <w:sz w:val="24"/>
        </w:rPr>
        <w:t>a</w:t>
      </w:r>
      <w:r>
        <w:rPr>
          <w:spacing w:val="-2"/>
          <w:sz w:val="24"/>
        </w:rPr>
        <w:t> </w:t>
      </w:r>
      <w:r>
        <w:rPr>
          <w:sz w:val="24"/>
        </w:rPr>
        <w:t>multichannel</w:t>
      </w:r>
      <w:r>
        <w:rPr>
          <w:spacing w:val="1"/>
          <w:sz w:val="24"/>
        </w:rPr>
        <w:t> </w:t>
      </w:r>
      <w:r>
        <w:rPr>
          <w:sz w:val="24"/>
        </w:rPr>
        <w:t>pipette,</w:t>
      </w:r>
      <w:r>
        <w:rPr>
          <w:spacing w:val="-2"/>
          <w:sz w:val="24"/>
        </w:rPr>
        <w:t> </w:t>
      </w:r>
      <w:r>
        <w:rPr>
          <w:sz w:val="24"/>
        </w:rPr>
        <w:t>removed</w:t>
      </w:r>
      <w:r>
        <w:rPr>
          <w:spacing w:val="-1"/>
          <w:sz w:val="24"/>
        </w:rPr>
        <w:t> </w:t>
      </w:r>
      <w:r>
        <w:rPr>
          <w:sz w:val="24"/>
        </w:rPr>
        <w:t>and</w:t>
      </w:r>
      <w:r>
        <w:rPr>
          <w:spacing w:val="-1"/>
          <w:sz w:val="24"/>
        </w:rPr>
        <w:t> </w:t>
      </w:r>
      <w:r>
        <w:rPr>
          <w:sz w:val="24"/>
        </w:rPr>
        <w:t>discarded</w:t>
      </w:r>
      <w:r>
        <w:rPr>
          <w:spacing w:val="-1"/>
          <w:sz w:val="24"/>
        </w:rPr>
        <w:t> </w:t>
      </w:r>
      <w:r>
        <w:rPr>
          <w:sz w:val="24"/>
        </w:rPr>
        <w:t>the</w:t>
      </w:r>
      <w:r>
        <w:rPr>
          <w:spacing w:val="-2"/>
          <w:sz w:val="24"/>
        </w:rPr>
        <w:t> supernatant.</w:t>
      </w:r>
    </w:p>
    <w:p>
      <w:pPr>
        <w:pStyle w:val="BodyText"/>
        <w:spacing w:before="62"/>
      </w:pPr>
    </w:p>
    <w:p>
      <w:pPr>
        <w:pStyle w:val="ListParagraph"/>
        <w:numPr>
          <w:ilvl w:val="1"/>
          <w:numId w:val="6"/>
        </w:numPr>
        <w:tabs>
          <w:tab w:pos="1020" w:val="left" w:leader="none"/>
        </w:tabs>
        <w:spacing w:line="350" w:lineRule="auto" w:before="0" w:after="0"/>
        <w:ind w:left="1020" w:right="557" w:hanging="360"/>
        <w:jc w:val="both"/>
        <w:rPr>
          <w:sz w:val="24"/>
        </w:rPr>
      </w:pPr>
      <w:r>
        <w:rPr>
          <w:sz w:val="24"/>
        </w:rPr>
        <w:t>Removed the plate from the magnetic stand and use and deliberately slow pipetting technique to add 100 µL TWB directly onto the beads</w:t>
      </w:r>
    </w:p>
    <w:p>
      <w:pPr>
        <w:pStyle w:val="ListParagraph"/>
        <w:numPr>
          <w:ilvl w:val="1"/>
          <w:numId w:val="6"/>
        </w:numPr>
        <w:tabs>
          <w:tab w:pos="1019" w:val="left" w:leader="none"/>
        </w:tabs>
        <w:spacing w:line="240" w:lineRule="auto" w:before="15" w:after="0"/>
        <w:ind w:left="1019" w:right="0" w:hanging="359"/>
        <w:jc w:val="both"/>
        <w:rPr>
          <w:sz w:val="24"/>
        </w:rPr>
      </w:pPr>
      <w:r>
        <w:rPr>
          <w:sz w:val="24"/>
        </w:rPr>
        <w:t>Pipette</w:t>
      </w:r>
      <w:r>
        <w:rPr>
          <w:spacing w:val="-1"/>
          <w:sz w:val="24"/>
        </w:rPr>
        <w:t> </w:t>
      </w:r>
      <w:r>
        <w:rPr>
          <w:sz w:val="24"/>
        </w:rPr>
        <w:t>each</w:t>
      </w:r>
      <w:r>
        <w:rPr>
          <w:spacing w:val="-1"/>
          <w:sz w:val="24"/>
        </w:rPr>
        <w:t> </w:t>
      </w:r>
      <w:r>
        <w:rPr>
          <w:sz w:val="24"/>
        </w:rPr>
        <w:t>well</w:t>
      </w:r>
      <w:r>
        <w:rPr>
          <w:spacing w:val="-1"/>
          <w:sz w:val="24"/>
        </w:rPr>
        <w:t> </w:t>
      </w:r>
      <w:r>
        <w:rPr>
          <w:sz w:val="24"/>
        </w:rPr>
        <w:t>slowly</w:t>
      </w:r>
      <w:r>
        <w:rPr>
          <w:spacing w:val="-1"/>
          <w:sz w:val="24"/>
        </w:rPr>
        <w:t> </w:t>
      </w:r>
      <w:r>
        <w:rPr>
          <w:sz w:val="24"/>
        </w:rPr>
        <w:t>to</w:t>
      </w:r>
      <w:r>
        <w:rPr>
          <w:spacing w:val="-1"/>
          <w:sz w:val="24"/>
        </w:rPr>
        <w:t> </w:t>
      </w:r>
      <w:r>
        <w:rPr>
          <w:sz w:val="24"/>
        </w:rPr>
        <w:t>resuspend</w:t>
      </w:r>
      <w:r>
        <w:rPr>
          <w:spacing w:val="-1"/>
          <w:sz w:val="24"/>
        </w:rPr>
        <w:t> </w:t>
      </w:r>
      <w:r>
        <w:rPr>
          <w:sz w:val="24"/>
        </w:rPr>
        <w:t>the</w:t>
      </w:r>
      <w:r>
        <w:rPr>
          <w:spacing w:val="-1"/>
          <w:sz w:val="24"/>
        </w:rPr>
        <w:t> </w:t>
      </w:r>
      <w:r>
        <w:rPr>
          <w:spacing w:val="-2"/>
          <w:sz w:val="24"/>
        </w:rPr>
        <w:t>beads</w:t>
      </w:r>
    </w:p>
    <w:p>
      <w:pPr>
        <w:pStyle w:val="ListParagraph"/>
        <w:numPr>
          <w:ilvl w:val="1"/>
          <w:numId w:val="6"/>
        </w:numPr>
        <w:tabs>
          <w:tab w:pos="1020" w:val="left" w:leader="none"/>
        </w:tabs>
        <w:spacing w:line="355" w:lineRule="auto" w:before="136" w:after="0"/>
        <w:ind w:left="1020" w:right="561" w:hanging="360"/>
        <w:jc w:val="both"/>
        <w:rPr>
          <w:sz w:val="24"/>
        </w:rPr>
      </w:pPr>
      <w:r>
        <w:rPr>
          <w:sz w:val="24"/>
        </w:rPr>
        <w:t>the plate was Sealed and placed on the magnetic stand until the liquid was clear (3 minutes). Kept on the magnetic stand until step 4 of the procedure section in amplify tagmented DNA. The TWB remains in the wells to prevent over drying of the beads.</w:t>
      </w:r>
    </w:p>
    <w:p>
      <w:pPr>
        <w:spacing w:after="0" w:line="355" w:lineRule="auto"/>
        <w:jc w:val="both"/>
        <w:rPr>
          <w:sz w:val="24"/>
        </w:rPr>
        <w:sectPr>
          <w:pgSz w:w="11910" w:h="16840"/>
          <w:pgMar w:header="0" w:footer="1012" w:top="1360" w:bottom="1200" w:left="1140" w:right="880"/>
        </w:sectPr>
      </w:pPr>
    </w:p>
    <w:p>
      <w:pPr>
        <w:pStyle w:val="Heading2"/>
        <w:numPr>
          <w:ilvl w:val="3"/>
          <w:numId w:val="4"/>
        </w:numPr>
        <w:tabs>
          <w:tab w:pos="1065" w:val="left" w:leader="none"/>
        </w:tabs>
        <w:spacing w:line="535" w:lineRule="auto" w:before="60" w:after="0"/>
        <w:ind w:left="300" w:right="6205" w:firstLine="0"/>
        <w:jc w:val="both"/>
        <w:rPr>
          <w:b w:val="0"/>
        </w:rPr>
      </w:pPr>
      <w:r>
        <w:rPr/>
        <w:t>Amplify</w:t>
      </w:r>
      <w:r>
        <w:rPr>
          <w:spacing w:val="-15"/>
        </w:rPr>
        <w:t> </w:t>
      </w:r>
      <w:r>
        <w:rPr/>
        <w:t>Tagmented</w:t>
      </w:r>
      <w:r>
        <w:rPr>
          <w:spacing w:val="-15"/>
        </w:rPr>
        <w:t> </w:t>
      </w:r>
      <w:r>
        <w:rPr/>
        <w:t>DNA </w:t>
      </w:r>
      <w:r>
        <w:rPr>
          <w:spacing w:val="-2"/>
        </w:rPr>
        <w:t>Requirements</w:t>
      </w:r>
      <w:r>
        <w:rPr>
          <w:b w:val="0"/>
          <w:spacing w:val="-2"/>
        </w:rPr>
        <w:t>:</w:t>
      </w:r>
    </w:p>
    <w:p>
      <w:pPr>
        <w:pStyle w:val="BodyText"/>
        <w:spacing w:line="360" w:lineRule="auto"/>
        <w:ind w:left="300" w:right="559"/>
        <w:jc w:val="both"/>
      </w:pPr>
      <w:r>
        <w:rPr/>
        <w:t>Nuclease free water-22 µL, enhance PCR mix (EPM)-22 µL, adapter Index 10 µL</w:t>
      </w:r>
      <w:r>
        <w:rPr>
          <w:spacing w:val="-6"/>
        </w:rPr>
        <w:t> </w:t>
      </w:r>
      <w:r>
        <w:rPr/>
        <w:t>(For ready </w:t>
      </w:r>
      <w:r>
        <w:rPr>
          <w:spacing w:val="-2"/>
        </w:rPr>
        <w:t>it</w:t>
      </w:r>
      <w:r>
        <w:rPr>
          <w:spacing w:val="-13"/>
        </w:rPr>
        <w:t> </w:t>
      </w:r>
      <w:r>
        <w:rPr>
          <w:spacing w:val="-2"/>
        </w:rPr>
        <w:t>must</w:t>
      </w:r>
      <w:r>
        <w:rPr>
          <w:spacing w:val="-11"/>
        </w:rPr>
        <w:t> </w:t>
      </w:r>
      <w:r>
        <w:rPr>
          <w:spacing w:val="-2"/>
        </w:rPr>
        <w:t>be</w:t>
      </w:r>
      <w:r>
        <w:rPr>
          <w:spacing w:val="-8"/>
        </w:rPr>
        <w:t> </w:t>
      </w:r>
      <w:r>
        <w:rPr>
          <w:spacing w:val="-2"/>
        </w:rPr>
        <w:t>centrifuge</w:t>
      </w:r>
      <w:r>
        <w:rPr>
          <w:spacing w:val="-6"/>
        </w:rPr>
        <w:t> </w:t>
      </w:r>
      <w:r>
        <w:rPr>
          <w:spacing w:val="-2"/>
        </w:rPr>
        <w:t>at</w:t>
      </w:r>
      <w:r>
        <w:rPr>
          <w:spacing w:val="-6"/>
        </w:rPr>
        <w:t> </w:t>
      </w:r>
      <w:r>
        <w:rPr>
          <w:spacing w:val="-2"/>
        </w:rPr>
        <w:t>280</w:t>
      </w:r>
      <w:r>
        <w:rPr>
          <w:spacing w:val="-7"/>
        </w:rPr>
        <w:t> </w:t>
      </w:r>
      <w:r>
        <w:rPr>
          <w:spacing w:val="-2"/>
        </w:rPr>
        <w:t>rcf</w:t>
      </w:r>
      <w:r>
        <w:rPr>
          <w:spacing w:val="-4"/>
        </w:rPr>
        <w:t> </w:t>
      </w:r>
      <w:r>
        <w:rPr>
          <w:spacing w:val="-2"/>
        </w:rPr>
        <w:t>for</w:t>
      </w:r>
      <w:r>
        <w:rPr>
          <w:spacing w:val="-8"/>
        </w:rPr>
        <w:t> </w:t>
      </w:r>
      <w:r>
        <w:rPr>
          <w:spacing w:val="-2"/>
        </w:rPr>
        <w:t>10</w:t>
      </w:r>
      <w:r>
        <w:rPr>
          <w:spacing w:val="-7"/>
        </w:rPr>
        <w:t> </w:t>
      </w:r>
      <w:r>
        <w:rPr>
          <w:spacing w:val="-2"/>
        </w:rPr>
        <w:t>sec),</w:t>
      </w:r>
      <w:r>
        <w:rPr>
          <w:spacing w:val="-8"/>
        </w:rPr>
        <w:t> </w:t>
      </w:r>
      <w:r>
        <w:rPr>
          <w:spacing w:val="-2"/>
        </w:rPr>
        <w:t>1.7</w:t>
      </w:r>
      <w:r>
        <w:rPr>
          <w:spacing w:val="-7"/>
        </w:rPr>
        <w:t> </w:t>
      </w:r>
      <w:r>
        <w:rPr>
          <w:spacing w:val="-2"/>
        </w:rPr>
        <w:t>ml</w:t>
      </w:r>
      <w:r>
        <w:rPr>
          <w:spacing w:val="-6"/>
        </w:rPr>
        <w:t> </w:t>
      </w:r>
      <w:r>
        <w:rPr>
          <w:spacing w:val="-2"/>
        </w:rPr>
        <w:t>microcentrifuge</w:t>
      </w:r>
      <w:r>
        <w:rPr>
          <w:spacing w:val="-8"/>
        </w:rPr>
        <w:t> </w:t>
      </w:r>
      <w:r>
        <w:rPr>
          <w:spacing w:val="-2"/>
        </w:rPr>
        <w:t>tubes,</w:t>
      </w:r>
      <w:r>
        <w:rPr>
          <w:spacing w:val="-7"/>
        </w:rPr>
        <w:t> </w:t>
      </w:r>
      <w:r>
        <w:rPr>
          <w:spacing w:val="-2"/>
        </w:rPr>
        <w:t>microseal</w:t>
      </w:r>
      <w:r>
        <w:rPr>
          <w:spacing w:val="-6"/>
        </w:rPr>
        <w:t> </w:t>
      </w:r>
      <w:r>
        <w:rPr>
          <w:spacing w:val="-2"/>
        </w:rPr>
        <w:t>‘B’</w:t>
      </w:r>
      <w:r>
        <w:rPr>
          <w:spacing w:val="-13"/>
        </w:rPr>
        <w:t> </w:t>
      </w:r>
      <w:r>
        <w:rPr>
          <w:spacing w:val="-2"/>
        </w:rPr>
        <w:t>adhesive </w:t>
      </w:r>
      <w:r>
        <w:rPr>
          <w:spacing w:val="-4"/>
        </w:rPr>
        <w:t>seal</w:t>
      </w:r>
    </w:p>
    <w:p>
      <w:pPr>
        <w:pStyle w:val="Heading2"/>
        <w:spacing w:before="197"/>
        <w:ind w:left="300"/>
      </w:pPr>
      <w:r>
        <w:rPr>
          <w:spacing w:val="-2"/>
        </w:rPr>
        <w:t>Procedure</w:t>
      </w:r>
    </w:p>
    <w:p>
      <w:pPr>
        <w:pStyle w:val="BodyText"/>
        <w:spacing w:before="64"/>
        <w:rPr>
          <w:b/>
        </w:rPr>
      </w:pPr>
    </w:p>
    <w:p>
      <w:pPr>
        <w:pStyle w:val="ListParagraph"/>
        <w:numPr>
          <w:ilvl w:val="4"/>
          <w:numId w:val="4"/>
        </w:numPr>
        <w:tabs>
          <w:tab w:pos="1020" w:val="left" w:leader="none"/>
        </w:tabs>
        <w:spacing w:line="350" w:lineRule="auto" w:before="0" w:after="0"/>
        <w:ind w:left="1020" w:right="556" w:hanging="360"/>
        <w:jc w:val="left"/>
        <w:rPr>
          <w:sz w:val="24"/>
        </w:rPr>
      </w:pPr>
      <w:r>
        <w:rPr>
          <w:sz w:val="24"/>
        </w:rPr>
        <w:t>22 µL Nuclease free water and 22 µL EPM were taken in a separate Eppendorf tube</w:t>
      </w:r>
      <w:r>
        <w:rPr>
          <w:spacing w:val="40"/>
          <w:sz w:val="24"/>
        </w:rPr>
        <w:t> </w:t>
      </w:r>
      <w:r>
        <w:rPr>
          <w:sz w:val="24"/>
        </w:rPr>
        <w:t>and vortex and centrifuge</w:t>
      </w:r>
    </w:p>
    <w:p>
      <w:pPr>
        <w:pStyle w:val="ListParagraph"/>
        <w:numPr>
          <w:ilvl w:val="4"/>
          <w:numId w:val="4"/>
        </w:numPr>
        <w:tabs>
          <w:tab w:pos="1020" w:val="left" w:leader="none"/>
        </w:tabs>
        <w:spacing w:line="240" w:lineRule="auto" w:before="14" w:after="0"/>
        <w:ind w:left="1020" w:right="0" w:hanging="360"/>
        <w:jc w:val="left"/>
        <w:rPr>
          <w:sz w:val="24"/>
        </w:rPr>
      </w:pPr>
      <w:r>
        <w:rPr>
          <w:sz w:val="24"/>
        </w:rPr>
        <w:t>Then,</w:t>
      </w:r>
      <w:r>
        <w:rPr>
          <w:spacing w:val="-1"/>
          <w:sz w:val="24"/>
        </w:rPr>
        <w:t> </w:t>
      </w:r>
      <w:r>
        <w:rPr>
          <w:sz w:val="24"/>
        </w:rPr>
        <w:t>40</w:t>
      </w:r>
      <w:r>
        <w:rPr>
          <w:spacing w:val="-1"/>
          <w:sz w:val="24"/>
        </w:rPr>
        <w:t> </w:t>
      </w:r>
      <w:r>
        <w:rPr>
          <w:sz w:val="24"/>
        </w:rPr>
        <w:t>µL</w:t>
      </w:r>
      <w:r>
        <w:rPr>
          <w:spacing w:val="-1"/>
          <w:sz w:val="24"/>
        </w:rPr>
        <w:t> </w:t>
      </w:r>
      <w:r>
        <w:rPr>
          <w:sz w:val="24"/>
        </w:rPr>
        <w:t>transferred</w:t>
      </w:r>
      <w:r>
        <w:rPr>
          <w:spacing w:val="-1"/>
          <w:sz w:val="24"/>
        </w:rPr>
        <w:t> </w:t>
      </w:r>
      <w:r>
        <w:rPr>
          <w:sz w:val="24"/>
        </w:rPr>
        <w:t>to the</w:t>
      </w:r>
      <w:r>
        <w:rPr>
          <w:spacing w:val="-1"/>
          <w:sz w:val="24"/>
        </w:rPr>
        <w:t> </w:t>
      </w:r>
      <w:r>
        <w:rPr>
          <w:sz w:val="24"/>
        </w:rPr>
        <w:t>bead</w:t>
      </w:r>
      <w:r>
        <w:rPr>
          <w:spacing w:val="-1"/>
          <w:sz w:val="24"/>
        </w:rPr>
        <w:t> </w:t>
      </w:r>
      <w:r>
        <w:rPr>
          <w:sz w:val="24"/>
        </w:rPr>
        <w:t>whole and ten time</w:t>
      </w:r>
      <w:r>
        <w:rPr>
          <w:spacing w:val="-1"/>
          <w:sz w:val="24"/>
        </w:rPr>
        <w:t> </w:t>
      </w:r>
      <w:r>
        <w:rPr>
          <w:sz w:val="24"/>
        </w:rPr>
        <w:t>mixed</w:t>
      </w:r>
      <w:r>
        <w:rPr>
          <w:spacing w:val="-1"/>
          <w:sz w:val="24"/>
        </w:rPr>
        <w:t> </w:t>
      </w:r>
      <w:r>
        <w:rPr>
          <w:sz w:val="24"/>
        </w:rPr>
        <w:t>with </w:t>
      </w:r>
      <w:r>
        <w:rPr>
          <w:spacing w:val="-2"/>
          <w:sz w:val="24"/>
        </w:rPr>
        <w:t>pipette</w:t>
      </w:r>
    </w:p>
    <w:p>
      <w:pPr>
        <w:pStyle w:val="ListParagraph"/>
        <w:numPr>
          <w:ilvl w:val="4"/>
          <w:numId w:val="4"/>
        </w:numPr>
        <w:tabs>
          <w:tab w:pos="1020" w:val="left" w:leader="none"/>
        </w:tabs>
        <w:spacing w:line="240" w:lineRule="auto" w:before="137" w:after="0"/>
        <w:ind w:left="1020" w:right="0" w:hanging="360"/>
        <w:jc w:val="left"/>
        <w:rPr>
          <w:sz w:val="24"/>
        </w:rPr>
      </w:pPr>
      <w:r>
        <w:rPr>
          <w:sz w:val="24"/>
        </w:rPr>
        <w:t>Added</w:t>
      </w:r>
      <w:r>
        <w:rPr>
          <w:spacing w:val="-1"/>
          <w:sz w:val="24"/>
        </w:rPr>
        <w:t> </w:t>
      </w:r>
      <w:r>
        <w:rPr>
          <w:sz w:val="24"/>
        </w:rPr>
        <w:t>10</w:t>
      </w:r>
      <w:r>
        <w:rPr>
          <w:spacing w:val="-1"/>
          <w:sz w:val="24"/>
        </w:rPr>
        <w:t> </w:t>
      </w:r>
      <w:r>
        <w:rPr>
          <w:sz w:val="24"/>
        </w:rPr>
        <w:t>µL</w:t>
      </w:r>
      <w:r>
        <w:rPr>
          <w:spacing w:val="-1"/>
          <w:sz w:val="24"/>
        </w:rPr>
        <w:t> </w:t>
      </w:r>
      <w:r>
        <w:rPr>
          <w:sz w:val="24"/>
        </w:rPr>
        <w:t>adapter</w:t>
      </w:r>
      <w:r>
        <w:rPr>
          <w:spacing w:val="-1"/>
          <w:sz w:val="24"/>
        </w:rPr>
        <w:t> </w:t>
      </w:r>
      <w:r>
        <w:rPr>
          <w:sz w:val="24"/>
        </w:rPr>
        <w:t>index and</w:t>
      </w:r>
      <w:r>
        <w:rPr>
          <w:spacing w:val="-1"/>
          <w:sz w:val="24"/>
        </w:rPr>
        <w:t> </w:t>
      </w:r>
      <w:r>
        <w:rPr>
          <w:sz w:val="24"/>
        </w:rPr>
        <w:t>Ten</w:t>
      </w:r>
      <w:r>
        <w:rPr>
          <w:spacing w:val="-1"/>
          <w:sz w:val="24"/>
        </w:rPr>
        <w:t> </w:t>
      </w:r>
      <w:r>
        <w:rPr>
          <w:sz w:val="24"/>
        </w:rPr>
        <w:t>Time</w:t>
      </w:r>
      <w:r>
        <w:rPr>
          <w:spacing w:val="-2"/>
          <w:sz w:val="24"/>
        </w:rPr>
        <w:t> </w:t>
      </w:r>
      <w:r>
        <w:rPr>
          <w:sz w:val="24"/>
        </w:rPr>
        <w:t>mix</w:t>
      </w:r>
      <w:r>
        <w:rPr>
          <w:spacing w:val="-1"/>
          <w:sz w:val="24"/>
        </w:rPr>
        <w:t> </w:t>
      </w:r>
      <w:r>
        <w:rPr>
          <w:sz w:val="24"/>
        </w:rPr>
        <w:t>with </w:t>
      </w:r>
      <w:r>
        <w:rPr>
          <w:spacing w:val="-2"/>
          <w:sz w:val="24"/>
        </w:rPr>
        <w:t>pipette</w:t>
      </w:r>
    </w:p>
    <w:p>
      <w:pPr>
        <w:pStyle w:val="ListParagraph"/>
        <w:numPr>
          <w:ilvl w:val="4"/>
          <w:numId w:val="4"/>
        </w:numPr>
        <w:tabs>
          <w:tab w:pos="1020" w:val="left" w:leader="none"/>
        </w:tabs>
        <w:spacing w:line="355" w:lineRule="auto" w:before="138" w:after="0"/>
        <w:ind w:left="1020" w:right="561" w:hanging="360"/>
        <w:jc w:val="both"/>
        <w:rPr>
          <w:sz w:val="24"/>
        </w:rPr>
      </w:pPr>
      <w:r>
        <w:rPr>
          <w:sz w:val="24"/>
        </w:rPr>
        <w:t>Sealed with Micro seal ‘B’ and placed into the PCR machine. During PCR the temperature and time were fixed at 68ºC for 3 min, 98ºC for 3 min, 98ºC for 45 sec, 62ºC for 30 sec, 68ºC for 2 min, 68ºC for 1 min, 10ºC for 59:59 (Hold)</w:t>
      </w:r>
    </w:p>
    <w:p>
      <w:pPr>
        <w:pStyle w:val="ListParagraph"/>
        <w:numPr>
          <w:ilvl w:val="4"/>
          <w:numId w:val="4"/>
        </w:numPr>
        <w:tabs>
          <w:tab w:pos="1020" w:val="left" w:leader="none"/>
        </w:tabs>
        <w:spacing w:line="350" w:lineRule="auto" w:before="6" w:after="0"/>
        <w:ind w:left="1020" w:right="563" w:hanging="360"/>
        <w:jc w:val="both"/>
        <w:rPr>
          <w:sz w:val="24"/>
        </w:rPr>
      </w:pPr>
      <w:r>
        <w:rPr>
          <w:sz w:val="24"/>
        </w:rPr>
        <w:t>After completing PCR, the sample was removed from PCR the machine and spin/ Centrifuge then placed on the bead stand for 5 min.</w:t>
      </w:r>
    </w:p>
    <w:p>
      <w:pPr>
        <w:pStyle w:val="BodyText"/>
      </w:pPr>
    </w:p>
    <w:p>
      <w:pPr>
        <w:pStyle w:val="BodyText"/>
        <w:spacing w:before="73"/>
      </w:pPr>
    </w:p>
    <w:p>
      <w:pPr>
        <w:pStyle w:val="Heading2"/>
        <w:numPr>
          <w:ilvl w:val="3"/>
          <w:numId w:val="4"/>
        </w:numPr>
        <w:tabs>
          <w:tab w:pos="1080" w:val="left" w:leader="none"/>
        </w:tabs>
        <w:spacing w:line="240" w:lineRule="auto" w:before="0" w:after="0"/>
        <w:ind w:left="1080" w:right="0" w:hanging="780"/>
        <w:jc w:val="both"/>
      </w:pPr>
      <w:r>
        <w:rPr/>
        <w:t>Clean</w:t>
      </w:r>
      <w:r>
        <w:rPr>
          <w:spacing w:val="-2"/>
        </w:rPr>
        <w:t> </w:t>
      </w:r>
      <w:r>
        <w:rPr/>
        <w:t>Up</w:t>
      </w:r>
      <w:r>
        <w:rPr>
          <w:spacing w:val="-2"/>
        </w:rPr>
        <w:t> Libraries</w:t>
      </w:r>
    </w:p>
    <w:p>
      <w:pPr>
        <w:pStyle w:val="BodyText"/>
        <w:spacing w:before="63"/>
        <w:rPr>
          <w:b/>
        </w:rPr>
      </w:pPr>
    </w:p>
    <w:p>
      <w:pPr>
        <w:pStyle w:val="BodyText"/>
        <w:spacing w:line="360" w:lineRule="auto"/>
        <w:ind w:left="300" w:right="541"/>
        <w:jc w:val="both"/>
      </w:pPr>
      <w:r>
        <w:rPr/>
        <w:t>Requirements: Nuclease free water, sample Purification Beads (SPB), freshly prepared 80% ethanol (EtOH), resuspension Buffer</w:t>
      </w:r>
      <w:r>
        <w:rPr>
          <w:spacing w:val="-1"/>
        </w:rPr>
        <w:t> </w:t>
      </w:r>
      <w:r>
        <w:rPr/>
        <w:t>(RSB),</w:t>
      </w:r>
      <w:r>
        <w:rPr>
          <w:spacing w:val="-1"/>
        </w:rPr>
        <w:t> </w:t>
      </w:r>
      <w:r>
        <w:rPr/>
        <w:t>96-well PCR plate, micro</w:t>
      </w:r>
      <w:r>
        <w:rPr>
          <w:spacing w:val="-1"/>
        </w:rPr>
        <w:t> </w:t>
      </w:r>
      <w:r>
        <w:rPr/>
        <w:t>seal ‘B’, micro</w:t>
      </w:r>
      <w:r>
        <w:rPr>
          <w:spacing w:val="-1"/>
        </w:rPr>
        <w:t> </w:t>
      </w:r>
      <w:r>
        <w:rPr/>
        <w:t>seal ‘f’ foil seal, 1.7 ml micro centrifuge tubes.</w:t>
      </w:r>
    </w:p>
    <w:p>
      <w:pPr>
        <w:pStyle w:val="Heading2"/>
        <w:spacing w:before="200"/>
        <w:ind w:left="300"/>
      </w:pPr>
      <w:r>
        <w:rPr>
          <w:spacing w:val="-2"/>
        </w:rPr>
        <w:t>Procedure</w:t>
      </w:r>
    </w:p>
    <w:p>
      <w:pPr>
        <w:pStyle w:val="BodyText"/>
        <w:spacing w:before="65"/>
        <w:rPr>
          <w:b/>
        </w:rPr>
      </w:pPr>
    </w:p>
    <w:p>
      <w:pPr>
        <w:pStyle w:val="ListParagraph"/>
        <w:numPr>
          <w:ilvl w:val="4"/>
          <w:numId w:val="4"/>
        </w:numPr>
        <w:tabs>
          <w:tab w:pos="1020" w:val="left" w:leader="none"/>
        </w:tabs>
        <w:spacing w:line="350" w:lineRule="auto" w:before="0" w:after="0"/>
        <w:ind w:left="1020" w:right="561" w:hanging="360"/>
        <w:jc w:val="left"/>
        <w:rPr>
          <w:sz w:val="24"/>
        </w:rPr>
      </w:pPr>
      <w:r>
        <w:rPr>
          <w:sz w:val="24"/>
        </w:rPr>
        <w:t>A</w:t>
      </w:r>
      <w:r>
        <w:rPr>
          <w:spacing w:val="-8"/>
          <w:sz w:val="24"/>
        </w:rPr>
        <w:t> </w:t>
      </w:r>
      <w:r>
        <w:rPr>
          <w:sz w:val="24"/>
        </w:rPr>
        <w:t>new</w:t>
      </w:r>
      <w:r>
        <w:rPr>
          <w:spacing w:val="-8"/>
          <w:sz w:val="24"/>
        </w:rPr>
        <w:t> </w:t>
      </w:r>
      <w:r>
        <w:rPr>
          <w:sz w:val="24"/>
        </w:rPr>
        <w:t>Maxwell</w:t>
      </w:r>
      <w:r>
        <w:rPr>
          <w:spacing w:val="-7"/>
          <w:sz w:val="24"/>
        </w:rPr>
        <w:t> </w:t>
      </w:r>
      <w:r>
        <w:rPr>
          <w:sz w:val="24"/>
        </w:rPr>
        <w:t>FSC</w:t>
      </w:r>
      <w:r>
        <w:rPr>
          <w:spacing w:val="-7"/>
          <w:sz w:val="24"/>
        </w:rPr>
        <w:t> </w:t>
      </w:r>
      <w:r>
        <w:rPr>
          <w:sz w:val="24"/>
        </w:rPr>
        <w:t>cartridge</w:t>
      </w:r>
      <w:r>
        <w:rPr>
          <w:spacing w:val="-8"/>
          <w:sz w:val="24"/>
        </w:rPr>
        <w:t> </w:t>
      </w:r>
      <w:r>
        <w:rPr>
          <w:sz w:val="24"/>
        </w:rPr>
        <w:t>was</w:t>
      </w:r>
      <w:r>
        <w:rPr>
          <w:spacing w:val="-6"/>
          <w:sz w:val="24"/>
        </w:rPr>
        <w:t> </w:t>
      </w:r>
      <w:r>
        <w:rPr>
          <w:sz w:val="24"/>
        </w:rPr>
        <w:t>taken</w:t>
      </w:r>
      <w:r>
        <w:rPr>
          <w:spacing w:val="-6"/>
          <w:sz w:val="24"/>
        </w:rPr>
        <w:t> </w:t>
      </w:r>
      <w:r>
        <w:rPr>
          <w:sz w:val="24"/>
        </w:rPr>
        <w:t>and</w:t>
      </w:r>
      <w:r>
        <w:rPr>
          <w:spacing w:val="-7"/>
          <w:sz w:val="24"/>
        </w:rPr>
        <w:t> </w:t>
      </w:r>
      <w:r>
        <w:rPr>
          <w:sz w:val="24"/>
        </w:rPr>
        <w:t>45</w:t>
      </w:r>
      <w:r>
        <w:rPr>
          <w:spacing w:val="-6"/>
          <w:sz w:val="24"/>
        </w:rPr>
        <w:t> </w:t>
      </w:r>
      <w:r>
        <w:rPr>
          <w:sz w:val="24"/>
        </w:rPr>
        <w:t>µL</w:t>
      </w:r>
      <w:r>
        <w:rPr>
          <w:spacing w:val="-7"/>
          <w:sz w:val="24"/>
        </w:rPr>
        <w:t> </w:t>
      </w:r>
      <w:r>
        <w:rPr>
          <w:sz w:val="24"/>
        </w:rPr>
        <w:t>sample</w:t>
      </w:r>
      <w:r>
        <w:rPr>
          <w:spacing w:val="-8"/>
          <w:sz w:val="24"/>
        </w:rPr>
        <w:t> </w:t>
      </w:r>
      <w:r>
        <w:rPr>
          <w:sz w:val="24"/>
        </w:rPr>
        <w:t>was</w:t>
      </w:r>
      <w:r>
        <w:rPr>
          <w:spacing w:val="-7"/>
          <w:sz w:val="24"/>
        </w:rPr>
        <w:t> </w:t>
      </w:r>
      <w:r>
        <w:rPr>
          <w:sz w:val="24"/>
        </w:rPr>
        <w:t>transferred</w:t>
      </w:r>
      <w:r>
        <w:rPr>
          <w:spacing w:val="-6"/>
          <w:sz w:val="24"/>
        </w:rPr>
        <w:t> </w:t>
      </w:r>
      <w:r>
        <w:rPr>
          <w:sz w:val="24"/>
        </w:rPr>
        <w:t>which</w:t>
      </w:r>
      <w:r>
        <w:rPr>
          <w:spacing w:val="-7"/>
          <w:sz w:val="24"/>
        </w:rPr>
        <w:t> </w:t>
      </w:r>
      <w:r>
        <w:rPr>
          <w:sz w:val="24"/>
        </w:rPr>
        <w:t>was got after PCR to the new Maxwell FSC cartridge</w:t>
      </w:r>
    </w:p>
    <w:p>
      <w:pPr>
        <w:pStyle w:val="ListParagraph"/>
        <w:numPr>
          <w:ilvl w:val="4"/>
          <w:numId w:val="4"/>
        </w:numPr>
        <w:tabs>
          <w:tab w:pos="1020" w:val="left" w:leader="none"/>
        </w:tabs>
        <w:spacing w:line="350" w:lineRule="auto" w:before="13" w:after="0"/>
        <w:ind w:left="1020" w:right="564" w:hanging="360"/>
        <w:jc w:val="left"/>
        <w:rPr>
          <w:sz w:val="24"/>
        </w:rPr>
      </w:pPr>
      <w:r>
        <w:rPr>
          <w:sz w:val="24"/>
        </w:rPr>
        <w:t>After that, 40 µL nuclease free water and 45 µL SPB were added with the sample and mix with pipette</w:t>
      </w:r>
    </w:p>
    <w:p>
      <w:pPr>
        <w:pStyle w:val="ListParagraph"/>
        <w:numPr>
          <w:ilvl w:val="4"/>
          <w:numId w:val="4"/>
        </w:numPr>
        <w:tabs>
          <w:tab w:pos="1020" w:val="left" w:leader="none"/>
        </w:tabs>
        <w:spacing w:line="240" w:lineRule="auto" w:before="13" w:after="0"/>
        <w:ind w:left="1020" w:right="0" w:hanging="360"/>
        <w:jc w:val="left"/>
        <w:rPr>
          <w:sz w:val="24"/>
        </w:rPr>
      </w:pPr>
      <w:r>
        <w:rPr>
          <w:sz w:val="24"/>
        </w:rPr>
        <w:t>Sealed</w:t>
      </w:r>
      <w:r>
        <w:rPr>
          <w:spacing w:val="-2"/>
          <w:sz w:val="24"/>
        </w:rPr>
        <w:t> </w:t>
      </w:r>
      <w:r>
        <w:rPr>
          <w:sz w:val="24"/>
        </w:rPr>
        <w:t>with</w:t>
      </w:r>
      <w:r>
        <w:rPr>
          <w:spacing w:val="-1"/>
          <w:sz w:val="24"/>
        </w:rPr>
        <w:t> </w:t>
      </w:r>
      <w:r>
        <w:rPr>
          <w:sz w:val="24"/>
        </w:rPr>
        <w:t>micro</w:t>
      </w:r>
      <w:r>
        <w:rPr>
          <w:spacing w:val="-1"/>
          <w:sz w:val="24"/>
        </w:rPr>
        <w:t> </w:t>
      </w:r>
      <w:r>
        <w:rPr>
          <w:sz w:val="24"/>
        </w:rPr>
        <w:t>seal ‘B’</w:t>
      </w:r>
      <w:r>
        <w:rPr>
          <w:spacing w:val="-1"/>
          <w:sz w:val="24"/>
        </w:rPr>
        <w:t> </w:t>
      </w:r>
      <w:r>
        <w:rPr>
          <w:sz w:val="24"/>
        </w:rPr>
        <w:t>and</w:t>
      </w:r>
      <w:r>
        <w:rPr>
          <w:spacing w:val="-1"/>
          <w:sz w:val="24"/>
        </w:rPr>
        <w:t> </w:t>
      </w:r>
      <w:r>
        <w:rPr>
          <w:sz w:val="24"/>
        </w:rPr>
        <w:t>incubate at</w:t>
      </w:r>
      <w:r>
        <w:rPr>
          <w:spacing w:val="-1"/>
          <w:sz w:val="24"/>
        </w:rPr>
        <w:t> </w:t>
      </w:r>
      <w:r>
        <w:rPr>
          <w:sz w:val="24"/>
        </w:rPr>
        <w:t>room</w:t>
      </w:r>
      <w:r>
        <w:rPr>
          <w:spacing w:val="-1"/>
          <w:sz w:val="24"/>
        </w:rPr>
        <w:t> </w:t>
      </w:r>
      <w:r>
        <w:rPr>
          <w:sz w:val="24"/>
        </w:rPr>
        <w:t>temperature</w:t>
      </w:r>
      <w:r>
        <w:rPr>
          <w:spacing w:val="-2"/>
          <w:sz w:val="24"/>
        </w:rPr>
        <w:t> </w:t>
      </w:r>
      <w:r>
        <w:rPr>
          <w:sz w:val="24"/>
        </w:rPr>
        <w:t>for</w:t>
      </w:r>
      <w:r>
        <w:rPr>
          <w:spacing w:val="-3"/>
          <w:sz w:val="24"/>
        </w:rPr>
        <w:t> </w:t>
      </w:r>
      <w:r>
        <w:rPr>
          <w:sz w:val="24"/>
        </w:rPr>
        <w:t>5</w:t>
      </w:r>
      <w:r>
        <w:rPr>
          <w:spacing w:val="-1"/>
          <w:sz w:val="24"/>
        </w:rPr>
        <w:t> </w:t>
      </w:r>
      <w:r>
        <w:rPr>
          <w:spacing w:val="-2"/>
          <w:sz w:val="24"/>
        </w:rPr>
        <w:t>minutes</w:t>
      </w:r>
    </w:p>
    <w:p>
      <w:pPr>
        <w:pStyle w:val="ListParagraph"/>
        <w:numPr>
          <w:ilvl w:val="4"/>
          <w:numId w:val="4"/>
        </w:numPr>
        <w:tabs>
          <w:tab w:pos="1020" w:val="left" w:leader="none"/>
        </w:tabs>
        <w:spacing w:line="240" w:lineRule="auto" w:before="138" w:after="0"/>
        <w:ind w:left="1020" w:right="0" w:hanging="360"/>
        <w:jc w:val="left"/>
        <w:rPr>
          <w:sz w:val="24"/>
        </w:rPr>
      </w:pPr>
      <w:r>
        <w:rPr>
          <w:sz w:val="24"/>
        </w:rPr>
        <w:t>Again,</w:t>
      </w:r>
      <w:r>
        <w:rPr>
          <w:spacing w:val="-3"/>
          <w:sz w:val="24"/>
        </w:rPr>
        <w:t> </w:t>
      </w:r>
      <w:r>
        <w:rPr>
          <w:sz w:val="24"/>
        </w:rPr>
        <w:t>placed</w:t>
      </w:r>
      <w:r>
        <w:rPr>
          <w:spacing w:val="-1"/>
          <w:sz w:val="24"/>
        </w:rPr>
        <w:t> </w:t>
      </w:r>
      <w:r>
        <w:rPr>
          <w:sz w:val="24"/>
        </w:rPr>
        <w:t>on</w:t>
      </w:r>
      <w:r>
        <w:rPr>
          <w:spacing w:val="-1"/>
          <w:sz w:val="24"/>
        </w:rPr>
        <w:t> </w:t>
      </w:r>
      <w:r>
        <w:rPr>
          <w:sz w:val="24"/>
        </w:rPr>
        <w:t>the</w:t>
      </w:r>
      <w:r>
        <w:rPr>
          <w:spacing w:val="-2"/>
          <w:sz w:val="24"/>
        </w:rPr>
        <w:t> </w:t>
      </w:r>
      <w:r>
        <w:rPr>
          <w:sz w:val="24"/>
        </w:rPr>
        <w:t>magnetic</w:t>
      </w:r>
      <w:r>
        <w:rPr>
          <w:spacing w:val="-2"/>
          <w:sz w:val="24"/>
        </w:rPr>
        <w:t> </w:t>
      </w:r>
      <w:r>
        <w:rPr>
          <w:sz w:val="24"/>
        </w:rPr>
        <w:t>bead </w:t>
      </w:r>
      <w:r>
        <w:rPr>
          <w:spacing w:val="-4"/>
          <w:sz w:val="24"/>
        </w:rPr>
        <w:t>stand</w:t>
      </w:r>
    </w:p>
    <w:p>
      <w:pPr>
        <w:pStyle w:val="ListParagraph"/>
        <w:numPr>
          <w:ilvl w:val="4"/>
          <w:numId w:val="4"/>
        </w:numPr>
        <w:tabs>
          <w:tab w:pos="1020" w:val="left" w:leader="none"/>
        </w:tabs>
        <w:spacing w:line="240" w:lineRule="auto" w:before="135" w:after="0"/>
        <w:ind w:left="1020" w:right="0" w:hanging="360"/>
        <w:jc w:val="left"/>
        <w:rPr>
          <w:sz w:val="24"/>
        </w:rPr>
      </w:pPr>
      <w:r>
        <w:rPr>
          <w:sz w:val="24"/>
        </w:rPr>
        <w:t>Then,</w:t>
      </w:r>
      <w:r>
        <w:rPr>
          <w:spacing w:val="-2"/>
          <w:sz w:val="24"/>
        </w:rPr>
        <w:t> </w:t>
      </w:r>
      <w:r>
        <w:rPr>
          <w:sz w:val="24"/>
        </w:rPr>
        <w:t>new</w:t>
      </w:r>
      <w:r>
        <w:rPr>
          <w:spacing w:val="-2"/>
          <w:sz w:val="24"/>
        </w:rPr>
        <w:t> </w:t>
      </w:r>
      <w:r>
        <w:rPr>
          <w:sz w:val="24"/>
        </w:rPr>
        <w:t>cartridge was</w:t>
      </w:r>
      <w:r>
        <w:rPr>
          <w:spacing w:val="1"/>
          <w:sz w:val="24"/>
        </w:rPr>
        <w:t> </w:t>
      </w:r>
      <w:r>
        <w:rPr>
          <w:sz w:val="24"/>
        </w:rPr>
        <w:t>taken</w:t>
      </w:r>
      <w:r>
        <w:rPr>
          <w:spacing w:val="-2"/>
          <w:sz w:val="24"/>
        </w:rPr>
        <w:t> </w:t>
      </w:r>
      <w:r>
        <w:rPr>
          <w:sz w:val="24"/>
        </w:rPr>
        <w:t>and</w:t>
      </w:r>
      <w:r>
        <w:rPr>
          <w:spacing w:val="-1"/>
          <w:sz w:val="24"/>
        </w:rPr>
        <w:t> </w:t>
      </w:r>
      <w:r>
        <w:rPr>
          <w:sz w:val="24"/>
        </w:rPr>
        <w:t>15</w:t>
      </w:r>
      <w:r>
        <w:rPr>
          <w:spacing w:val="-1"/>
          <w:sz w:val="24"/>
        </w:rPr>
        <w:t> </w:t>
      </w:r>
      <w:r>
        <w:rPr>
          <w:sz w:val="24"/>
        </w:rPr>
        <w:t>µL</w:t>
      </w:r>
      <w:r>
        <w:rPr>
          <w:spacing w:val="-1"/>
          <w:sz w:val="24"/>
        </w:rPr>
        <w:t> </w:t>
      </w:r>
      <w:r>
        <w:rPr>
          <w:sz w:val="24"/>
        </w:rPr>
        <w:t>SPB</w:t>
      </w:r>
      <w:r>
        <w:rPr>
          <w:spacing w:val="-1"/>
          <w:sz w:val="24"/>
        </w:rPr>
        <w:t> </w:t>
      </w:r>
      <w:r>
        <w:rPr>
          <w:sz w:val="24"/>
        </w:rPr>
        <w:t>solution</w:t>
      </w:r>
      <w:r>
        <w:rPr>
          <w:spacing w:val="-1"/>
          <w:sz w:val="24"/>
        </w:rPr>
        <w:t> </w:t>
      </w:r>
      <w:r>
        <w:rPr>
          <w:spacing w:val="-2"/>
          <w:sz w:val="24"/>
        </w:rPr>
        <w:t>transferred</w:t>
      </w:r>
    </w:p>
    <w:p>
      <w:pPr>
        <w:pStyle w:val="ListParagraph"/>
        <w:numPr>
          <w:ilvl w:val="4"/>
          <w:numId w:val="4"/>
        </w:numPr>
        <w:tabs>
          <w:tab w:pos="1020" w:val="left" w:leader="none"/>
        </w:tabs>
        <w:spacing w:line="240" w:lineRule="auto" w:before="138" w:after="0"/>
        <w:ind w:left="1020" w:right="0" w:hanging="360"/>
        <w:jc w:val="left"/>
        <w:rPr>
          <w:sz w:val="24"/>
        </w:rPr>
      </w:pPr>
      <w:r>
        <w:rPr>
          <w:sz w:val="24"/>
        </w:rPr>
        <w:t>Added</w:t>
      </w:r>
      <w:r>
        <w:rPr>
          <w:spacing w:val="-6"/>
          <w:sz w:val="24"/>
        </w:rPr>
        <w:t> </w:t>
      </w:r>
      <w:r>
        <w:rPr>
          <w:sz w:val="24"/>
        </w:rPr>
        <w:t>125</w:t>
      </w:r>
      <w:r>
        <w:rPr>
          <w:spacing w:val="-3"/>
          <w:sz w:val="24"/>
        </w:rPr>
        <w:t> </w:t>
      </w:r>
      <w:r>
        <w:rPr>
          <w:sz w:val="24"/>
        </w:rPr>
        <w:t>µL</w:t>
      </w:r>
      <w:r>
        <w:rPr>
          <w:spacing w:val="-4"/>
          <w:sz w:val="24"/>
        </w:rPr>
        <w:t> </w:t>
      </w:r>
      <w:r>
        <w:rPr>
          <w:sz w:val="24"/>
        </w:rPr>
        <w:t>beads</w:t>
      </w:r>
      <w:r>
        <w:rPr>
          <w:spacing w:val="-3"/>
          <w:sz w:val="24"/>
        </w:rPr>
        <w:t> </w:t>
      </w:r>
      <w:r>
        <w:rPr>
          <w:sz w:val="24"/>
        </w:rPr>
        <w:t>containing</w:t>
      </w:r>
      <w:r>
        <w:rPr>
          <w:spacing w:val="-3"/>
          <w:sz w:val="24"/>
        </w:rPr>
        <w:t> </w:t>
      </w:r>
      <w:r>
        <w:rPr>
          <w:sz w:val="24"/>
        </w:rPr>
        <w:t>solution</w:t>
      </w:r>
      <w:r>
        <w:rPr>
          <w:spacing w:val="-2"/>
          <w:sz w:val="24"/>
        </w:rPr>
        <w:t> </w:t>
      </w:r>
      <w:r>
        <w:rPr>
          <w:sz w:val="24"/>
        </w:rPr>
        <w:t>and</w:t>
      </w:r>
      <w:r>
        <w:rPr>
          <w:spacing w:val="-3"/>
          <w:sz w:val="24"/>
        </w:rPr>
        <w:t> </w:t>
      </w:r>
      <w:r>
        <w:rPr>
          <w:sz w:val="24"/>
        </w:rPr>
        <w:t>total</w:t>
      </w:r>
      <w:r>
        <w:rPr>
          <w:spacing w:val="-3"/>
          <w:sz w:val="24"/>
        </w:rPr>
        <w:t> </w:t>
      </w:r>
      <w:r>
        <w:rPr>
          <w:sz w:val="24"/>
        </w:rPr>
        <w:t>volume</w:t>
      </w:r>
      <w:r>
        <w:rPr>
          <w:spacing w:val="-4"/>
          <w:sz w:val="24"/>
        </w:rPr>
        <w:t> </w:t>
      </w:r>
      <w:r>
        <w:rPr>
          <w:sz w:val="24"/>
        </w:rPr>
        <w:t>140</w:t>
      </w:r>
      <w:r>
        <w:rPr>
          <w:spacing w:val="-4"/>
          <w:sz w:val="24"/>
        </w:rPr>
        <w:t> </w:t>
      </w:r>
      <w:r>
        <w:rPr>
          <w:sz w:val="24"/>
        </w:rPr>
        <w:t>µL.</w:t>
      </w:r>
      <w:r>
        <w:rPr>
          <w:spacing w:val="-3"/>
          <w:sz w:val="24"/>
        </w:rPr>
        <w:t> </w:t>
      </w:r>
      <w:r>
        <w:rPr>
          <w:sz w:val="24"/>
        </w:rPr>
        <w:t>Ten</w:t>
      </w:r>
      <w:r>
        <w:rPr>
          <w:spacing w:val="-1"/>
          <w:sz w:val="24"/>
        </w:rPr>
        <w:t> </w:t>
      </w:r>
      <w:r>
        <w:rPr>
          <w:sz w:val="24"/>
        </w:rPr>
        <w:t>Time</w:t>
      </w:r>
      <w:r>
        <w:rPr>
          <w:spacing w:val="-4"/>
          <w:sz w:val="24"/>
        </w:rPr>
        <w:t> </w:t>
      </w:r>
      <w:r>
        <w:rPr>
          <w:sz w:val="24"/>
        </w:rPr>
        <w:t>mix</w:t>
      </w:r>
      <w:r>
        <w:rPr>
          <w:spacing w:val="-3"/>
          <w:sz w:val="24"/>
        </w:rPr>
        <w:t> </w:t>
      </w:r>
      <w:r>
        <w:rPr>
          <w:spacing w:val="-4"/>
          <w:sz w:val="24"/>
        </w:rPr>
        <w:t>with</w:t>
      </w:r>
    </w:p>
    <w:p>
      <w:pPr>
        <w:spacing w:after="0" w:line="240" w:lineRule="auto"/>
        <w:jc w:val="left"/>
        <w:rPr>
          <w:sz w:val="24"/>
        </w:rPr>
        <w:sectPr>
          <w:pgSz w:w="11910" w:h="16840"/>
          <w:pgMar w:header="0" w:footer="1012" w:top="1360" w:bottom="1200" w:left="1140" w:right="880"/>
        </w:sectPr>
      </w:pPr>
    </w:p>
    <w:p>
      <w:pPr>
        <w:pStyle w:val="BodyText"/>
        <w:spacing w:before="60"/>
        <w:ind w:left="1020"/>
      </w:pPr>
      <w:r>
        <w:rPr/>
        <w:t>pipette</w:t>
      </w:r>
      <w:r>
        <w:rPr>
          <w:spacing w:val="-3"/>
        </w:rPr>
        <w:t> </w:t>
      </w:r>
      <w:r>
        <w:rPr/>
        <w:t>and</w:t>
      </w:r>
      <w:r>
        <w:rPr>
          <w:spacing w:val="-1"/>
        </w:rPr>
        <w:t> </w:t>
      </w:r>
      <w:r>
        <w:rPr/>
        <w:t>incubated at</w:t>
      </w:r>
      <w:r>
        <w:rPr>
          <w:spacing w:val="-1"/>
        </w:rPr>
        <w:t> </w:t>
      </w:r>
      <w:r>
        <w:rPr/>
        <w:t>room</w:t>
      </w:r>
      <w:r>
        <w:rPr>
          <w:spacing w:val="-1"/>
        </w:rPr>
        <w:t> </w:t>
      </w:r>
      <w:r>
        <w:rPr/>
        <w:t>temperature for</w:t>
      </w:r>
      <w:r>
        <w:rPr>
          <w:spacing w:val="-1"/>
        </w:rPr>
        <w:t> </w:t>
      </w:r>
      <w:r>
        <w:rPr/>
        <w:t>5 </w:t>
      </w:r>
      <w:r>
        <w:rPr>
          <w:spacing w:val="-2"/>
        </w:rPr>
        <w:t>minutes</w:t>
      </w:r>
    </w:p>
    <w:p>
      <w:pPr>
        <w:pStyle w:val="ListParagraph"/>
        <w:numPr>
          <w:ilvl w:val="4"/>
          <w:numId w:val="4"/>
        </w:numPr>
        <w:tabs>
          <w:tab w:pos="1020" w:val="left" w:leader="none"/>
        </w:tabs>
        <w:spacing w:line="240" w:lineRule="auto" w:before="140" w:after="0"/>
        <w:ind w:left="1020" w:right="0" w:hanging="360"/>
        <w:jc w:val="left"/>
        <w:rPr>
          <w:sz w:val="24"/>
        </w:rPr>
      </w:pPr>
      <w:r>
        <w:rPr>
          <w:sz w:val="24"/>
        </w:rPr>
        <w:t>Again,</w:t>
      </w:r>
      <w:r>
        <w:rPr>
          <w:spacing w:val="-1"/>
          <w:sz w:val="24"/>
        </w:rPr>
        <w:t> </w:t>
      </w:r>
      <w:r>
        <w:rPr>
          <w:sz w:val="24"/>
        </w:rPr>
        <w:t>placed</w:t>
      </w:r>
      <w:r>
        <w:rPr>
          <w:spacing w:val="-1"/>
          <w:sz w:val="24"/>
        </w:rPr>
        <w:t> </w:t>
      </w:r>
      <w:r>
        <w:rPr>
          <w:sz w:val="24"/>
        </w:rPr>
        <w:t>on</w:t>
      </w:r>
      <w:r>
        <w:rPr>
          <w:spacing w:val="-1"/>
          <w:sz w:val="24"/>
        </w:rPr>
        <w:t> </w:t>
      </w:r>
      <w:r>
        <w:rPr>
          <w:sz w:val="24"/>
        </w:rPr>
        <w:t>the</w:t>
      </w:r>
      <w:r>
        <w:rPr>
          <w:spacing w:val="-2"/>
          <w:sz w:val="24"/>
        </w:rPr>
        <w:t> </w:t>
      </w:r>
      <w:r>
        <w:rPr>
          <w:sz w:val="24"/>
        </w:rPr>
        <w:t>bead stand</w:t>
      </w:r>
      <w:r>
        <w:rPr>
          <w:spacing w:val="-1"/>
          <w:sz w:val="24"/>
        </w:rPr>
        <w:t> </w:t>
      </w:r>
      <w:r>
        <w:rPr>
          <w:sz w:val="24"/>
        </w:rPr>
        <w:t>and</w:t>
      </w:r>
      <w:r>
        <w:rPr>
          <w:spacing w:val="-1"/>
          <w:sz w:val="24"/>
        </w:rPr>
        <w:t> </w:t>
      </w:r>
      <w:r>
        <w:rPr>
          <w:sz w:val="24"/>
        </w:rPr>
        <w:t>wait</w:t>
      </w:r>
      <w:r>
        <w:rPr>
          <w:spacing w:val="-1"/>
          <w:sz w:val="24"/>
        </w:rPr>
        <w:t> </w:t>
      </w:r>
      <w:r>
        <w:rPr>
          <w:sz w:val="24"/>
        </w:rPr>
        <w:t>5 </w:t>
      </w:r>
      <w:r>
        <w:rPr>
          <w:spacing w:val="-5"/>
          <w:sz w:val="24"/>
        </w:rPr>
        <w:t>min</w:t>
      </w:r>
    </w:p>
    <w:p>
      <w:pPr>
        <w:pStyle w:val="ListParagraph"/>
        <w:numPr>
          <w:ilvl w:val="4"/>
          <w:numId w:val="4"/>
        </w:numPr>
        <w:tabs>
          <w:tab w:pos="1020" w:val="left" w:leader="none"/>
        </w:tabs>
        <w:spacing w:line="240" w:lineRule="auto" w:before="138" w:after="0"/>
        <w:ind w:left="1020" w:right="0" w:hanging="360"/>
        <w:jc w:val="left"/>
        <w:rPr>
          <w:sz w:val="24"/>
        </w:rPr>
      </w:pPr>
      <w:r>
        <w:rPr>
          <w:sz w:val="24"/>
        </w:rPr>
        <w:t>Discarded</w:t>
      </w:r>
      <w:r>
        <w:rPr>
          <w:spacing w:val="-1"/>
          <w:sz w:val="24"/>
        </w:rPr>
        <w:t> </w:t>
      </w:r>
      <w:r>
        <w:rPr>
          <w:sz w:val="24"/>
        </w:rPr>
        <w:t>supernatant</w:t>
      </w:r>
      <w:r>
        <w:rPr>
          <w:spacing w:val="-1"/>
          <w:sz w:val="24"/>
        </w:rPr>
        <w:t> </w:t>
      </w:r>
      <w:r>
        <w:rPr>
          <w:sz w:val="24"/>
        </w:rPr>
        <w:t>(140</w:t>
      </w:r>
      <w:r>
        <w:rPr>
          <w:spacing w:val="-1"/>
          <w:sz w:val="24"/>
        </w:rPr>
        <w:t> </w:t>
      </w:r>
      <w:r>
        <w:rPr>
          <w:spacing w:val="-5"/>
          <w:sz w:val="24"/>
        </w:rPr>
        <w:t>µL)</w:t>
      </w:r>
    </w:p>
    <w:p>
      <w:pPr>
        <w:pStyle w:val="ListParagraph"/>
        <w:numPr>
          <w:ilvl w:val="4"/>
          <w:numId w:val="4"/>
        </w:numPr>
        <w:tabs>
          <w:tab w:pos="1020" w:val="left" w:leader="none"/>
        </w:tabs>
        <w:spacing w:line="240" w:lineRule="auto" w:before="138" w:after="0"/>
        <w:ind w:left="1020" w:right="0" w:hanging="360"/>
        <w:jc w:val="left"/>
        <w:rPr>
          <w:sz w:val="24"/>
        </w:rPr>
      </w:pPr>
      <w:r>
        <w:rPr>
          <w:sz w:val="24"/>
        </w:rPr>
        <w:t>Added</w:t>
      </w:r>
      <w:r>
        <w:rPr>
          <w:spacing w:val="-1"/>
          <w:sz w:val="24"/>
        </w:rPr>
        <w:t> </w:t>
      </w:r>
      <w:r>
        <w:rPr>
          <w:sz w:val="24"/>
        </w:rPr>
        <w:t>200</w:t>
      </w:r>
      <w:r>
        <w:rPr>
          <w:spacing w:val="-1"/>
          <w:sz w:val="24"/>
        </w:rPr>
        <w:t> </w:t>
      </w:r>
      <w:r>
        <w:rPr>
          <w:sz w:val="24"/>
        </w:rPr>
        <w:t>µL</w:t>
      </w:r>
      <w:r>
        <w:rPr>
          <w:spacing w:val="-1"/>
          <w:sz w:val="24"/>
        </w:rPr>
        <w:t> </w:t>
      </w:r>
      <w:r>
        <w:rPr>
          <w:sz w:val="24"/>
        </w:rPr>
        <w:t>80%</w:t>
      </w:r>
      <w:r>
        <w:rPr>
          <w:spacing w:val="-2"/>
          <w:sz w:val="24"/>
        </w:rPr>
        <w:t> </w:t>
      </w:r>
      <w:r>
        <w:rPr>
          <w:sz w:val="24"/>
        </w:rPr>
        <w:t>ethanol,</w:t>
      </w:r>
      <w:r>
        <w:rPr>
          <w:spacing w:val="-1"/>
          <w:sz w:val="24"/>
        </w:rPr>
        <w:t> </w:t>
      </w:r>
      <w:r>
        <w:rPr>
          <w:sz w:val="24"/>
        </w:rPr>
        <w:t>wait 30</w:t>
      </w:r>
      <w:r>
        <w:rPr>
          <w:spacing w:val="-1"/>
          <w:sz w:val="24"/>
        </w:rPr>
        <w:t> </w:t>
      </w:r>
      <w:r>
        <w:rPr>
          <w:sz w:val="24"/>
        </w:rPr>
        <w:t>sec</w:t>
      </w:r>
      <w:r>
        <w:rPr>
          <w:spacing w:val="-2"/>
          <w:sz w:val="24"/>
        </w:rPr>
        <w:t> </w:t>
      </w:r>
      <w:r>
        <w:rPr>
          <w:sz w:val="24"/>
        </w:rPr>
        <w:t>and</w:t>
      </w:r>
      <w:r>
        <w:rPr>
          <w:spacing w:val="-1"/>
          <w:sz w:val="24"/>
        </w:rPr>
        <w:t> </w:t>
      </w:r>
      <w:r>
        <w:rPr>
          <w:sz w:val="24"/>
        </w:rPr>
        <w:t>discarded/removed</w:t>
      </w:r>
      <w:r>
        <w:rPr>
          <w:spacing w:val="-1"/>
          <w:sz w:val="24"/>
        </w:rPr>
        <w:t> </w:t>
      </w:r>
      <w:r>
        <w:rPr>
          <w:sz w:val="24"/>
        </w:rPr>
        <w:t>supernatant</w:t>
      </w:r>
      <w:r>
        <w:rPr>
          <w:spacing w:val="-1"/>
          <w:sz w:val="24"/>
        </w:rPr>
        <w:t> </w:t>
      </w:r>
      <w:r>
        <w:rPr>
          <w:sz w:val="24"/>
        </w:rPr>
        <w:t>(2 </w:t>
      </w:r>
      <w:r>
        <w:rPr>
          <w:spacing w:val="-2"/>
          <w:sz w:val="24"/>
        </w:rPr>
        <w:t>times)</w:t>
      </w:r>
    </w:p>
    <w:p>
      <w:pPr>
        <w:pStyle w:val="ListParagraph"/>
        <w:numPr>
          <w:ilvl w:val="4"/>
          <w:numId w:val="4"/>
        </w:numPr>
        <w:tabs>
          <w:tab w:pos="1020" w:val="left" w:leader="none"/>
        </w:tabs>
        <w:spacing w:line="350" w:lineRule="auto" w:before="135" w:after="0"/>
        <w:ind w:left="1020" w:right="555" w:hanging="360"/>
        <w:jc w:val="left"/>
        <w:rPr>
          <w:sz w:val="24"/>
        </w:rPr>
      </w:pPr>
      <w:r>
        <w:rPr>
          <w:sz w:val="24"/>
        </w:rPr>
        <w:t>Then</w:t>
      </w:r>
      <w:r>
        <w:rPr>
          <w:spacing w:val="-2"/>
          <w:sz w:val="24"/>
        </w:rPr>
        <w:t> </w:t>
      </w:r>
      <w:r>
        <w:rPr>
          <w:sz w:val="24"/>
        </w:rPr>
        <w:t>incubated</w:t>
      </w:r>
      <w:r>
        <w:rPr>
          <w:spacing w:val="-2"/>
          <w:sz w:val="24"/>
        </w:rPr>
        <w:t> </w:t>
      </w:r>
      <w:r>
        <w:rPr>
          <w:sz w:val="24"/>
        </w:rPr>
        <w:t>at room</w:t>
      </w:r>
      <w:r>
        <w:rPr>
          <w:spacing w:val="-2"/>
          <w:sz w:val="24"/>
        </w:rPr>
        <w:t> </w:t>
      </w:r>
      <w:r>
        <w:rPr>
          <w:sz w:val="24"/>
        </w:rPr>
        <w:t>temperature</w:t>
      </w:r>
      <w:r>
        <w:rPr>
          <w:spacing w:val="-3"/>
          <w:sz w:val="24"/>
        </w:rPr>
        <w:t> </w:t>
      </w:r>
      <w:r>
        <w:rPr>
          <w:sz w:val="24"/>
        </w:rPr>
        <w:t>for</w:t>
      </w:r>
      <w:r>
        <w:rPr>
          <w:spacing w:val="-2"/>
          <w:sz w:val="24"/>
        </w:rPr>
        <w:t> </w:t>
      </w:r>
      <w:r>
        <w:rPr>
          <w:sz w:val="24"/>
        </w:rPr>
        <w:t>5</w:t>
      </w:r>
      <w:r>
        <w:rPr>
          <w:spacing w:val="-2"/>
          <w:sz w:val="24"/>
        </w:rPr>
        <w:t> </w:t>
      </w:r>
      <w:r>
        <w:rPr>
          <w:sz w:val="24"/>
        </w:rPr>
        <w:t>min</w:t>
      </w:r>
      <w:r>
        <w:rPr>
          <w:spacing w:val="-2"/>
          <w:sz w:val="24"/>
        </w:rPr>
        <w:t> </w:t>
      </w:r>
      <w:r>
        <w:rPr>
          <w:sz w:val="24"/>
        </w:rPr>
        <w:t>(bead</w:t>
      </w:r>
      <w:r>
        <w:rPr>
          <w:spacing w:val="-2"/>
          <w:sz w:val="24"/>
        </w:rPr>
        <w:t> </w:t>
      </w:r>
      <w:r>
        <w:rPr>
          <w:sz w:val="24"/>
        </w:rPr>
        <w:t>containing</w:t>
      </w:r>
      <w:r>
        <w:rPr>
          <w:spacing w:val="-2"/>
          <w:sz w:val="24"/>
        </w:rPr>
        <w:t> </w:t>
      </w:r>
      <w:r>
        <w:rPr>
          <w:sz w:val="24"/>
        </w:rPr>
        <w:t>whole)</w:t>
      </w:r>
      <w:r>
        <w:rPr>
          <w:spacing w:val="-1"/>
          <w:sz w:val="24"/>
        </w:rPr>
        <w:t> </w:t>
      </w:r>
      <w:r>
        <w:rPr>
          <w:sz w:val="24"/>
        </w:rPr>
        <w:t>and add</w:t>
      </w:r>
      <w:r>
        <w:rPr>
          <w:spacing w:val="-2"/>
          <w:sz w:val="24"/>
        </w:rPr>
        <w:t> </w:t>
      </w:r>
      <w:r>
        <w:rPr>
          <w:sz w:val="24"/>
        </w:rPr>
        <w:t>32</w:t>
      </w:r>
      <w:r>
        <w:rPr>
          <w:spacing w:val="-2"/>
          <w:sz w:val="24"/>
        </w:rPr>
        <w:t> </w:t>
      </w:r>
      <w:r>
        <w:rPr>
          <w:sz w:val="24"/>
        </w:rPr>
        <w:t>µL </w:t>
      </w:r>
      <w:r>
        <w:rPr>
          <w:spacing w:val="-4"/>
          <w:sz w:val="24"/>
        </w:rPr>
        <w:t>RSB.</w:t>
      </w:r>
    </w:p>
    <w:p>
      <w:pPr>
        <w:pStyle w:val="ListParagraph"/>
        <w:numPr>
          <w:ilvl w:val="4"/>
          <w:numId w:val="4"/>
        </w:numPr>
        <w:tabs>
          <w:tab w:pos="1020" w:val="left" w:leader="none"/>
        </w:tabs>
        <w:spacing w:line="240" w:lineRule="auto" w:before="15" w:after="0"/>
        <w:ind w:left="1020" w:right="0" w:hanging="360"/>
        <w:jc w:val="left"/>
        <w:rPr>
          <w:sz w:val="24"/>
        </w:rPr>
      </w:pPr>
      <w:r>
        <w:rPr>
          <w:sz w:val="24"/>
        </w:rPr>
        <w:t>Mixed</w:t>
      </w:r>
      <w:r>
        <w:rPr>
          <w:spacing w:val="-3"/>
          <w:sz w:val="24"/>
        </w:rPr>
        <w:t> </w:t>
      </w:r>
      <w:r>
        <w:rPr>
          <w:sz w:val="24"/>
        </w:rPr>
        <w:t>with</w:t>
      </w:r>
      <w:r>
        <w:rPr>
          <w:spacing w:val="-1"/>
          <w:sz w:val="24"/>
        </w:rPr>
        <w:t> </w:t>
      </w:r>
      <w:r>
        <w:rPr>
          <w:sz w:val="24"/>
        </w:rPr>
        <w:t>pipette</w:t>
      </w:r>
      <w:r>
        <w:rPr>
          <w:spacing w:val="-1"/>
          <w:sz w:val="24"/>
        </w:rPr>
        <w:t> </w:t>
      </w:r>
      <w:r>
        <w:rPr>
          <w:sz w:val="24"/>
        </w:rPr>
        <w:t>and</w:t>
      </w:r>
      <w:r>
        <w:rPr>
          <w:spacing w:val="-1"/>
          <w:sz w:val="24"/>
        </w:rPr>
        <w:t> </w:t>
      </w:r>
      <w:r>
        <w:rPr>
          <w:sz w:val="24"/>
        </w:rPr>
        <w:t>again</w:t>
      </w:r>
      <w:r>
        <w:rPr>
          <w:spacing w:val="-1"/>
          <w:sz w:val="24"/>
        </w:rPr>
        <w:t> </w:t>
      </w:r>
      <w:r>
        <w:rPr>
          <w:sz w:val="24"/>
        </w:rPr>
        <w:t>incubated at</w:t>
      </w:r>
      <w:r>
        <w:rPr>
          <w:spacing w:val="-1"/>
          <w:sz w:val="24"/>
        </w:rPr>
        <w:t> </w:t>
      </w:r>
      <w:r>
        <w:rPr>
          <w:sz w:val="24"/>
        </w:rPr>
        <w:t>room</w:t>
      </w:r>
      <w:r>
        <w:rPr>
          <w:spacing w:val="-1"/>
          <w:sz w:val="24"/>
        </w:rPr>
        <w:t> </w:t>
      </w:r>
      <w:r>
        <w:rPr>
          <w:sz w:val="24"/>
        </w:rPr>
        <w:t>temperature for</w:t>
      </w:r>
      <w:r>
        <w:rPr>
          <w:spacing w:val="-3"/>
          <w:sz w:val="24"/>
        </w:rPr>
        <w:t> </w:t>
      </w:r>
      <w:r>
        <w:rPr>
          <w:sz w:val="24"/>
        </w:rPr>
        <w:t>2 </w:t>
      </w:r>
      <w:r>
        <w:rPr>
          <w:spacing w:val="-5"/>
          <w:sz w:val="24"/>
        </w:rPr>
        <w:t>min</w:t>
      </w:r>
    </w:p>
    <w:p>
      <w:pPr>
        <w:pStyle w:val="ListParagraph"/>
        <w:numPr>
          <w:ilvl w:val="4"/>
          <w:numId w:val="4"/>
        </w:numPr>
        <w:tabs>
          <w:tab w:pos="1020" w:val="left" w:leader="none"/>
        </w:tabs>
        <w:spacing w:line="240" w:lineRule="auto" w:before="136" w:after="0"/>
        <w:ind w:left="1020" w:right="0" w:hanging="360"/>
        <w:jc w:val="left"/>
        <w:rPr>
          <w:sz w:val="24"/>
        </w:rPr>
      </w:pPr>
      <w:r>
        <w:rPr>
          <w:sz w:val="24"/>
        </w:rPr>
        <w:t>Again,</w:t>
      </w:r>
      <w:r>
        <w:rPr>
          <w:spacing w:val="-1"/>
          <w:sz w:val="24"/>
        </w:rPr>
        <w:t> </w:t>
      </w:r>
      <w:r>
        <w:rPr>
          <w:sz w:val="24"/>
        </w:rPr>
        <w:t>placed</w:t>
      </w:r>
      <w:r>
        <w:rPr>
          <w:spacing w:val="-1"/>
          <w:sz w:val="24"/>
        </w:rPr>
        <w:t> </w:t>
      </w:r>
      <w:r>
        <w:rPr>
          <w:sz w:val="24"/>
        </w:rPr>
        <w:t>on the</w:t>
      </w:r>
      <w:r>
        <w:rPr>
          <w:spacing w:val="-2"/>
          <w:sz w:val="24"/>
        </w:rPr>
        <w:t> </w:t>
      </w:r>
      <w:r>
        <w:rPr>
          <w:sz w:val="24"/>
        </w:rPr>
        <w:t>bead</w:t>
      </w:r>
      <w:r>
        <w:rPr>
          <w:spacing w:val="-1"/>
          <w:sz w:val="24"/>
        </w:rPr>
        <w:t> </w:t>
      </w:r>
      <w:r>
        <w:rPr>
          <w:sz w:val="24"/>
        </w:rPr>
        <w:t>stand for</w:t>
      </w:r>
      <w:r>
        <w:rPr>
          <w:spacing w:val="-1"/>
          <w:sz w:val="24"/>
        </w:rPr>
        <w:t> </w:t>
      </w:r>
      <w:r>
        <w:rPr>
          <w:sz w:val="24"/>
        </w:rPr>
        <w:t>2 </w:t>
      </w:r>
      <w:r>
        <w:rPr>
          <w:spacing w:val="-5"/>
          <w:sz w:val="24"/>
        </w:rPr>
        <w:t>min</w:t>
      </w:r>
    </w:p>
    <w:p>
      <w:pPr>
        <w:pStyle w:val="ListParagraph"/>
        <w:numPr>
          <w:ilvl w:val="4"/>
          <w:numId w:val="4"/>
        </w:numPr>
        <w:tabs>
          <w:tab w:pos="1020" w:val="left" w:leader="none"/>
        </w:tabs>
        <w:spacing w:line="350" w:lineRule="auto" w:before="138" w:after="0"/>
        <w:ind w:left="1020" w:right="560" w:hanging="360"/>
        <w:jc w:val="left"/>
        <w:rPr>
          <w:sz w:val="24"/>
        </w:rPr>
      </w:pPr>
      <w:r>
        <w:rPr>
          <w:sz w:val="24"/>
        </w:rPr>
        <w:t>Then,</w:t>
      </w:r>
      <w:r>
        <w:rPr>
          <w:spacing w:val="38"/>
          <w:sz w:val="24"/>
        </w:rPr>
        <w:t> </w:t>
      </w:r>
      <w:r>
        <w:rPr>
          <w:sz w:val="24"/>
        </w:rPr>
        <w:t>30</w:t>
      </w:r>
      <w:r>
        <w:rPr>
          <w:spacing w:val="38"/>
          <w:sz w:val="24"/>
        </w:rPr>
        <w:t> </w:t>
      </w:r>
      <w:r>
        <w:rPr>
          <w:sz w:val="24"/>
        </w:rPr>
        <w:t>µL</w:t>
      </w:r>
      <w:r>
        <w:rPr>
          <w:spacing w:val="38"/>
          <w:sz w:val="24"/>
        </w:rPr>
        <w:t> </w:t>
      </w:r>
      <w:r>
        <w:rPr>
          <w:sz w:val="24"/>
        </w:rPr>
        <w:t>suspension/supernatant</w:t>
      </w:r>
      <w:r>
        <w:rPr>
          <w:spacing w:val="39"/>
          <w:sz w:val="24"/>
        </w:rPr>
        <w:t> </w:t>
      </w:r>
      <w:r>
        <w:rPr>
          <w:sz w:val="24"/>
        </w:rPr>
        <w:t>was</w:t>
      </w:r>
      <w:r>
        <w:rPr>
          <w:spacing w:val="39"/>
          <w:sz w:val="24"/>
        </w:rPr>
        <w:t> </w:t>
      </w:r>
      <w:r>
        <w:rPr>
          <w:sz w:val="24"/>
        </w:rPr>
        <w:t>transferred</w:t>
      </w:r>
      <w:r>
        <w:rPr>
          <w:spacing w:val="38"/>
          <w:sz w:val="24"/>
        </w:rPr>
        <w:t> </w:t>
      </w:r>
      <w:r>
        <w:rPr>
          <w:sz w:val="24"/>
        </w:rPr>
        <w:t>in</w:t>
      </w:r>
      <w:r>
        <w:rPr>
          <w:spacing w:val="39"/>
          <w:sz w:val="24"/>
        </w:rPr>
        <w:t> </w:t>
      </w:r>
      <w:r>
        <w:rPr>
          <w:sz w:val="24"/>
        </w:rPr>
        <w:t>a</w:t>
      </w:r>
      <w:r>
        <w:rPr>
          <w:spacing w:val="38"/>
          <w:sz w:val="24"/>
        </w:rPr>
        <w:t> </w:t>
      </w:r>
      <w:r>
        <w:rPr>
          <w:sz w:val="24"/>
        </w:rPr>
        <w:t>new</w:t>
      </w:r>
      <w:r>
        <w:rPr>
          <w:spacing w:val="38"/>
          <w:sz w:val="24"/>
        </w:rPr>
        <w:t> </w:t>
      </w:r>
      <w:r>
        <w:rPr>
          <w:sz w:val="24"/>
        </w:rPr>
        <w:t>Eppendorf</w:t>
      </w:r>
      <w:r>
        <w:rPr>
          <w:spacing w:val="38"/>
          <w:sz w:val="24"/>
        </w:rPr>
        <w:t> </w:t>
      </w:r>
      <w:r>
        <w:rPr>
          <w:sz w:val="24"/>
        </w:rPr>
        <w:t>tube</w:t>
      </w:r>
      <w:r>
        <w:rPr>
          <w:spacing w:val="38"/>
          <w:sz w:val="24"/>
        </w:rPr>
        <w:t> </w:t>
      </w:r>
      <w:r>
        <w:rPr>
          <w:sz w:val="24"/>
        </w:rPr>
        <w:t>and measured the DNA concentration with the help of fluorimeter.</w:t>
      </w:r>
    </w:p>
    <w:p>
      <w:pPr>
        <w:pStyle w:val="BodyText"/>
      </w:pPr>
    </w:p>
    <w:p>
      <w:pPr>
        <w:pStyle w:val="BodyText"/>
        <w:spacing w:before="73"/>
      </w:pPr>
    </w:p>
    <w:p>
      <w:pPr>
        <w:pStyle w:val="Heading2"/>
        <w:numPr>
          <w:ilvl w:val="3"/>
          <w:numId w:val="4"/>
        </w:numPr>
        <w:tabs>
          <w:tab w:pos="1080" w:val="left" w:leader="none"/>
        </w:tabs>
        <w:spacing w:line="535" w:lineRule="auto" w:before="0" w:after="0"/>
        <w:ind w:left="300" w:right="5563" w:firstLine="0"/>
        <w:jc w:val="left"/>
        <w:rPr>
          <w:b w:val="0"/>
        </w:rPr>
      </w:pPr>
      <w:r>
        <w:rPr/>
        <w:t>Concentration</w:t>
      </w:r>
      <w:r>
        <w:rPr>
          <w:spacing w:val="-12"/>
        </w:rPr>
        <w:t> </w:t>
      </w:r>
      <w:r>
        <w:rPr/>
        <w:t>measure</w:t>
      </w:r>
      <w:r>
        <w:rPr>
          <w:spacing w:val="-15"/>
        </w:rPr>
        <w:t> </w:t>
      </w:r>
      <w:r>
        <w:rPr/>
        <w:t>of</w:t>
      </w:r>
      <w:r>
        <w:rPr>
          <w:spacing w:val="-14"/>
        </w:rPr>
        <w:t> </w:t>
      </w:r>
      <w:r>
        <w:rPr/>
        <w:t>DNA </w:t>
      </w:r>
      <w:r>
        <w:rPr>
          <w:spacing w:val="-2"/>
        </w:rPr>
        <w:t>Requirements</w:t>
      </w:r>
      <w:r>
        <w:rPr>
          <w:b w:val="0"/>
          <w:spacing w:val="-2"/>
        </w:rPr>
        <w:t>:</w:t>
      </w:r>
    </w:p>
    <w:p>
      <w:pPr>
        <w:pStyle w:val="BodyText"/>
        <w:spacing w:line="274" w:lineRule="exact"/>
        <w:ind w:left="300"/>
      </w:pPr>
      <w:r>
        <w:rPr/>
        <w:t>Fluorimeters,</w:t>
      </w:r>
      <w:r>
        <w:rPr>
          <w:spacing w:val="-2"/>
        </w:rPr>
        <w:t> </w:t>
      </w:r>
      <w:r>
        <w:rPr/>
        <w:t>200</w:t>
      </w:r>
      <w:r>
        <w:rPr>
          <w:spacing w:val="-2"/>
        </w:rPr>
        <w:t> </w:t>
      </w:r>
      <w:r>
        <w:rPr/>
        <w:t>µL</w:t>
      </w:r>
      <w:r>
        <w:rPr>
          <w:spacing w:val="-11"/>
        </w:rPr>
        <w:t> </w:t>
      </w:r>
      <w:r>
        <w:rPr/>
        <w:t>dsDNA</w:t>
      </w:r>
      <w:r>
        <w:rPr>
          <w:spacing w:val="-14"/>
        </w:rPr>
        <w:t> </w:t>
      </w:r>
      <w:r>
        <w:rPr/>
        <w:t>dye,</w:t>
      </w:r>
      <w:r>
        <w:rPr>
          <w:spacing w:val="-2"/>
        </w:rPr>
        <w:t> </w:t>
      </w:r>
      <w:r>
        <w:rPr/>
        <w:t>standard reagent,</w:t>
      </w:r>
      <w:r>
        <w:rPr>
          <w:spacing w:val="-2"/>
        </w:rPr>
        <w:t> </w:t>
      </w:r>
      <w:r>
        <w:rPr/>
        <w:t>extracted</w:t>
      </w:r>
      <w:r>
        <w:rPr>
          <w:spacing w:val="-1"/>
        </w:rPr>
        <w:t> </w:t>
      </w:r>
      <w:r>
        <w:rPr/>
        <w:t>DNA</w:t>
      </w:r>
      <w:r>
        <w:rPr>
          <w:spacing w:val="-14"/>
        </w:rPr>
        <w:t> </w:t>
      </w:r>
      <w:r>
        <w:rPr>
          <w:spacing w:val="-2"/>
        </w:rPr>
        <w:t>sample</w:t>
      </w:r>
    </w:p>
    <w:p>
      <w:pPr>
        <w:pStyle w:val="BodyText"/>
        <w:spacing w:before="60"/>
      </w:pPr>
    </w:p>
    <w:p>
      <w:pPr>
        <w:pStyle w:val="Heading2"/>
        <w:ind w:left="300"/>
      </w:pPr>
      <w:r>
        <w:rPr>
          <w:spacing w:val="-2"/>
        </w:rPr>
        <w:t>Procedure</w:t>
      </w:r>
    </w:p>
    <w:p>
      <w:pPr>
        <w:pStyle w:val="BodyText"/>
        <w:spacing w:before="65"/>
        <w:rPr>
          <w:b/>
        </w:rPr>
      </w:pPr>
    </w:p>
    <w:p>
      <w:pPr>
        <w:pStyle w:val="ListParagraph"/>
        <w:numPr>
          <w:ilvl w:val="4"/>
          <w:numId w:val="4"/>
        </w:numPr>
        <w:tabs>
          <w:tab w:pos="1020" w:val="left" w:leader="none"/>
        </w:tabs>
        <w:spacing w:line="350" w:lineRule="auto" w:before="0" w:after="0"/>
        <w:ind w:left="1020" w:right="563" w:hanging="360"/>
        <w:jc w:val="both"/>
        <w:rPr>
          <w:sz w:val="24"/>
        </w:rPr>
      </w:pPr>
      <w:r>
        <w:rPr>
          <w:sz w:val="24"/>
        </w:rPr>
        <w:t>Three (3) fluorimeter Eppendorf tube was collected and labelled blank, standard and test respectively</w:t>
      </w:r>
    </w:p>
    <w:p>
      <w:pPr>
        <w:pStyle w:val="ListParagraph"/>
        <w:numPr>
          <w:ilvl w:val="4"/>
          <w:numId w:val="4"/>
        </w:numPr>
        <w:tabs>
          <w:tab w:pos="1020" w:val="left" w:leader="none"/>
        </w:tabs>
        <w:spacing w:line="355" w:lineRule="auto" w:before="13" w:after="0"/>
        <w:ind w:left="1020" w:right="561" w:hanging="360"/>
        <w:jc w:val="both"/>
        <w:rPr>
          <w:sz w:val="24"/>
        </w:rPr>
      </w:pPr>
      <w:r>
        <w:rPr>
          <w:sz w:val="24"/>
        </w:rPr>
        <w:t>Then 200 µL dsDNA dye was taken in all the three fluorimeter, Eppendorf tube and 2 µL standard reagent to the std tube. At a time, 2 µL extracted DNA was transferred to the test labelling tube</w:t>
      </w:r>
    </w:p>
    <w:p>
      <w:pPr>
        <w:pStyle w:val="ListParagraph"/>
        <w:numPr>
          <w:ilvl w:val="4"/>
          <w:numId w:val="4"/>
        </w:numPr>
        <w:tabs>
          <w:tab w:pos="1019" w:val="left" w:leader="none"/>
        </w:tabs>
        <w:spacing w:line="240" w:lineRule="auto" w:before="8" w:after="0"/>
        <w:ind w:left="1019" w:right="0" w:hanging="359"/>
        <w:jc w:val="both"/>
        <w:rPr>
          <w:sz w:val="24"/>
        </w:rPr>
      </w:pPr>
      <w:r>
        <w:rPr>
          <w:sz w:val="24"/>
        </w:rPr>
        <w:t>After</w:t>
      </w:r>
      <w:r>
        <w:rPr>
          <w:spacing w:val="-5"/>
          <w:sz w:val="24"/>
        </w:rPr>
        <w:t> </w:t>
      </w:r>
      <w:r>
        <w:rPr>
          <w:sz w:val="24"/>
        </w:rPr>
        <w:t>that all</w:t>
      </w:r>
      <w:r>
        <w:rPr>
          <w:spacing w:val="-1"/>
          <w:sz w:val="24"/>
        </w:rPr>
        <w:t> </w:t>
      </w:r>
      <w:r>
        <w:rPr>
          <w:sz w:val="24"/>
        </w:rPr>
        <w:t>the three</w:t>
      </w:r>
      <w:r>
        <w:rPr>
          <w:spacing w:val="-2"/>
          <w:sz w:val="24"/>
        </w:rPr>
        <w:t> </w:t>
      </w:r>
      <w:r>
        <w:rPr>
          <w:sz w:val="24"/>
        </w:rPr>
        <w:t>fluorimeter</w:t>
      </w:r>
      <w:r>
        <w:rPr>
          <w:spacing w:val="-2"/>
          <w:sz w:val="24"/>
        </w:rPr>
        <w:t> </w:t>
      </w:r>
      <w:r>
        <w:rPr>
          <w:sz w:val="24"/>
        </w:rPr>
        <w:t>Eppendorf</w:t>
      </w:r>
      <w:r>
        <w:rPr>
          <w:spacing w:val="-3"/>
          <w:sz w:val="24"/>
        </w:rPr>
        <w:t> </w:t>
      </w:r>
      <w:r>
        <w:rPr>
          <w:sz w:val="24"/>
        </w:rPr>
        <w:t>tube</w:t>
      </w:r>
      <w:r>
        <w:rPr>
          <w:spacing w:val="1"/>
          <w:sz w:val="24"/>
        </w:rPr>
        <w:t> </w:t>
      </w:r>
      <w:r>
        <w:rPr>
          <w:sz w:val="24"/>
        </w:rPr>
        <w:t>were</w:t>
      </w:r>
      <w:r>
        <w:rPr>
          <w:spacing w:val="-3"/>
          <w:sz w:val="24"/>
        </w:rPr>
        <w:t> </w:t>
      </w:r>
      <w:r>
        <w:rPr>
          <w:sz w:val="24"/>
        </w:rPr>
        <w:t>vortex for</w:t>
      </w:r>
      <w:r>
        <w:rPr>
          <w:spacing w:val="-2"/>
          <w:sz w:val="24"/>
        </w:rPr>
        <w:t> mixing</w:t>
      </w:r>
    </w:p>
    <w:p>
      <w:pPr>
        <w:pStyle w:val="ListParagraph"/>
        <w:numPr>
          <w:ilvl w:val="4"/>
          <w:numId w:val="4"/>
        </w:numPr>
        <w:tabs>
          <w:tab w:pos="1020" w:val="left" w:leader="none"/>
        </w:tabs>
        <w:spacing w:line="348" w:lineRule="auto" w:before="138" w:after="0"/>
        <w:ind w:left="1020" w:right="563" w:hanging="360"/>
        <w:jc w:val="both"/>
        <w:rPr>
          <w:sz w:val="24"/>
        </w:rPr>
      </w:pPr>
      <w:r>
        <w:rPr>
          <w:sz w:val="24"/>
        </w:rPr>
        <w:t>Incubation for 5 min at dark place. After five minutes measurement was taken of the blank, standard and test tube by Fluorimeters.</w:t>
      </w:r>
    </w:p>
    <w:p>
      <w:pPr>
        <w:pStyle w:val="BodyText"/>
      </w:pPr>
    </w:p>
    <w:p>
      <w:pPr>
        <w:pStyle w:val="BodyText"/>
        <w:spacing w:before="79"/>
      </w:pPr>
    </w:p>
    <w:p>
      <w:pPr>
        <w:pStyle w:val="Heading2"/>
        <w:numPr>
          <w:ilvl w:val="3"/>
          <w:numId w:val="4"/>
        </w:numPr>
        <w:tabs>
          <w:tab w:pos="1126" w:val="left" w:leader="none"/>
        </w:tabs>
        <w:spacing w:line="240" w:lineRule="auto" w:before="0" w:after="0"/>
        <w:ind w:left="1126" w:right="0" w:hanging="780"/>
        <w:jc w:val="left"/>
      </w:pPr>
      <w:r>
        <w:rPr/>
        <w:t>Check</w:t>
      </w:r>
      <w:r>
        <w:rPr>
          <w:spacing w:val="-2"/>
        </w:rPr>
        <w:t> Libraries</w:t>
      </w:r>
    </w:p>
    <w:p>
      <w:pPr>
        <w:pStyle w:val="BodyText"/>
        <w:spacing w:before="60"/>
        <w:rPr>
          <w:b/>
        </w:rPr>
      </w:pPr>
    </w:p>
    <w:p>
      <w:pPr>
        <w:pStyle w:val="BodyText"/>
        <w:spacing w:line="360" w:lineRule="auto"/>
        <w:ind w:left="300"/>
      </w:pPr>
      <w:r>
        <w:rPr/>
        <w:t>Run</w:t>
      </w:r>
      <w:r>
        <w:rPr>
          <w:spacing w:val="40"/>
        </w:rPr>
        <w:t> </w:t>
      </w:r>
      <w:r>
        <w:rPr/>
        <w:t>1</w:t>
      </w:r>
      <w:r>
        <w:rPr>
          <w:spacing w:val="40"/>
        </w:rPr>
        <w:t> </w:t>
      </w:r>
      <w:r>
        <w:rPr/>
        <w:t>µl</w:t>
      </w:r>
      <w:r>
        <w:rPr>
          <w:spacing w:val="40"/>
        </w:rPr>
        <w:t> </w:t>
      </w:r>
      <w:r>
        <w:rPr/>
        <w:t>of</w:t>
      </w:r>
      <w:r>
        <w:rPr>
          <w:spacing w:val="40"/>
        </w:rPr>
        <w:t> </w:t>
      </w:r>
      <w:r>
        <w:rPr/>
        <w:t>undiluted</w:t>
      </w:r>
      <w:r>
        <w:rPr>
          <w:spacing w:val="40"/>
        </w:rPr>
        <w:t> </w:t>
      </w:r>
      <w:r>
        <w:rPr/>
        <w:t>library</w:t>
      </w:r>
      <w:r>
        <w:rPr>
          <w:spacing w:val="40"/>
        </w:rPr>
        <w:t> </w:t>
      </w:r>
      <w:r>
        <w:rPr/>
        <w:t>on</w:t>
      </w:r>
      <w:r>
        <w:rPr>
          <w:spacing w:val="40"/>
        </w:rPr>
        <w:t> </w:t>
      </w:r>
      <w:r>
        <w:rPr/>
        <w:t>an</w:t>
      </w:r>
      <w:r>
        <w:rPr>
          <w:spacing w:val="25"/>
        </w:rPr>
        <w:t> </w:t>
      </w:r>
      <w:r>
        <w:rPr/>
        <w:t>Agilent</w:t>
      </w:r>
      <w:r>
        <w:rPr>
          <w:spacing w:val="37"/>
        </w:rPr>
        <w:t> </w:t>
      </w:r>
      <w:r>
        <w:rPr/>
        <w:t>Technology</w:t>
      </w:r>
      <w:r>
        <w:rPr>
          <w:spacing w:val="40"/>
        </w:rPr>
        <w:t> </w:t>
      </w:r>
      <w:r>
        <w:rPr/>
        <w:t>2100</w:t>
      </w:r>
      <w:r>
        <w:rPr>
          <w:spacing w:val="40"/>
        </w:rPr>
        <w:t> </w:t>
      </w:r>
      <w:r>
        <w:rPr/>
        <w:t>Bioanalyzer</w:t>
      </w:r>
      <w:r>
        <w:rPr>
          <w:spacing w:val="40"/>
        </w:rPr>
        <w:t> </w:t>
      </w:r>
      <w:r>
        <w:rPr/>
        <w:t>using</w:t>
      </w:r>
      <w:r>
        <w:rPr>
          <w:spacing w:val="40"/>
        </w:rPr>
        <w:t> </w:t>
      </w:r>
      <w:r>
        <w:rPr/>
        <w:t>a</w:t>
      </w:r>
      <w:r>
        <w:rPr>
          <w:spacing w:val="40"/>
        </w:rPr>
        <w:t> </w:t>
      </w:r>
      <w:r>
        <w:rPr/>
        <w:t>High Sensitivity DNA chip.</w:t>
      </w:r>
    </w:p>
    <w:p>
      <w:pPr>
        <w:pStyle w:val="BodyText"/>
        <w:spacing w:line="360" w:lineRule="auto" w:before="202"/>
        <w:ind w:left="300"/>
      </w:pPr>
      <w:r>
        <w:rPr/>
        <w:t>The following figure shows example traces of libraries successfully sequenced on a MiniSeq system.</w:t>
      </w:r>
      <w:r>
        <w:rPr>
          <w:spacing w:val="-4"/>
        </w:rPr>
        <w:t> </w:t>
      </w:r>
      <w:r>
        <w:rPr/>
        <w:t>Typical</w:t>
      </w:r>
      <w:r>
        <w:rPr>
          <w:spacing w:val="3"/>
        </w:rPr>
        <w:t> </w:t>
      </w:r>
      <w:r>
        <w:rPr/>
        <w:t>libraries</w:t>
      </w:r>
      <w:r>
        <w:rPr>
          <w:spacing w:val="2"/>
        </w:rPr>
        <w:t> </w:t>
      </w:r>
      <w:r>
        <w:rPr/>
        <w:t>show</w:t>
      </w:r>
      <w:r>
        <w:rPr>
          <w:spacing w:val="2"/>
        </w:rPr>
        <w:t> </w:t>
      </w:r>
      <w:r>
        <w:rPr/>
        <w:t>a</w:t>
      </w:r>
      <w:r>
        <w:rPr>
          <w:spacing w:val="1"/>
        </w:rPr>
        <w:t> </w:t>
      </w:r>
      <w:r>
        <w:rPr/>
        <w:t>broad</w:t>
      </w:r>
      <w:r>
        <w:rPr>
          <w:spacing w:val="2"/>
        </w:rPr>
        <w:t> </w:t>
      </w:r>
      <w:r>
        <w:rPr/>
        <w:t>size</w:t>
      </w:r>
      <w:r>
        <w:rPr>
          <w:spacing w:val="1"/>
        </w:rPr>
        <w:t> </w:t>
      </w:r>
      <w:r>
        <w:rPr/>
        <w:t>distribution</w:t>
      </w:r>
      <w:r>
        <w:rPr>
          <w:spacing w:val="2"/>
        </w:rPr>
        <w:t> </w:t>
      </w:r>
      <w:r>
        <w:rPr/>
        <w:t>of</w:t>
      </w:r>
      <w:r>
        <w:rPr>
          <w:spacing w:val="1"/>
        </w:rPr>
        <w:t> </w:t>
      </w:r>
      <w:r>
        <w:rPr/>
        <w:t>~250–1000</w:t>
      </w:r>
      <w:r>
        <w:rPr>
          <w:spacing w:val="2"/>
        </w:rPr>
        <w:t> </w:t>
      </w:r>
      <w:r>
        <w:rPr/>
        <w:t>bp,</w:t>
      </w:r>
      <w:r>
        <w:rPr>
          <w:spacing w:val="2"/>
        </w:rPr>
        <w:t> </w:t>
      </w:r>
      <w:r>
        <w:rPr/>
        <w:t>as</w:t>
      </w:r>
      <w:r>
        <w:rPr>
          <w:spacing w:val="1"/>
        </w:rPr>
        <w:t> </w:t>
      </w:r>
      <w:r>
        <w:rPr/>
        <w:t>shown</w:t>
      </w:r>
      <w:r>
        <w:rPr>
          <w:spacing w:val="2"/>
        </w:rPr>
        <w:t> </w:t>
      </w:r>
      <w:r>
        <w:rPr/>
        <w:t>in</w:t>
      </w:r>
      <w:r>
        <w:rPr>
          <w:spacing w:val="3"/>
        </w:rPr>
        <w:t> </w:t>
      </w:r>
      <w:r>
        <w:rPr/>
        <w:t>the </w:t>
      </w:r>
      <w:r>
        <w:rPr>
          <w:spacing w:val="-5"/>
        </w:rPr>
        <w:t>top</w:t>
      </w:r>
    </w:p>
    <w:p>
      <w:pPr>
        <w:spacing w:after="0" w:line="360" w:lineRule="auto"/>
        <w:sectPr>
          <w:footerReference w:type="default" r:id="rId13"/>
          <w:pgSz w:w="11910" w:h="16840"/>
          <w:pgMar w:header="0" w:footer="1012" w:top="1360" w:bottom="1200" w:left="1140" w:right="880"/>
        </w:sectPr>
      </w:pPr>
    </w:p>
    <w:p>
      <w:pPr>
        <w:pStyle w:val="BodyText"/>
        <w:spacing w:line="360" w:lineRule="auto" w:before="60"/>
        <w:ind w:left="300" w:right="557"/>
        <w:jc w:val="both"/>
      </w:pPr>
      <w:r>
        <w:rPr/>
        <w:t>panel.</w:t>
      </w:r>
      <w:r>
        <w:rPr>
          <w:spacing w:val="-9"/>
        </w:rPr>
        <w:t> </w:t>
      </w:r>
      <w:r>
        <w:rPr/>
        <w:t>Various</w:t>
      </w:r>
      <w:r>
        <w:rPr>
          <w:spacing w:val="-6"/>
        </w:rPr>
        <w:t> </w:t>
      </w:r>
      <w:r>
        <w:rPr/>
        <w:t>libraries</w:t>
      </w:r>
      <w:r>
        <w:rPr>
          <w:spacing w:val="-6"/>
        </w:rPr>
        <w:t> </w:t>
      </w:r>
      <w:r>
        <w:rPr/>
        <w:t>can</w:t>
      </w:r>
      <w:r>
        <w:rPr>
          <w:spacing w:val="-5"/>
        </w:rPr>
        <w:t> </w:t>
      </w:r>
      <w:r>
        <w:rPr/>
        <w:t>be</w:t>
      </w:r>
      <w:r>
        <w:rPr>
          <w:spacing w:val="-6"/>
        </w:rPr>
        <w:t> </w:t>
      </w:r>
      <w:r>
        <w:rPr/>
        <w:t>sequenced</w:t>
      </w:r>
      <w:r>
        <w:rPr>
          <w:spacing w:val="-5"/>
        </w:rPr>
        <w:t> </w:t>
      </w:r>
      <w:r>
        <w:rPr/>
        <w:t>with</w:t>
      </w:r>
      <w:r>
        <w:rPr>
          <w:spacing w:val="-5"/>
        </w:rPr>
        <w:t> </w:t>
      </w:r>
      <w:r>
        <w:rPr/>
        <w:t>average</w:t>
      </w:r>
      <w:r>
        <w:rPr>
          <w:spacing w:val="-6"/>
        </w:rPr>
        <w:t> </w:t>
      </w:r>
      <w:r>
        <w:rPr/>
        <w:t>fragment</w:t>
      </w:r>
      <w:r>
        <w:rPr>
          <w:spacing w:val="-5"/>
        </w:rPr>
        <w:t> </w:t>
      </w:r>
      <w:r>
        <w:rPr/>
        <w:t>sizes</w:t>
      </w:r>
      <w:r>
        <w:rPr>
          <w:spacing w:val="-6"/>
        </w:rPr>
        <w:t> </w:t>
      </w:r>
      <w:r>
        <w:rPr/>
        <w:t>as</w:t>
      </w:r>
      <w:r>
        <w:rPr>
          <w:spacing w:val="-6"/>
        </w:rPr>
        <w:t> </w:t>
      </w:r>
      <w:r>
        <w:rPr/>
        <w:t>small</w:t>
      </w:r>
      <w:r>
        <w:rPr>
          <w:spacing w:val="-5"/>
        </w:rPr>
        <w:t> </w:t>
      </w:r>
      <w:r>
        <w:rPr/>
        <w:t>as</w:t>
      </w:r>
      <w:r>
        <w:rPr>
          <w:spacing w:val="-6"/>
        </w:rPr>
        <w:t> </w:t>
      </w:r>
      <w:r>
        <w:rPr/>
        <w:t>250</w:t>
      </w:r>
      <w:r>
        <w:rPr>
          <w:spacing w:val="-5"/>
        </w:rPr>
        <w:t> </w:t>
      </w:r>
      <w:r>
        <w:rPr/>
        <w:t>bp</w:t>
      </w:r>
      <w:r>
        <w:rPr>
          <w:spacing w:val="-5"/>
        </w:rPr>
        <w:t> </w:t>
      </w:r>
      <w:r>
        <w:rPr/>
        <w:t>or</w:t>
      </w:r>
      <w:r>
        <w:rPr>
          <w:spacing w:val="-5"/>
        </w:rPr>
        <w:t> </w:t>
      </w:r>
      <w:r>
        <w:rPr/>
        <w:t>as large as 1500 bp.</w:t>
      </w:r>
    </w:p>
    <w:p>
      <w:pPr>
        <w:pStyle w:val="Heading2"/>
        <w:numPr>
          <w:ilvl w:val="3"/>
          <w:numId w:val="4"/>
        </w:numPr>
        <w:tabs>
          <w:tab w:pos="1126" w:val="left" w:leader="none"/>
        </w:tabs>
        <w:spacing w:line="240" w:lineRule="auto" w:before="200" w:after="0"/>
        <w:ind w:left="1126" w:right="0" w:hanging="780"/>
        <w:jc w:val="left"/>
      </w:pPr>
      <w:r>
        <w:rPr/>
        <w:t>Normalize</w:t>
      </w:r>
      <w:r>
        <w:rPr>
          <w:spacing w:val="-5"/>
        </w:rPr>
        <w:t> </w:t>
      </w:r>
      <w:r>
        <w:rPr>
          <w:spacing w:val="-2"/>
        </w:rPr>
        <w:t>Libraries</w:t>
      </w:r>
    </w:p>
    <w:p>
      <w:pPr>
        <w:pStyle w:val="BodyText"/>
        <w:spacing w:before="62"/>
        <w:rPr>
          <w:b/>
        </w:rPr>
      </w:pPr>
    </w:p>
    <w:p>
      <w:pPr>
        <w:pStyle w:val="BodyText"/>
        <w:spacing w:line="360" w:lineRule="auto" w:before="1"/>
        <w:ind w:left="300" w:right="556"/>
        <w:jc w:val="both"/>
      </w:pPr>
      <w:r>
        <w:rPr/>
        <w:t>Manually normalize libraries when the final library yield is less than 10–15 nM. Bead-based normalization on low yield libraries can result in overly diluted samples and low sequencing yields. For more information, see Best Practices for Standard and Bead-Based Normalization in Nextera XT DNA Library Preparation Kits (Pub.No. 470-2016-007).</w:t>
      </w:r>
    </w:p>
    <w:p>
      <w:pPr>
        <w:pStyle w:val="Heading2"/>
        <w:spacing w:before="199"/>
        <w:ind w:left="300"/>
      </w:pPr>
      <w:r>
        <w:rPr>
          <w:spacing w:val="-2"/>
        </w:rPr>
        <w:t>Requirements</w:t>
      </w:r>
    </w:p>
    <w:p>
      <w:pPr>
        <w:pStyle w:val="BodyText"/>
        <w:spacing w:before="63"/>
        <w:rPr>
          <w:b/>
        </w:rPr>
      </w:pPr>
    </w:p>
    <w:p>
      <w:pPr>
        <w:pStyle w:val="BodyText"/>
        <w:ind w:left="300"/>
      </w:pPr>
      <w:r>
        <w:rPr/>
        <w:t>LNA1,</w:t>
      </w:r>
      <w:r>
        <w:rPr>
          <w:spacing w:val="-3"/>
        </w:rPr>
        <w:t> </w:t>
      </w:r>
      <w:r>
        <w:rPr/>
        <w:t>LNB1,</w:t>
      </w:r>
      <w:r>
        <w:rPr>
          <w:spacing w:val="-1"/>
        </w:rPr>
        <w:t> </w:t>
      </w:r>
      <w:r>
        <w:rPr/>
        <w:t>LNW1,</w:t>
      </w:r>
      <w:r>
        <w:rPr>
          <w:spacing w:val="-1"/>
        </w:rPr>
        <w:t> </w:t>
      </w:r>
      <w:r>
        <w:rPr/>
        <w:t>LNS1,</w:t>
      </w:r>
      <w:r>
        <w:rPr>
          <w:spacing w:val="-1"/>
        </w:rPr>
        <w:t> </w:t>
      </w:r>
      <w:r>
        <w:rPr/>
        <w:t>magnetic</w:t>
      </w:r>
      <w:r>
        <w:rPr>
          <w:spacing w:val="-2"/>
        </w:rPr>
        <w:t> </w:t>
      </w:r>
      <w:r>
        <w:rPr/>
        <w:t>stand,</w:t>
      </w:r>
      <w:r>
        <w:rPr>
          <w:spacing w:val="-1"/>
        </w:rPr>
        <w:t> </w:t>
      </w:r>
      <w:r>
        <w:rPr/>
        <w:t>PCR</w:t>
      </w:r>
      <w:r>
        <w:rPr>
          <w:spacing w:val="-1"/>
        </w:rPr>
        <w:t> </w:t>
      </w:r>
      <w:r>
        <w:rPr/>
        <w:t>plate,</w:t>
      </w:r>
      <w:r>
        <w:rPr>
          <w:spacing w:val="-1"/>
        </w:rPr>
        <w:t> </w:t>
      </w:r>
      <w:r>
        <w:rPr/>
        <w:t>centrifuge</w:t>
      </w:r>
      <w:r>
        <w:rPr>
          <w:spacing w:val="-2"/>
        </w:rPr>
        <w:t> machine</w:t>
      </w:r>
    </w:p>
    <w:p>
      <w:pPr>
        <w:pStyle w:val="BodyText"/>
        <w:spacing w:before="62"/>
      </w:pPr>
    </w:p>
    <w:p>
      <w:pPr>
        <w:pStyle w:val="Heading2"/>
        <w:ind w:left="300"/>
      </w:pPr>
      <w:r>
        <w:rPr>
          <w:spacing w:val="-2"/>
        </w:rPr>
        <w:t>Procedure</w:t>
      </w:r>
    </w:p>
    <w:p>
      <w:pPr>
        <w:pStyle w:val="BodyText"/>
        <w:spacing w:before="65"/>
        <w:rPr>
          <w:b/>
        </w:rPr>
      </w:pPr>
    </w:p>
    <w:p>
      <w:pPr>
        <w:pStyle w:val="ListParagraph"/>
        <w:numPr>
          <w:ilvl w:val="4"/>
          <w:numId w:val="4"/>
        </w:numPr>
        <w:tabs>
          <w:tab w:pos="1019" w:val="left" w:leader="none"/>
        </w:tabs>
        <w:spacing w:line="240" w:lineRule="auto" w:before="0" w:after="0"/>
        <w:ind w:left="1019" w:right="0" w:hanging="359"/>
        <w:jc w:val="both"/>
        <w:rPr>
          <w:sz w:val="24"/>
        </w:rPr>
      </w:pPr>
      <w:r>
        <w:rPr>
          <w:sz w:val="24"/>
        </w:rPr>
        <w:t>Transfer</w:t>
      </w:r>
      <w:r>
        <w:rPr>
          <w:spacing w:val="-1"/>
          <w:sz w:val="24"/>
        </w:rPr>
        <w:t> </w:t>
      </w:r>
      <w:r>
        <w:rPr>
          <w:sz w:val="24"/>
        </w:rPr>
        <w:t>20</w:t>
      </w:r>
      <w:r>
        <w:rPr>
          <w:spacing w:val="-1"/>
          <w:sz w:val="24"/>
        </w:rPr>
        <w:t> </w:t>
      </w:r>
      <w:r>
        <w:rPr>
          <w:sz w:val="24"/>
        </w:rPr>
        <w:t>µl</w:t>
      </w:r>
      <w:r>
        <w:rPr>
          <w:spacing w:val="-1"/>
          <w:sz w:val="24"/>
        </w:rPr>
        <w:t> </w:t>
      </w:r>
      <w:r>
        <w:rPr>
          <w:sz w:val="24"/>
        </w:rPr>
        <w:t>supernatant from</w:t>
      </w:r>
      <w:r>
        <w:rPr>
          <w:spacing w:val="-1"/>
          <w:sz w:val="24"/>
        </w:rPr>
        <w:t> </w:t>
      </w:r>
      <w:r>
        <w:rPr>
          <w:sz w:val="24"/>
        </w:rPr>
        <w:t>the</w:t>
      </w:r>
      <w:r>
        <w:rPr>
          <w:spacing w:val="-2"/>
          <w:sz w:val="24"/>
        </w:rPr>
        <w:t> </w:t>
      </w:r>
      <w:r>
        <w:rPr>
          <w:sz w:val="24"/>
        </w:rPr>
        <w:t>Hard-Shell PCR</w:t>
      </w:r>
      <w:r>
        <w:rPr>
          <w:spacing w:val="-1"/>
          <w:sz w:val="24"/>
        </w:rPr>
        <w:t> </w:t>
      </w:r>
      <w:r>
        <w:rPr>
          <w:sz w:val="24"/>
        </w:rPr>
        <w:t>plate</w:t>
      </w:r>
      <w:r>
        <w:rPr>
          <w:spacing w:val="-2"/>
          <w:sz w:val="24"/>
        </w:rPr>
        <w:t> </w:t>
      </w:r>
      <w:r>
        <w:rPr>
          <w:sz w:val="24"/>
        </w:rPr>
        <w:t>to a</w:t>
      </w:r>
      <w:r>
        <w:rPr>
          <w:spacing w:val="-1"/>
          <w:sz w:val="24"/>
        </w:rPr>
        <w:t> </w:t>
      </w:r>
      <w:r>
        <w:rPr>
          <w:sz w:val="24"/>
        </w:rPr>
        <w:t>new</w:t>
      </w:r>
      <w:r>
        <w:rPr>
          <w:spacing w:val="-2"/>
          <w:sz w:val="24"/>
        </w:rPr>
        <w:t> </w:t>
      </w:r>
      <w:r>
        <w:rPr>
          <w:sz w:val="24"/>
        </w:rPr>
        <w:t>midi </w:t>
      </w:r>
      <w:r>
        <w:rPr>
          <w:spacing w:val="-2"/>
          <w:sz w:val="24"/>
        </w:rPr>
        <w:t>plate.</w:t>
      </w:r>
    </w:p>
    <w:p>
      <w:pPr>
        <w:pStyle w:val="ListParagraph"/>
        <w:numPr>
          <w:ilvl w:val="4"/>
          <w:numId w:val="4"/>
        </w:numPr>
        <w:tabs>
          <w:tab w:pos="1020" w:val="left" w:leader="none"/>
        </w:tabs>
        <w:spacing w:line="348" w:lineRule="auto" w:before="138" w:after="0"/>
        <w:ind w:left="1020" w:right="562" w:hanging="360"/>
        <w:jc w:val="both"/>
        <w:rPr>
          <w:sz w:val="24"/>
        </w:rPr>
      </w:pPr>
      <w:r>
        <w:rPr>
          <w:sz w:val="24"/>
        </w:rPr>
        <w:t>Added 44 µl LNA1 per sample to a new 15 ml conical tube. Calculate about 5% extra sample to account for sample loss due to pipetting. For example: for 96 samples, add</w:t>
      </w:r>
    </w:p>
    <w:p>
      <w:pPr>
        <w:pStyle w:val="BodyText"/>
        <w:spacing w:before="16"/>
        <w:ind w:left="1020"/>
        <w:jc w:val="both"/>
      </w:pPr>
      <w:r>
        <w:rPr/>
        <w:t>4.4</w:t>
      </w:r>
      <w:r>
        <w:rPr>
          <w:spacing w:val="-3"/>
        </w:rPr>
        <w:t> </w:t>
      </w:r>
      <w:r>
        <w:rPr/>
        <w:t>ml</w:t>
      </w:r>
      <w:r>
        <w:rPr>
          <w:spacing w:val="1"/>
        </w:rPr>
        <w:t> </w:t>
      </w:r>
      <w:r>
        <w:rPr/>
        <w:t>LNA1 to the</w:t>
      </w:r>
      <w:r>
        <w:rPr>
          <w:spacing w:val="-1"/>
        </w:rPr>
        <w:t> </w:t>
      </w:r>
      <w:r>
        <w:rPr/>
        <w:t>tube</w:t>
      </w:r>
      <w:r>
        <w:rPr>
          <w:spacing w:val="-1"/>
        </w:rPr>
        <w:t> </w:t>
      </w:r>
      <w:r>
        <w:rPr/>
        <w:t>(100</w:t>
      </w:r>
      <w:r>
        <w:rPr>
          <w:spacing w:val="-1"/>
        </w:rPr>
        <w:t> </w:t>
      </w:r>
      <w:r>
        <w:rPr/>
        <w:t>samples</w:t>
      </w:r>
      <w:r>
        <w:rPr>
          <w:spacing w:val="-1"/>
        </w:rPr>
        <w:t> </w:t>
      </w:r>
      <w:r>
        <w:rPr/>
        <w:t>×</w:t>
      </w:r>
      <w:r>
        <w:rPr>
          <w:spacing w:val="-2"/>
        </w:rPr>
        <w:t> </w:t>
      </w:r>
      <w:r>
        <w:rPr/>
        <w:t>44 µl = 4.4 </w:t>
      </w:r>
      <w:r>
        <w:rPr>
          <w:spacing w:val="-4"/>
        </w:rPr>
        <w:t>ml).</w:t>
      </w:r>
    </w:p>
    <w:p>
      <w:pPr>
        <w:pStyle w:val="ListParagraph"/>
        <w:numPr>
          <w:ilvl w:val="4"/>
          <w:numId w:val="4"/>
        </w:numPr>
        <w:tabs>
          <w:tab w:pos="1019" w:val="left" w:leader="none"/>
        </w:tabs>
        <w:spacing w:line="240" w:lineRule="auto" w:before="139" w:after="0"/>
        <w:ind w:left="1019" w:right="0" w:hanging="359"/>
        <w:jc w:val="both"/>
        <w:rPr>
          <w:sz w:val="24"/>
        </w:rPr>
      </w:pPr>
      <w:r>
        <w:rPr>
          <w:sz w:val="24"/>
        </w:rPr>
        <w:t>Thoroughly</w:t>
      </w:r>
      <w:r>
        <w:rPr>
          <w:spacing w:val="-1"/>
          <w:sz w:val="24"/>
        </w:rPr>
        <w:t> </w:t>
      </w:r>
      <w:r>
        <w:rPr>
          <w:sz w:val="24"/>
        </w:rPr>
        <w:t>resuspend LNB1.</w:t>
      </w:r>
      <w:r>
        <w:rPr>
          <w:spacing w:val="-1"/>
          <w:sz w:val="24"/>
        </w:rPr>
        <w:t> </w:t>
      </w:r>
      <w:r>
        <w:rPr>
          <w:sz w:val="24"/>
        </w:rPr>
        <w:t>Pipette to </w:t>
      </w:r>
      <w:r>
        <w:rPr>
          <w:spacing w:val="-4"/>
          <w:sz w:val="24"/>
        </w:rPr>
        <w:t>mix.</w:t>
      </w:r>
    </w:p>
    <w:p>
      <w:pPr>
        <w:pStyle w:val="ListParagraph"/>
        <w:numPr>
          <w:ilvl w:val="4"/>
          <w:numId w:val="4"/>
        </w:numPr>
        <w:tabs>
          <w:tab w:pos="1020" w:val="left" w:leader="none"/>
        </w:tabs>
        <w:spacing w:line="355" w:lineRule="auto" w:before="138" w:after="0"/>
        <w:ind w:left="1020" w:right="553" w:hanging="360"/>
        <w:jc w:val="both"/>
        <w:rPr>
          <w:sz w:val="24"/>
        </w:rPr>
      </w:pPr>
      <w:r>
        <w:rPr>
          <w:sz w:val="24"/>
        </w:rPr>
        <w:t>Transfer 8 µl LNB1 per sample (including the 5% extra) to the 15 ml conical tube containing</w:t>
      </w:r>
      <w:r>
        <w:rPr>
          <w:spacing w:val="-7"/>
          <w:sz w:val="24"/>
        </w:rPr>
        <w:t> </w:t>
      </w:r>
      <w:r>
        <w:rPr>
          <w:sz w:val="24"/>
        </w:rPr>
        <w:t>LNA1.</w:t>
      </w:r>
      <w:r>
        <w:rPr>
          <w:spacing w:val="-8"/>
          <w:sz w:val="24"/>
        </w:rPr>
        <w:t> </w:t>
      </w:r>
      <w:r>
        <w:rPr>
          <w:sz w:val="24"/>
        </w:rPr>
        <w:t>Invert</w:t>
      </w:r>
      <w:r>
        <w:rPr>
          <w:spacing w:val="-5"/>
          <w:sz w:val="24"/>
        </w:rPr>
        <w:t> </w:t>
      </w:r>
      <w:r>
        <w:rPr>
          <w:sz w:val="24"/>
        </w:rPr>
        <w:t>to</w:t>
      </w:r>
      <w:r>
        <w:rPr>
          <w:spacing w:val="-7"/>
          <w:sz w:val="24"/>
        </w:rPr>
        <w:t> </w:t>
      </w:r>
      <w:r>
        <w:rPr>
          <w:sz w:val="24"/>
        </w:rPr>
        <w:t>mix.</w:t>
      </w:r>
      <w:r>
        <w:rPr>
          <w:spacing w:val="-7"/>
          <w:sz w:val="24"/>
        </w:rPr>
        <w:t> </w:t>
      </w:r>
      <w:r>
        <w:rPr>
          <w:sz w:val="24"/>
        </w:rPr>
        <w:t>For</w:t>
      </w:r>
      <w:r>
        <w:rPr>
          <w:spacing w:val="-8"/>
          <w:sz w:val="24"/>
        </w:rPr>
        <w:t> </w:t>
      </w:r>
      <w:r>
        <w:rPr>
          <w:sz w:val="24"/>
        </w:rPr>
        <w:t>example:</w:t>
      </w:r>
      <w:r>
        <w:rPr>
          <w:spacing w:val="-7"/>
          <w:sz w:val="24"/>
        </w:rPr>
        <w:t> </w:t>
      </w:r>
      <w:r>
        <w:rPr>
          <w:sz w:val="24"/>
        </w:rPr>
        <w:t>for</w:t>
      </w:r>
      <w:r>
        <w:rPr>
          <w:spacing w:val="-6"/>
          <w:sz w:val="24"/>
        </w:rPr>
        <w:t> </w:t>
      </w:r>
      <w:r>
        <w:rPr>
          <w:sz w:val="24"/>
        </w:rPr>
        <w:t>96</w:t>
      </w:r>
      <w:r>
        <w:rPr>
          <w:spacing w:val="-7"/>
          <w:sz w:val="24"/>
        </w:rPr>
        <w:t> </w:t>
      </w:r>
      <w:r>
        <w:rPr>
          <w:sz w:val="24"/>
        </w:rPr>
        <w:t>samples,</w:t>
      </w:r>
      <w:r>
        <w:rPr>
          <w:spacing w:val="-7"/>
          <w:sz w:val="24"/>
        </w:rPr>
        <w:t> </w:t>
      </w:r>
      <w:r>
        <w:rPr>
          <w:sz w:val="24"/>
        </w:rPr>
        <w:t>transfer</w:t>
      </w:r>
      <w:r>
        <w:rPr>
          <w:spacing w:val="-8"/>
          <w:sz w:val="24"/>
        </w:rPr>
        <w:t> </w:t>
      </w:r>
      <w:r>
        <w:rPr>
          <w:sz w:val="24"/>
        </w:rPr>
        <w:t>800</w:t>
      </w:r>
      <w:r>
        <w:rPr>
          <w:spacing w:val="-5"/>
          <w:sz w:val="24"/>
        </w:rPr>
        <w:t> </w:t>
      </w:r>
      <w:r>
        <w:rPr>
          <w:sz w:val="24"/>
        </w:rPr>
        <w:t>µl</w:t>
      </w:r>
      <w:r>
        <w:rPr>
          <w:spacing w:val="-7"/>
          <w:sz w:val="24"/>
        </w:rPr>
        <w:t> </w:t>
      </w:r>
      <w:r>
        <w:rPr>
          <w:sz w:val="24"/>
        </w:rPr>
        <w:t>LNB1</w:t>
      </w:r>
      <w:r>
        <w:rPr>
          <w:spacing w:val="-7"/>
          <w:sz w:val="24"/>
        </w:rPr>
        <w:t> </w:t>
      </w:r>
      <w:r>
        <w:rPr>
          <w:sz w:val="24"/>
        </w:rPr>
        <w:t>to the tube of LNA1 (100 samples × 8 µl = 800 µl).</w:t>
      </w:r>
    </w:p>
    <w:p>
      <w:pPr>
        <w:pStyle w:val="ListParagraph"/>
        <w:numPr>
          <w:ilvl w:val="4"/>
          <w:numId w:val="4"/>
        </w:numPr>
        <w:tabs>
          <w:tab w:pos="1020" w:val="left" w:leader="none"/>
        </w:tabs>
        <w:spacing w:line="240" w:lineRule="auto" w:before="6" w:after="0"/>
        <w:ind w:left="1020" w:right="0" w:hanging="360"/>
        <w:jc w:val="left"/>
        <w:rPr>
          <w:sz w:val="24"/>
        </w:rPr>
      </w:pPr>
      <w:r>
        <w:rPr>
          <w:sz w:val="24"/>
        </w:rPr>
        <w:t>Pour the</w:t>
      </w:r>
      <w:r>
        <w:rPr>
          <w:spacing w:val="-2"/>
          <w:sz w:val="24"/>
        </w:rPr>
        <w:t> </w:t>
      </w:r>
      <w:r>
        <w:rPr>
          <w:sz w:val="24"/>
        </w:rPr>
        <w:t>bead mixture</w:t>
      </w:r>
      <w:r>
        <w:rPr>
          <w:spacing w:val="-2"/>
          <w:sz w:val="24"/>
        </w:rPr>
        <w:t> </w:t>
      </w:r>
      <w:r>
        <w:rPr>
          <w:sz w:val="24"/>
        </w:rPr>
        <w:t>into a </w:t>
      </w:r>
      <w:r>
        <w:rPr>
          <w:spacing w:val="-2"/>
          <w:sz w:val="24"/>
        </w:rPr>
        <w:t>trough.</w:t>
      </w:r>
    </w:p>
    <w:p>
      <w:pPr>
        <w:pStyle w:val="ListParagraph"/>
        <w:numPr>
          <w:ilvl w:val="4"/>
          <w:numId w:val="4"/>
        </w:numPr>
        <w:tabs>
          <w:tab w:pos="1020" w:val="left" w:leader="none"/>
        </w:tabs>
        <w:spacing w:line="240" w:lineRule="auto" w:before="138" w:after="0"/>
        <w:ind w:left="1020" w:right="0" w:hanging="360"/>
        <w:jc w:val="left"/>
        <w:rPr>
          <w:sz w:val="24"/>
        </w:rPr>
      </w:pPr>
      <w:r>
        <w:rPr>
          <w:sz w:val="24"/>
        </w:rPr>
        <w:t>Added</w:t>
      </w:r>
      <w:r>
        <w:rPr>
          <w:spacing w:val="-1"/>
          <w:sz w:val="24"/>
        </w:rPr>
        <w:t> </w:t>
      </w:r>
      <w:r>
        <w:rPr>
          <w:sz w:val="24"/>
        </w:rPr>
        <w:t>45</w:t>
      </w:r>
      <w:r>
        <w:rPr>
          <w:spacing w:val="-1"/>
          <w:sz w:val="24"/>
        </w:rPr>
        <w:t> </w:t>
      </w:r>
      <w:r>
        <w:rPr>
          <w:sz w:val="24"/>
        </w:rPr>
        <w:t>µl</w:t>
      </w:r>
      <w:r>
        <w:rPr>
          <w:spacing w:val="-1"/>
          <w:sz w:val="24"/>
        </w:rPr>
        <w:t> </w:t>
      </w:r>
      <w:r>
        <w:rPr>
          <w:sz w:val="24"/>
        </w:rPr>
        <w:t>combined</w:t>
      </w:r>
      <w:r>
        <w:rPr>
          <w:spacing w:val="-1"/>
          <w:sz w:val="24"/>
        </w:rPr>
        <w:t> </w:t>
      </w:r>
      <w:r>
        <w:rPr>
          <w:sz w:val="24"/>
        </w:rPr>
        <w:t>LNA1</w:t>
      </w:r>
      <w:r>
        <w:rPr>
          <w:spacing w:val="-1"/>
          <w:sz w:val="24"/>
        </w:rPr>
        <w:t> </w:t>
      </w:r>
      <w:r>
        <w:rPr>
          <w:sz w:val="24"/>
        </w:rPr>
        <w:t>and</w:t>
      </w:r>
      <w:r>
        <w:rPr>
          <w:spacing w:val="-1"/>
          <w:sz w:val="24"/>
        </w:rPr>
        <w:t> </w:t>
      </w:r>
      <w:r>
        <w:rPr>
          <w:sz w:val="24"/>
        </w:rPr>
        <w:t>LNB1</w:t>
      </w:r>
      <w:r>
        <w:rPr>
          <w:spacing w:val="-1"/>
          <w:sz w:val="24"/>
        </w:rPr>
        <w:t> </w:t>
      </w:r>
      <w:r>
        <w:rPr>
          <w:sz w:val="24"/>
        </w:rPr>
        <w:t>to</w:t>
      </w:r>
      <w:r>
        <w:rPr>
          <w:spacing w:val="-1"/>
          <w:sz w:val="24"/>
        </w:rPr>
        <w:t> </w:t>
      </w:r>
      <w:r>
        <w:rPr>
          <w:sz w:val="24"/>
        </w:rPr>
        <w:t>each</w:t>
      </w:r>
      <w:r>
        <w:rPr>
          <w:spacing w:val="1"/>
          <w:sz w:val="24"/>
        </w:rPr>
        <w:t> </w:t>
      </w:r>
      <w:r>
        <w:rPr>
          <w:sz w:val="24"/>
        </w:rPr>
        <w:t>well</w:t>
      </w:r>
      <w:r>
        <w:rPr>
          <w:spacing w:val="-1"/>
          <w:sz w:val="24"/>
        </w:rPr>
        <w:t> </w:t>
      </w:r>
      <w:r>
        <w:rPr>
          <w:sz w:val="24"/>
        </w:rPr>
        <w:t>containing </w:t>
      </w:r>
      <w:r>
        <w:rPr>
          <w:spacing w:val="-2"/>
          <w:sz w:val="24"/>
        </w:rPr>
        <w:t>libraries.</w:t>
      </w:r>
    </w:p>
    <w:p>
      <w:pPr>
        <w:pStyle w:val="ListParagraph"/>
        <w:numPr>
          <w:ilvl w:val="4"/>
          <w:numId w:val="4"/>
        </w:numPr>
        <w:tabs>
          <w:tab w:pos="1020" w:val="left" w:leader="none"/>
        </w:tabs>
        <w:spacing w:line="240" w:lineRule="auto" w:before="138" w:after="0"/>
        <w:ind w:left="1020" w:right="0" w:hanging="360"/>
        <w:jc w:val="left"/>
        <w:rPr>
          <w:sz w:val="24"/>
        </w:rPr>
      </w:pPr>
      <w:r>
        <w:rPr>
          <w:sz w:val="24"/>
        </w:rPr>
        <w:t>Shake</w:t>
      </w:r>
      <w:r>
        <w:rPr>
          <w:spacing w:val="-4"/>
          <w:sz w:val="24"/>
        </w:rPr>
        <w:t> </w:t>
      </w:r>
      <w:r>
        <w:rPr>
          <w:sz w:val="24"/>
        </w:rPr>
        <w:t>at 1800 rpm</w:t>
      </w:r>
      <w:r>
        <w:rPr>
          <w:spacing w:val="-1"/>
          <w:sz w:val="24"/>
        </w:rPr>
        <w:t> </w:t>
      </w:r>
      <w:r>
        <w:rPr>
          <w:sz w:val="24"/>
        </w:rPr>
        <w:t>for</w:t>
      </w:r>
      <w:r>
        <w:rPr>
          <w:spacing w:val="-2"/>
          <w:sz w:val="24"/>
        </w:rPr>
        <w:t> </w:t>
      </w:r>
      <w:r>
        <w:rPr>
          <w:sz w:val="24"/>
        </w:rPr>
        <w:t>30</w:t>
      </w:r>
      <w:r>
        <w:rPr>
          <w:spacing w:val="2"/>
          <w:sz w:val="24"/>
        </w:rPr>
        <w:t> </w:t>
      </w:r>
      <w:r>
        <w:rPr>
          <w:spacing w:val="-2"/>
          <w:sz w:val="24"/>
        </w:rPr>
        <w:t>minutes.</w:t>
      </w:r>
    </w:p>
    <w:p>
      <w:pPr>
        <w:pStyle w:val="ListParagraph"/>
        <w:numPr>
          <w:ilvl w:val="4"/>
          <w:numId w:val="4"/>
        </w:numPr>
        <w:tabs>
          <w:tab w:pos="1020" w:val="left" w:leader="none"/>
        </w:tabs>
        <w:spacing w:line="240" w:lineRule="auto" w:before="135" w:after="0"/>
        <w:ind w:left="1020" w:right="0" w:hanging="360"/>
        <w:jc w:val="left"/>
        <w:rPr>
          <w:sz w:val="24"/>
        </w:rPr>
      </w:pPr>
      <w:r>
        <w:rPr>
          <w:sz w:val="24"/>
        </w:rPr>
        <w:t>A</w:t>
      </w:r>
      <w:r>
        <w:rPr>
          <w:spacing w:val="-2"/>
          <w:sz w:val="24"/>
        </w:rPr>
        <w:t> </w:t>
      </w:r>
      <w:r>
        <w:rPr>
          <w:sz w:val="24"/>
        </w:rPr>
        <w:t>magnetic</w:t>
      </w:r>
      <w:r>
        <w:rPr>
          <w:spacing w:val="-2"/>
          <w:sz w:val="24"/>
        </w:rPr>
        <w:t> </w:t>
      </w:r>
      <w:r>
        <w:rPr>
          <w:sz w:val="24"/>
        </w:rPr>
        <w:t>stand</w:t>
      </w:r>
      <w:r>
        <w:rPr>
          <w:spacing w:val="-1"/>
          <w:sz w:val="24"/>
        </w:rPr>
        <w:t> </w:t>
      </w:r>
      <w:r>
        <w:rPr>
          <w:sz w:val="24"/>
        </w:rPr>
        <w:t>was</w:t>
      </w:r>
      <w:r>
        <w:rPr>
          <w:spacing w:val="-2"/>
          <w:sz w:val="24"/>
        </w:rPr>
        <w:t> </w:t>
      </w:r>
      <w:r>
        <w:rPr>
          <w:sz w:val="24"/>
        </w:rPr>
        <w:t>placed</w:t>
      </w:r>
      <w:r>
        <w:rPr>
          <w:spacing w:val="1"/>
          <w:sz w:val="24"/>
        </w:rPr>
        <w:t> </w:t>
      </w:r>
      <w:r>
        <w:rPr>
          <w:sz w:val="24"/>
        </w:rPr>
        <w:t>and</w:t>
      </w:r>
      <w:r>
        <w:rPr>
          <w:spacing w:val="-1"/>
          <w:sz w:val="24"/>
        </w:rPr>
        <w:t> </w:t>
      </w:r>
      <w:r>
        <w:rPr>
          <w:sz w:val="24"/>
        </w:rPr>
        <w:t>wait</w:t>
      </w:r>
      <w:r>
        <w:rPr>
          <w:spacing w:val="-2"/>
          <w:sz w:val="24"/>
        </w:rPr>
        <w:t> </w:t>
      </w:r>
      <w:r>
        <w:rPr>
          <w:sz w:val="24"/>
        </w:rPr>
        <w:t>until</w:t>
      </w:r>
      <w:r>
        <w:rPr>
          <w:spacing w:val="-1"/>
          <w:sz w:val="24"/>
        </w:rPr>
        <w:t> </w:t>
      </w:r>
      <w:r>
        <w:rPr>
          <w:sz w:val="24"/>
        </w:rPr>
        <w:t>the</w:t>
      </w:r>
      <w:r>
        <w:rPr>
          <w:spacing w:val="-1"/>
          <w:sz w:val="24"/>
        </w:rPr>
        <w:t> </w:t>
      </w:r>
      <w:r>
        <w:rPr>
          <w:sz w:val="24"/>
        </w:rPr>
        <w:t>liquid</w:t>
      </w:r>
      <w:r>
        <w:rPr>
          <w:spacing w:val="-1"/>
          <w:sz w:val="24"/>
        </w:rPr>
        <w:t> </w:t>
      </w:r>
      <w:r>
        <w:rPr>
          <w:sz w:val="24"/>
        </w:rPr>
        <w:t>is</w:t>
      </w:r>
      <w:r>
        <w:rPr>
          <w:spacing w:val="-2"/>
          <w:sz w:val="24"/>
        </w:rPr>
        <w:t> </w:t>
      </w:r>
      <w:r>
        <w:rPr>
          <w:sz w:val="24"/>
        </w:rPr>
        <w:t>clear</w:t>
      </w:r>
      <w:r>
        <w:rPr>
          <w:spacing w:val="-1"/>
          <w:sz w:val="24"/>
        </w:rPr>
        <w:t> </w:t>
      </w:r>
      <w:r>
        <w:rPr>
          <w:sz w:val="24"/>
        </w:rPr>
        <w:t>(~2</w:t>
      </w:r>
      <w:r>
        <w:rPr>
          <w:spacing w:val="-1"/>
          <w:sz w:val="24"/>
        </w:rPr>
        <w:t> </w:t>
      </w:r>
      <w:r>
        <w:rPr>
          <w:spacing w:val="-2"/>
          <w:sz w:val="24"/>
        </w:rPr>
        <w:t>minutes).</w:t>
      </w:r>
    </w:p>
    <w:p>
      <w:pPr>
        <w:pStyle w:val="ListParagraph"/>
        <w:numPr>
          <w:ilvl w:val="4"/>
          <w:numId w:val="4"/>
        </w:numPr>
        <w:tabs>
          <w:tab w:pos="1020" w:val="left" w:leader="none"/>
        </w:tabs>
        <w:spacing w:line="240" w:lineRule="auto" w:before="138" w:after="0"/>
        <w:ind w:left="1020" w:right="0" w:hanging="360"/>
        <w:jc w:val="left"/>
        <w:rPr>
          <w:sz w:val="24"/>
        </w:rPr>
      </w:pPr>
      <w:r>
        <w:rPr>
          <w:sz w:val="24"/>
        </w:rPr>
        <w:t>Remove</w:t>
      </w:r>
      <w:r>
        <w:rPr>
          <w:spacing w:val="-2"/>
          <w:sz w:val="24"/>
        </w:rPr>
        <w:t> </w:t>
      </w:r>
      <w:r>
        <w:rPr>
          <w:sz w:val="24"/>
        </w:rPr>
        <w:t>and</w:t>
      </w:r>
      <w:r>
        <w:rPr>
          <w:spacing w:val="-2"/>
          <w:sz w:val="24"/>
        </w:rPr>
        <w:t> </w:t>
      </w:r>
      <w:r>
        <w:rPr>
          <w:sz w:val="24"/>
        </w:rPr>
        <w:t>discard</w:t>
      </w:r>
      <w:r>
        <w:rPr>
          <w:spacing w:val="-1"/>
          <w:sz w:val="24"/>
        </w:rPr>
        <w:t> </w:t>
      </w:r>
      <w:r>
        <w:rPr>
          <w:sz w:val="24"/>
        </w:rPr>
        <w:t>all</w:t>
      </w:r>
      <w:r>
        <w:rPr>
          <w:spacing w:val="-1"/>
          <w:sz w:val="24"/>
        </w:rPr>
        <w:t> </w:t>
      </w:r>
      <w:r>
        <w:rPr>
          <w:sz w:val="24"/>
        </w:rPr>
        <w:t>supernatant</w:t>
      </w:r>
      <w:r>
        <w:rPr>
          <w:spacing w:val="-2"/>
          <w:sz w:val="24"/>
        </w:rPr>
        <w:t> </w:t>
      </w:r>
      <w:r>
        <w:rPr>
          <w:sz w:val="24"/>
        </w:rPr>
        <w:t>from</w:t>
      </w:r>
      <w:r>
        <w:rPr>
          <w:spacing w:val="-2"/>
          <w:sz w:val="24"/>
        </w:rPr>
        <w:t> </w:t>
      </w:r>
      <w:r>
        <w:rPr>
          <w:sz w:val="24"/>
        </w:rPr>
        <w:t>each</w:t>
      </w:r>
      <w:r>
        <w:rPr>
          <w:spacing w:val="-1"/>
          <w:sz w:val="24"/>
        </w:rPr>
        <w:t> </w:t>
      </w:r>
      <w:r>
        <w:rPr>
          <w:spacing w:val="-2"/>
          <w:sz w:val="24"/>
        </w:rPr>
        <w:t>well.</w:t>
      </w:r>
    </w:p>
    <w:p>
      <w:pPr>
        <w:pStyle w:val="BodyText"/>
        <w:spacing w:before="130"/>
        <w:ind w:left="300"/>
      </w:pPr>
      <w:r>
        <w:rPr>
          <w:rFonts w:ascii="VL PGothic"/>
        </w:rPr>
        <w:t>#</w:t>
      </w:r>
      <w:r>
        <w:rPr>
          <w:rFonts w:ascii="VL PGothic"/>
          <w:spacing w:val="-17"/>
        </w:rPr>
        <w:t> </w:t>
      </w:r>
      <w:r>
        <w:rPr/>
        <w:t>Wash</w:t>
      </w:r>
      <w:r>
        <w:rPr>
          <w:spacing w:val="-12"/>
        </w:rPr>
        <w:t> </w:t>
      </w:r>
      <w:r>
        <w:rPr/>
        <w:t>two</w:t>
      </w:r>
      <w:r>
        <w:rPr>
          <w:spacing w:val="-9"/>
        </w:rPr>
        <w:t> </w:t>
      </w:r>
      <w:r>
        <w:rPr/>
        <w:t>times</w:t>
      </w:r>
      <w:r>
        <w:rPr>
          <w:spacing w:val="-11"/>
        </w:rPr>
        <w:t> </w:t>
      </w:r>
      <w:r>
        <w:rPr/>
        <w:t>as</w:t>
      </w:r>
      <w:r>
        <w:rPr>
          <w:spacing w:val="-10"/>
        </w:rPr>
        <w:t> </w:t>
      </w:r>
      <w:r>
        <w:rPr>
          <w:spacing w:val="-2"/>
        </w:rPr>
        <w:t>follows.</w:t>
      </w:r>
    </w:p>
    <w:p>
      <w:pPr>
        <w:pStyle w:val="BodyText"/>
        <w:spacing w:before="14"/>
      </w:pPr>
    </w:p>
    <w:p>
      <w:pPr>
        <w:pStyle w:val="ListParagraph"/>
        <w:numPr>
          <w:ilvl w:val="0"/>
          <w:numId w:val="7"/>
        </w:numPr>
        <w:tabs>
          <w:tab w:pos="510" w:val="left" w:leader="none"/>
        </w:tabs>
        <w:spacing w:line="240" w:lineRule="auto" w:before="0" w:after="0"/>
        <w:ind w:left="510" w:right="0" w:hanging="210"/>
        <w:jc w:val="left"/>
        <w:rPr>
          <w:sz w:val="24"/>
        </w:rPr>
      </w:pPr>
      <w:r>
        <w:rPr>
          <w:sz w:val="24"/>
        </w:rPr>
        <w:t>Added 45</w:t>
      </w:r>
      <w:r>
        <w:rPr>
          <w:spacing w:val="-1"/>
          <w:sz w:val="24"/>
        </w:rPr>
        <w:t> </w:t>
      </w:r>
      <w:r>
        <w:rPr>
          <w:sz w:val="24"/>
        </w:rPr>
        <w:t>µl</w:t>
      </w:r>
      <w:r>
        <w:rPr>
          <w:spacing w:val="-1"/>
          <w:sz w:val="24"/>
        </w:rPr>
        <w:t> </w:t>
      </w:r>
      <w:r>
        <w:rPr>
          <w:sz w:val="24"/>
        </w:rPr>
        <w:t>LNW1</w:t>
      </w:r>
      <w:r>
        <w:rPr>
          <w:spacing w:val="-1"/>
          <w:sz w:val="24"/>
        </w:rPr>
        <w:t> </w:t>
      </w:r>
      <w:r>
        <w:rPr>
          <w:sz w:val="24"/>
        </w:rPr>
        <w:t>to</w:t>
      </w:r>
      <w:r>
        <w:rPr>
          <w:spacing w:val="-1"/>
          <w:sz w:val="24"/>
        </w:rPr>
        <w:t> </w:t>
      </w:r>
      <w:r>
        <w:rPr>
          <w:sz w:val="24"/>
        </w:rPr>
        <w:t>each</w:t>
      </w:r>
      <w:r>
        <w:rPr>
          <w:spacing w:val="-1"/>
          <w:sz w:val="24"/>
        </w:rPr>
        <w:t> </w:t>
      </w:r>
      <w:r>
        <w:rPr>
          <w:spacing w:val="-2"/>
          <w:sz w:val="24"/>
        </w:rPr>
        <w:t>well.</w:t>
      </w:r>
    </w:p>
    <w:p>
      <w:pPr>
        <w:pStyle w:val="BodyText"/>
        <w:spacing w:before="60"/>
      </w:pPr>
    </w:p>
    <w:p>
      <w:pPr>
        <w:pStyle w:val="ListParagraph"/>
        <w:numPr>
          <w:ilvl w:val="0"/>
          <w:numId w:val="7"/>
        </w:numPr>
        <w:tabs>
          <w:tab w:pos="540" w:val="left" w:leader="none"/>
        </w:tabs>
        <w:spacing w:line="240" w:lineRule="auto" w:before="0" w:after="0"/>
        <w:ind w:left="540" w:right="0" w:hanging="240"/>
        <w:jc w:val="left"/>
        <w:rPr>
          <w:sz w:val="24"/>
        </w:rPr>
      </w:pPr>
      <w:r>
        <w:rPr>
          <w:sz w:val="24"/>
        </w:rPr>
        <w:t>Shake</w:t>
      </w:r>
      <w:r>
        <w:rPr>
          <w:spacing w:val="-4"/>
          <w:sz w:val="24"/>
        </w:rPr>
        <w:t> </w:t>
      </w:r>
      <w:r>
        <w:rPr>
          <w:sz w:val="24"/>
        </w:rPr>
        <w:t>at 1800 rpm</w:t>
      </w:r>
      <w:r>
        <w:rPr>
          <w:spacing w:val="-1"/>
          <w:sz w:val="24"/>
        </w:rPr>
        <w:t> </w:t>
      </w:r>
      <w:r>
        <w:rPr>
          <w:sz w:val="24"/>
        </w:rPr>
        <w:t>for 5 </w:t>
      </w:r>
      <w:r>
        <w:rPr>
          <w:spacing w:val="-2"/>
          <w:sz w:val="24"/>
        </w:rPr>
        <w:t>minutes.</w:t>
      </w:r>
    </w:p>
    <w:p>
      <w:pPr>
        <w:pStyle w:val="BodyText"/>
        <w:spacing w:before="62"/>
      </w:pPr>
    </w:p>
    <w:p>
      <w:pPr>
        <w:pStyle w:val="ListParagraph"/>
        <w:numPr>
          <w:ilvl w:val="0"/>
          <w:numId w:val="7"/>
        </w:numPr>
        <w:tabs>
          <w:tab w:pos="525" w:val="left" w:leader="none"/>
        </w:tabs>
        <w:spacing w:line="240" w:lineRule="auto" w:before="0" w:after="0"/>
        <w:ind w:left="525" w:right="0" w:hanging="225"/>
        <w:jc w:val="left"/>
        <w:rPr>
          <w:sz w:val="24"/>
        </w:rPr>
      </w:pPr>
      <w:r>
        <w:rPr>
          <w:sz w:val="24"/>
        </w:rPr>
        <w:t>Place</w:t>
      </w:r>
      <w:r>
        <w:rPr>
          <w:spacing w:val="-4"/>
          <w:sz w:val="24"/>
        </w:rPr>
        <w:t> </w:t>
      </w:r>
      <w:r>
        <w:rPr>
          <w:sz w:val="24"/>
        </w:rPr>
        <w:t>on</w:t>
      </w:r>
      <w:r>
        <w:rPr>
          <w:spacing w:val="-1"/>
          <w:sz w:val="24"/>
        </w:rPr>
        <w:t> </w:t>
      </w:r>
      <w:r>
        <w:rPr>
          <w:sz w:val="24"/>
        </w:rPr>
        <w:t>a</w:t>
      </w:r>
      <w:r>
        <w:rPr>
          <w:spacing w:val="-2"/>
          <w:sz w:val="24"/>
        </w:rPr>
        <w:t> </w:t>
      </w:r>
      <w:r>
        <w:rPr>
          <w:sz w:val="24"/>
        </w:rPr>
        <w:t>magnetic</w:t>
      </w:r>
      <w:r>
        <w:rPr>
          <w:spacing w:val="-1"/>
          <w:sz w:val="24"/>
        </w:rPr>
        <w:t> </w:t>
      </w:r>
      <w:r>
        <w:rPr>
          <w:sz w:val="24"/>
        </w:rPr>
        <w:t>stand</w:t>
      </w:r>
      <w:r>
        <w:rPr>
          <w:spacing w:val="-1"/>
          <w:sz w:val="24"/>
        </w:rPr>
        <w:t> </w:t>
      </w:r>
      <w:r>
        <w:rPr>
          <w:sz w:val="24"/>
        </w:rPr>
        <w:t>and</w:t>
      </w:r>
      <w:r>
        <w:rPr>
          <w:spacing w:val="-1"/>
          <w:sz w:val="24"/>
        </w:rPr>
        <w:t> </w:t>
      </w:r>
      <w:r>
        <w:rPr>
          <w:sz w:val="24"/>
        </w:rPr>
        <w:t>wait until</w:t>
      </w:r>
      <w:r>
        <w:rPr>
          <w:spacing w:val="-1"/>
          <w:sz w:val="24"/>
        </w:rPr>
        <w:t> </w:t>
      </w:r>
      <w:r>
        <w:rPr>
          <w:sz w:val="24"/>
        </w:rPr>
        <w:t>the</w:t>
      </w:r>
      <w:r>
        <w:rPr>
          <w:spacing w:val="-2"/>
          <w:sz w:val="24"/>
        </w:rPr>
        <w:t> </w:t>
      </w:r>
      <w:r>
        <w:rPr>
          <w:sz w:val="24"/>
        </w:rPr>
        <w:t>liquid is</w:t>
      </w:r>
      <w:r>
        <w:rPr>
          <w:spacing w:val="-2"/>
          <w:sz w:val="24"/>
        </w:rPr>
        <w:t> </w:t>
      </w:r>
      <w:r>
        <w:rPr>
          <w:sz w:val="24"/>
        </w:rPr>
        <w:t>clear</w:t>
      </w:r>
      <w:r>
        <w:rPr>
          <w:spacing w:val="-1"/>
          <w:sz w:val="24"/>
        </w:rPr>
        <w:t> </w:t>
      </w:r>
      <w:r>
        <w:rPr>
          <w:sz w:val="24"/>
        </w:rPr>
        <w:t>(~2 </w:t>
      </w:r>
      <w:r>
        <w:rPr>
          <w:spacing w:val="-2"/>
          <w:sz w:val="24"/>
        </w:rPr>
        <w:t>minutes).</w:t>
      </w:r>
    </w:p>
    <w:p>
      <w:pPr>
        <w:pStyle w:val="BodyText"/>
        <w:spacing w:before="63"/>
      </w:pPr>
    </w:p>
    <w:p>
      <w:pPr>
        <w:pStyle w:val="ListParagraph"/>
        <w:numPr>
          <w:ilvl w:val="0"/>
          <w:numId w:val="7"/>
        </w:numPr>
        <w:tabs>
          <w:tab w:pos="540" w:val="left" w:leader="none"/>
        </w:tabs>
        <w:spacing w:line="240" w:lineRule="auto" w:before="0" w:after="0"/>
        <w:ind w:left="540" w:right="0" w:hanging="240"/>
        <w:jc w:val="left"/>
        <w:rPr>
          <w:sz w:val="24"/>
        </w:rPr>
      </w:pPr>
      <w:r>
        <w:rPr>
          <w:sz w:val="24"/>
        </w:rPr>
        <w:t>Remove</w:t>
      </w:r>
      <w:r>
        <w:rPr>
          <w:spacing w:val="-4"/>
          <w:sz w:val="24"/>
        </w:rPr>
        <w:t> </w:t>
      </w:r>
      <w:r>
        <w:rPr>
          <w:sz w:val="24"/>
        </w:rPr>
        <w:t>and</w:t>
      </w:r>
      <w:r>
        <w:rPr>
          <w:spacing w:val="-1"/>
          <w:sz w:val="24"/>
        </w:rPr>
        <w:t> </w:t>
      </w:r>
      <w:r>
        <w:rPr>
          <w:sz w:val="24"/>
        </w:rPr>
        <w:t>discard</w:t>
      </w:r>
      <w:r>
        <w:rPr>
          <w:spacing w:val="-1"/>
          <w:sz w:val="24"/>
        </w:rPr>
        <w:t> </w:t>
      </w:r>
      <w:r>
        <w:rPr>
          <w:sz w:val="24"/>
        </w:rPr>
        <w:t>all</w:t>
      </w:r>
      <w:r>
        <w:rPr>
          <w:spacing w:val="-1"/>
          <w:sz w:val="24"/>
        </w:rPr>
        <w:t> </w:t>
      </w:r>
      <w:r>
        <w:rPr>
          <w:sz w:val="24"/>
        </w:rPr>
        <w:t>supernatant</w:t>
      </w:r>
      <w:r>
        <w:rPr>
          <w:spacing w:val="-2"/>
          <w:sz w:val="24"/>
        </w:rPr>
        <w:t> </w:t>
      </w:r>
      <w:r>
        <w:rPr>
          <w:sz w:val="24"/>
        </w:rPr>
        <w:t>from each</w:t>
      </w:r>
      <w:r>
        <w:rPr>
          <w:spacing w:val="1"/>
          <w:sz w:val="24"/>
        </w:rPr>
        <w:t> </w:t>
      </w:r>
      <w:r>
        <w:rPr>
          <w:spacing w:val="-2"/>
          <w:sz w:val="24"/>
        </w:rPr>
        <w:t>well.</w:t>
      </w:r>
    </w:p>
    <w:p>
      <w:pPr>
        <w:spacing w:after="0" w:line="240" w:lineRule="auto"/>
        <w:jc w:val="left"/>
        <w:rPr>
          <w:sz w:val="24"/>
        </w:rPr>
        <w:sectPr>
          <w:footerReference w:type="default" r:id="rId14"/>
          <w:pgSz w:w="11910" w:h="16840"/>
          <w:pgMar w:header="0" w:footer="1012" w:top="1360" w:bottom="1200" w:left="1140" w:right="880"/>
          <w:pgNumType w:start="1"/>
        </w:sectPr>
      </w:pPr>
    </w:p>
    <w:p>
      <w:pPr>
        <w:pStyle w:val="ListParagraph"/>
        <w:numPr>
          <w:ilvl w:val="1"/>
          <w:numId w:val="7"/>
        </w:numPr>
        <w:tabs>
          <w:tab w:pos="1020" w:val="left" w:leader="none"/>
        </w:tabs>
        <w:spacing w:line="240" w:lineRule="auto" w:before="83" w:after="0"/>
        <w:ind w:left="1020" w:right="0" w:hanging="360"/>
        <w:jc w:val="left"/>
        <w:rPr>
          <w:sz w:val="24"/>
        </w:rPr>
      </w:pPr>
      <w:r>
        <w:rPr>
          <w:sz w:val="24"/>
        </w:rPr>
        <w:t>Added</w:t>
      </w:r>
      <w:r>
        <w:rPr>
          <w:spacing w:val="-3"/>
          <w:sz w:val="24"/>
        </w:rPr>
        <w:t> </w:t>
      </w:r>
      <w:r>
        <w:rPr>
          <w:sz w:val="24"/>
        </w:rPr>
        <w:t>30</w:t>
      </w:r>
      <w:r>
        <w:rPr>
          <w:spacing w:val="-1"/>
          <w:sz w:val="24"/>
        </w:rPr>
        <w:t> </w:t>
      </w:r>
      <w:r>
        <w:rPr>
          <w:sz w:val="24"/>
        </w:rPr>
        <w:t>µl</w:t>
      </w:r>
      <w:r>
        <w:rPr>
          <w:spacing w:val="-1"/>
          <w:sz w:val="24"/>
        </w:rPr>
        <w:t> </w:t>
      </w:r>
      <w:r>
        <w:rPr>
          <w:sz w:val="24"/>
        </w:rPr>
        <w:t>0.1</w:t>
      </w:r>
      <w:r>
        <w:rPr>
          <w:spacing w:val="-1"/>
          <w:sz w:val="24"/>
        </w:rPr>
        <w:t> </w:t>
      </w:r>
      <w:r>
        <w:rPr>
          <w:sz w:val="24"/>
        </w:rPr>
        <w:t>N</w:t>
      </w:r>
      <w:r>
        <w:rPr>
          <w:spacing w:val="-1"/>
          <w:sz w:val="24"/>
        </w:rPr>
        <w:t> </w:t>
      </w:r>
      <w:r>
        <w:rPr>
          <w:sz w:val="24"/>
        </w:rPr>
        <w:t>NaOH</w:t>
      </w:r>
      <w:r>
        <w:rPr>
          <w:spacing w:val="-2"/>
          <w:sz w:val="24"/>
        </w:rPr>
        <w:t> </w:t>
      </w:r>
      <w:r>
        <w:rPr>
          <w:sz w:val="24"/>
        </w:rPr>
        <w:t>to</w:t>
      </w:r>
      <w:r>
        <w:rPr>
          <w:spacing w:val="-1"/>
          <w:sz w:val="24"/>
        </w:rPr>
        <w:t> </w:t>
      </w:r>
      <w:r>
        <w:rPr>
          <w:sz w:val="24"/>
        </w:rPr>
        <w:t>each </w:t>
      </w:r>
      <w:r>
        <w:rPr>
          <w:spacing w:val="-2"/>
          <w:sz w:val="24"/>
        </w:rPr>
        <w:t>well.</w:t>
      </w:r>
    </w:p>
    <w:p>
      <w:pPr>
        <w:pStyle w:val="ListParagraph"/>
        <w:numPr>
          <w:ilvl w:val="1"/>
          <w:numId w:val="7"/>
        </w:numPr>
        <w:tabs>
          <w:tab w:pos="1020" w:val="left" w:leader="none"/>
        </w:tabs>
        <w:spacing w:line="240" w:lineRule="auto" w:before="138" w:after="0"/>
        <w:ind w:left="1020" w:right="0" w:hanging="360"/>
        <w:jc w:val="left"/>
        <w:rPr>
          <w:sz w:val="24"/>
        </w:rPr>
      </w:pPr>
      <w:r>
        <w:rPr>
          <w:sz w:val="24"/>
        </w:rPr>
        <w:t>Shake</w:t>
      </w:r>
      <w:r>
        <w:rPr>
          <w:spacing w:val="-4"/>
          <w:sz w:val="24"/>
        </w:rPr>
        <w:t> </w:t>
      </w:r>
      <w:r>
        <w:rPr>
          <w:sz w:val="24"/>
        </w:rPr>
        <w:t>at 1800 rpm</w:t>
      </w:r>
      <w:r>
        <w:rPr>
          <w:spacing w:val="-1"/>
          <w:sz w:val="24"/>
        </w:rPr>
        <w:t> </w:t>
      </w:r>
      <w:r>
        <w:rPr>
          <w:sz w:val="24"/>
        </w:rPr>
        <w:t>for</w:t>
      </w:r>
      <w:r>
        <w:rPr>
          <w:spacing w:val="-2"/>
          <w:sz w:val="24"/>
        </w:rPr>
        <w:t> </w:t>
      </w:r>
      <w:r>
        <w:rPr>
          <w:sz w:val="24"/>
        </w:rPr>
        <w:t>5</w:t>
      </w:r>
      <w:r>
        <w:rPr>
          <w:spacing w:val="2"/>
          <w:sz w:val="24"/>
        </w:rPr>
        <w:t> </w:t>
      </w:r>
      <w:r>
        <w:rPr>
          <w:spacing w:val="-2"/>
          <w:sz w:val="24"/>
        </w:rPr>
        <w:t>minutes.</w:t>
      </w:r>
    </w:p>
    <w:p>
      <w:pPr>
        <w:pStyle w:val="ListParagraph"/>
        <w:numPr>
          <w:ilvl w:val="1"/>
          <w:numId w:val="7"/>
        </w:numPr>
        <w:tabs>
          <w:tab w:pos="1020" w:val="left" w:leader="none"/>
        </w:tabs>
        <w:spacing w:line="240" w:lineRule="auto" w:before="135" w:after="0"/>
        <w:ind w:left="1020" w:right="0" w:hanging="360"/>
        <w:jc w:val="left"/>
        <w:rPr>
          <w:sz w:val="24"/>
        </w:rPr>
      </w:pPr>
      <w:r>
        <w:rPr>
          <w:sz w:val="24"/>
        </w:rPr>
        <w:t>During</w:t>
      </w:r>
      <w:r>
        <w:rPr>
          <w:spacing w:val="-1"/>
          <w:sz w:val="24"/>
        </w:rPr>
        <w:t> </w:t>
      </w:r>
      <w:r>
        <w:rPr>
          <w:sz w:val="24"/>
        </w:rPr>
        <w:t>the</w:t>
      </w:r>
      <w:r>
        <w:rPr>
          <w:spacing w:val="-2"/>
          <w:sz w:val="24"/>
        </w:rPr>
        <w:t> </w:t>
      </w:r>
      <w:r>
        <w:rPr>
          <w:sz w:val="24"/>
        </w:rPr>
        <w:t>5-minute</w:t>
      </w:r>
      <w:r>
        <w:rPr>
          <w:spacing w:val="-1"/>
          <w:sz w:val="24"/>
        </w:rPr>
        <w:t> </w:t>
      </w:r>
      <w:r>
        <w:rPr>
          <w:sz w:val="24"/>
        </w:rPr>
        <w:t>elution,</w:t>
      </w:r>
      <w:r>
        <w:rPr>
          <w:spacing w:val="-1"/>
          <w:sz w:val="24"/>
        </w:rPr>
        <w:t> </w:t>
      </w:r>
      <w:r>
        <w:rPr>
          <w:sz w:val="24"/>
        </w:rPr>
        <w:t>label</w:t>
      </w:r>
      <w:r>
        <w:rPr>
          <w:spacing w:val="-1"/>
          <w:sz w:val="24"/>
        </w:rPr>
        <w:t> </w:t>
      </w:r>
      <w:r>
        <w:rPr>
          <w:sz w:val="24"/>
        </w:rPr>
        <w:t>a</w:t>
      </w:r>
      <w:r>
        <w:rPr>
          <w:spacing w:val="-1"/>
          <w:sz w:val="24"/>
        </w:rPr>
        <w:t> </w:t>
      </w:r>
      <w:r>
        <w:rPr>
          <w:sz w:val="24"/>
        </w:rPr>
        <w:t>new</w:t>
      </w:r>
      <w:r>
        <w:rPr>
          <w:spacing w:val="-1"/>
          <w:sz w:val="24"/>
        </w:rPr>
        <w:t> </w:t>
      </w:r>
      <w:r>
        <w:rPr>
          <w:sz w:val="24"/>
        </w:rPr>
        <w:t>96-well</w:t>
      </w:r>
      <w:r>
        <w:rPr>
          <w:spacing w:val="-1"/>
          <w:sz w:val="24"/>
        </w:rPr>
        <w:t> </w:t>
      </w:r>
      <w:r>
        <w:rPr>
          <w:sz w:val="24"/>
        </w:rPr>
        <w:t>PCR</w:t>
      </w:r>
      <w:r>
        <w:rPr>
          <w:spacing w:val="-1"/>
          <w:sz w:val="24"/>
        </w:rPr>
        <w:t> </w:t>
      </w:r>
      <w:r>
        <w:rPr>
          <w:sz w:val="24"/>
        </w:rPr>
        <w:t>plate</w:t>
      </w:r>
      <w:r>
        <w:rPr>
          <w:spacing w:val="-2"/>
          <w:sz w:val="24"/>
        </w:rPr>
        <w:t> </w:t>
      </w:r>
      <w:r>
        <w:rPr>
          <w:sz w:val="24"/>
        </w:rPr>
        <w:t>SGP</w:t>
      </w:r>
      <w:r>
        <w:rPr>
          <w:spacing w:val="-2"/>
          <w:sz w:val="24"/>
        </w:rPr>
        <w:t> </w:t>
      </w:r>
      <w:r>
        <w:rPr>
          <w:sz w:val="24"/>
        </w:rPr>
        <w:t>for</w:t>
      </w:r>
      <w:r>
        <w:rPr>
          <w:spacing w:val="-2"/>
          <w:sz w:val="24"/>
        </w:rPr>
        <w:t> </w:t>
      </w:r>
      <w:r>
        <w:rPr>
          <w:sz w:val="24"/>
        </w:rPr>
        <w:t>storage</w:t>
      </w:r>
      <w:r>
        <w:rPr>
          <w:spacing w:val="1"/>
          <w:sz w:val="24"/>
        </w:rPr>
        <w:t> </w:t>
      </w:r>
      <w:r>
        <w:rPr>
          <w:spacing w:val="-2"/>
          <w:sz w:val="24"/>
        </w:rPr>
        <w:t>plate.</w:t>
      </w:r>
    </w:p>
    <w:p>
      <w:pPr>
        <w:pStyle w:val="ListParagraph"/>
        <w:numPr>
          <w:ilvl w:val="1"/>
          <w:numId w:val="7"/>
        </w:numPr>
        <w:tabs>
          <w:tab w:pos="1020" w:val="left" w:leader="none"/>
        </w:tabs>
        <w:spacing w:line="240" w:lineRule="auto" w:before="138" w:after="0"/>
        <w:ind w:left="1020" w:right="0" w:hanging="360"/>
        <w:jc w:val="left"/>
        <w:rPr>
          <w:sz w:val="24"/>
        </w:rPr>
      </w:pPr>
      <w:r>
        <w:rPr>
          <w:sz w:val="24"/>
        </w:rPr>
        <w:t>Add</w:t>
      </w:r>
      <w:r>
        <w:rPr>
          <w:spacing w:val="-1"/>
          <w:sz w:val="24"/>
        </w:rPr>
        <w:t> </w:t>
      </w:r>
      <w:r>
        <w:rPr>
          <w:sz w:val="24"/>
        </w:rPr>
        <w:t>30</w:t>
      </w:r>
      <w:r>
        <w:rPr>
          <w:spacing w:val="-1"/>
          <w:sz w:val="24"/>
        </w:rPr>
        <w:t> </w:t>
      </w:r>
      <w:r>
        <w:rPr>
          <w:sz w:val="24"/>
        </w:rPr>
        <w:t>µl</w:t>
      </w:r>
      <w:r>
        <w:rPr>
          <w:spacing w:val="-1"/>
          <w:sz w:val="24"/>
        </w:rPr>
        <w:t> </w:t>
      </w:r>
      <w:r>
        <w:rPr>
          <w:sz w:val="24"/>
        </w:rPr>
        <w:t>LNS1 to</w:t>
      </w:r>
      <w:r>
        <w:rPr>
          <w:spacing w:val="-1"/>
          <w:sz w:val="24"/>
        </w:rPr>
        <w:t> </w:t>
      </w:r>
      <w:r>
        <w:rPr>
          <w:sz w:val="24"/>
        </w:rPr>
        <w:t>each</w:t>
      </w:r>
      <w:r>
        <w:rPr>
          <w:spacing w:val="1"/>
          <w:sz w:val="24"/>
        </w:rPr>
        <w:t> </w:t>
      </w:r>
      <w:r>
        <w:rPr>
          <w:sz w:val="24"/>
        </w:rPr>
        <w:t>well</w:t>
      </w:r>
      <w:r>
        <w:rPr>
          <w:spacing w:val="-1"/>
          <w:sz w:val="24"/>
        </w:rPr>
        <w:t> </w:t>
      </w:r>
      <w:r>
        <w:rPr>
          <w:sz w:val="24"/>
        </w:rPr>
        <w:t>of</w:t>
      </w:r>
      <w:r>
        <w:rPr>
          <w:spacing w:val="-1"/>
          <w:sz w:val="24"/>
        </w:rPr>
        <w:t> </w:t>
      </w:r>
      <w:r>
        <w:rPr>
          <w:sz w:val="24"/>
        </w:rPr>
        <w:t>the</w:t>
      </w:r>
      <w:r>
        <w:rPr>
          <w:spacing w:val="-2"/>
          <w:sz w:val="24"/>
        </w:rPr>
        <w:t> </w:t>
      </w:r>
      <w:r>
        <w:rPr>
          <w:sz w:val="24"/>
        </w:rPr>
        <w:t>SGP</w:t>
      </w:r>
      <w:r>
        <w:rPr>
          <w:spacing w:val="-2"/>
          <w:sz w:val="24"/>
        </w:rPr>
        <w:t> </w:t>
      </w:r>
      <w:r>
        <w:rPr>
          <w:sz w:val="24"/>
        </w:rPr>
        <w:t>plate.</w:t>
      </w:r>
      <w:r>
        <w:rPr>
          <w:spacing w:val="-1"/>
          <w:sz w:val="24"/>
        </w:rPr>
        <w:t> </w:t>
      </w:r>
      <w:r>
        <w:rPr>
          <w:sz w:val="24"/>
        </w:rPr>
        <w:t>Set </w:t>
      </w:r>
      <w:r>
        <w:rPr>
          <w:spacing w:val="-2"/>
          <w:sz w:val="24"/>
        </w:rPr>
        <w:t>aside.</w:t>
      </w:r>
    </w:p>
    <w:p>
      <w:pPr>
        <w:pStyle w:val="ListParagraph"/>
        <w:numPr>
          <w:ilvl w:val="1"/>
          <w:numId w:val="7"/>
        </w:numPr>
        <w:tabs>
          <w:tab w:pos="1020" w:val="left" w:leader="none"/>
        </w:tabs>
        <w:spacing w:line="348" w:lineRule="auto" w:before="138" w:after="0"/>
        <w:ind w:left="1020" w:right="558" w:hanging="360"/>
        <w:jc w:val="left"/>
        <w:rPr>
          <w:sz w:val="24"/>
        </w:rPr>
      </w:pPr>
      <w:r>
        <w:rPr>
          <w:sz w:val="24"/>
        </w:rPr>
        <w:t>After</w:t>
      </w:r>
      <w:r>
        <w:rPr>
          <w:spacing w:val="-14"/>
          <w:sz w:val="24"/>
        </w:rPr>
        <w:t> </w:t>
      </w:r>
      <w:r>
        <w:rPr>
          <w:sz w:val="24"/>
        </w:rPr>
        <w:t>the</w:t>
      </w:r>
      <w:r>
        <w:rPr>
          <w:spacing w:val="-14"/>
          <w:sz w:val="24"/>
        </w:rPr>
        <w:t> </w:t>
      </w:r>
      <w:r>
        <w:rPr>
          <w:sz w:val="24"/>
        </w:rPr>
        <w:t>5-minute</w:t>
      </w:r>
      <w:r>
        <w:rPr>
          <w:spacing w:val="-14"/>
          <w:sz w:val="24"/>
        </w:rPr>
        <w:t> </w:t>
      </w:r>
      <w:r>
        <w:rPr>
          <w:sz w:val="24"/>
        </w:rPr>
        <w:t>elution,</w:t>
      </w:r>
      <w:r>
        <w:rPr>
          <w:spacing w:val="-13"/>
          <w:sz w:val="24"/>
        </w:rPr>
        <w:t> </w:t>
      </w:r>
      <w:r>
        <w:rPr>
          <w:sz w:val="24"/>
        </w:rPr>
        <w:t>make</w:t>
      </w:r>
      <w:r>
        <w:rPr>
          <w:spacing w:val="-14"/>
          <w:sz w:val="24"/>
        </w:rPr>
        <w:t> </w:t>
      </w:r>
      <w:r>
        <w:rPr>
          <w:sz w:val="24"/>
        </w:rPr>
        <w:t>sure</w:t>
      </w:r>
      <w:r>
        <w:rPr>
          <w:spacing w:val="-14"/>
          <w:sz w:val="24"/>
        </w:rPr>
        <w:t> </w:t>
      </w:r>
      <w:r>
        <w:rPr>
          <w:sz w:val="24"/>
        </w:rPr>
        <w:t>that</w:t>
      </w:r>
      <w:r>
        <w:rPr>
          <w:spacing w:val="-13"/>
          <w:sz w:val="24"/>
        </w:rPr>
        <w:t> </w:t>
      </w:r>
      <w:r>
        <w:rPr>
          <w:sz w:val="24"/>
        </w:rPr>
        <w:t>all</w:t>
      </w:r>
      <w:r>
        <w:rPr>
          <w:spacing w:val="-12"/>
          <w:sz w:val="24"/>
        </w:rPr>
        <w:t> </w:t>
      </w:r>
      <w:r>
        <w:rPr>
          <w:sz w:val="24"/>
        </w:rPr>
        <w:t>samples</w:t>
      </w:r>
      <w:r>
        <w:rPr>
          <w:spacing w:val="-13"/>
          <w:sz w:val="24"/>
        </w:rPr>
        <w:t> </w:t>
      </w:r>
      <w:r>
        <w:rPr>
          <w:sz w:val="24"/>
        </w:rPr>
        <w:t>in</w:t>
      </w:r>
      <w:r>
        <w:rPr>
          <w:spacing w:val="-13"/>
          <w:sz w:val="24"/>
        </w:rPr>
        <w:t> </w:t>
      </w:r>
      <w:r>
        <w:rPr>
          <w:sz w:val="24"/>
        </w:rPr>
        <w:t>the</w:t>
      </w:r>
      <w:r>
        <w:rPr>
          <w:spacing w:val="-14"/>
          <w:sz w:val="24"/>
        </w:rPr>
        <w:t> </w:t>
      </w:r>
      <w:r>
        <w:rPr>
          <w:sz w:val="24"/>
        </w:rPr>
        <w:t>midi</w:t>
      </w:r>
      <w:r>
        <w:rPr>
          <w:spacing w:val="-15"/>
          <w:sz w:val="24"/>
        </w:rPr>
        <w:t> </w:t>
      </w:r>
      <w:r>
        <w:rPr>
          <w:sz w:val="24"/>
        </w:rPr>
        <w:t>plate</w:t>
      </w:r>
      <w:r>
        <w:rPr>
          <w:spacing w:val="-14"/>
          <w:sz w:val="24"/>
        </w:rPr>
        <w:t> </w:t>
      </w:r>
      <w:r>
        <w:rPr>
          <w:sz w:val="24"/>
        </w:rPr>
        <w:t>are</w:t>
      </w:r>
      <w:r>
        <w:rPr>
          <w:spacing w:val="-15"/>
          <w:sz w:val="24"/>
        </w:rPr>
        <w:t> </w:t>
      </w:r>
      <w:r>
        <w:rPr>
          <w:sz w:val="24"/>
        </w:rPr>
        <w:t>resuspended. If they are not, resuspended as follows.</w:t>
      </w:r>
    </w:p>
    <w:p>
      <w:pPr>
        <w:pStyle w:val="ListParagraph"/>
        <w:numPr>
          <w:ilvl w:val="0"/>
          <w:numId w:val="8"/>
        </w:numPr>
        <w:tabs>
          <w:tab w:pos="1020" w:val="left" w:leader="none"/>
        </w:tabs>
        <w:spacing w:line="240" w:lineRule="auto" w:before="17" w:after="0"/>
        <w:ind w:left="1020" w:right="0" w:hanging="499"/>
        <w:jc w:val="left"/>
        <w:rPr>
          <w:sz w:val="24"/>
        </w:rPr>
      </w:pPr>
      <w:r>
        <w:rPr>
          <w:sz w:val="24"/>
        </w:rPr>
        <w:t>Pipette</w:t>
      </w:r>
      <w:r>
        <w:rPr>
          <w:spacing w:val="-1"/>
          <w:sz w:val="24"/>
        </w:rPr>
        <w:t> </w:t>
      </w:r>
      <w:r>
        <w:rPr>
          <w:sz w:val="24"/>
        </w:rPr>
        <w:t>to mix</w:t>
      </w:r>
      <w:r>
        <w:rPr>
          <w:spacing w:val="-1"/>
          <w:sz w:val="24"/>
        </w:rPr>
        <w:t> </w:t>
      </w:r>
      <w:r>
        <w:rPr>
          <w:sz w:val="24"/>
        </w:rPr>
        <w:t>or lightly</w:t>
      </w:r>
      <w:r>
        <w:rPr>
          <w:spacing w:val="-2"/>
          <w:sz w:val="24"/>
        </w:rPr>
        <w:t> </w:t>
      </w:r>
      <w:r>
        <w:rPr>
          <w:sz w:val="24"/>
        </w:rPr>
        <w:t>tap</w:t>
      </w:r>
      <w:r>
        <w:rPr>
          <w:spacing w:val="-1"/>
          <w:sz w:val="24"/>
        </w:rPr>
        <w:t> </w:t>
      </w:r>
      <w:r>
        <w:rPr>
          <w:sz w:val="24"/>
        </w:rPr>
        <w:t>the plate</w:t>
      </w:r>
      <w:r>
        <w:rPr>
          <w:spacing w:val="-1"/>
          <w:sz w:val="24"/>
        </w:rPr>
        <w:t> </w:t>
      </w:r>
      <w:r>
        <w:rPr>
          <w:sz w:val="24"/>
        </w:rPr>
        <w:t>on the</w:t>
      </w:r>
      <w:r>
        <w:rPr>
          <w:spacing w:val="-1"/>
          <w:sz w:val="24"/>
        </w:rPr>
        <w:t> </w:t>
      </w:r>
      <w:r>
        <w:rPr>
          <w:spacing w:val="-2"/>
          <w:sz w:val="24"/>
        </w:rPr>
        <w:t>bench.</w:t>
      </w:r>
    </w:p>
    <w:p>
      <w:pPr>
        <w:pStyle w:val="ListParagraph"/>
        <w:numPr>
          <w:ilvl w:val="0"/>
          <w:numId w:val="8"/>
        </w:numPr>
        <w:tabs>
          <w:tab w:pos="1020" w:val="left" w:leader="none"/>
        </w:tabs>
        <w:spacing w:line="240" w:lineRule="auto" w:before="136" w:after="0"/>
        <w:ind w:left="1020" w:right="0" w:hanging="581"/>
        <w:jc w:val="left"/>
        <w:rPr>
          <w:sz w:val="24"/>
        </w:rPr>
      </w:pPr>
      <w:r>
        <w:rPr>
          <w:sz w:val="24"/>
        </w:rPr>
        <w:t>Shake</w:t>
      </w:r>
      <w:r>
        <w:rPr>
          <w:spacing w:val="-4"/>
          <w:sz w:val="24"/>
        </w:rPr>
        <w:t> </w:t>
      </w:r>
      <w:r>
        <w:rPr>
          <w:sz w:val="24"/>
        </w:rPr>
        <w:t>at 1800 rpm</w:t>
      </w:r>
      <w:r>
        <w:rPr>
          <w:spacing w:val="-1"/>
          <w:sz w:val="24"/>
        </w:rPr>
        <w:t> </w:t>
      </w:r>
      <w:r>
        <w:rPr>
          <w:sz w:val="24"/>
        </w:rPr>
        <w:t>for</w:t>
      </w:r>
      <w:r>
        <w:rPr>
          <w:spacing w:val="-2"/>
          <w:sz w:val="24"/>
        </w:rPr>
        <w:t> </w:t>
      </w:r>
      <w:r>
        <w:rPr>
          <w:sz w:val="24"/>
        </w:rPr>
        <w:t>5</w:t>
      </w:r>
      <w:r>
        <w:rPr>
          <w:spacing w:val="2"/>
          <w:sz w:val="24"/>
        </w:rPr>
        <w:t> </w:t>
      </w:r>
      <w:r>
        <w:rPr>
          <w:spacing w:val="-2"/>
          <w:sz w:val="24"/>
        </w:rPr>
        <w:t>minutes.</w:t>
      </w:r>
    </w:p>
    <w:p>
      <w:pPr>
        <w:pStyle w:val="ListParagraph"/>
        <w:numPr>
          <w:ilvl w:val="1"/>
          <w:numId w:val="8"/>
        </w:numPr>
        <w:tabs>
          <w:tab w:pos="1020" w:val="left" w:leader="none"/>
        </w:tabs>
        <w:spacing w:line="240" w:lineRule="auto" w:before="142" w:after="0"/>
        <w:ind w:left="1020" w:right="0" w:hanging="360"/>
        <w:jc w:val="left"/>
        <w:rPr>
          <w:sz w:val="24"/>
        </w:rPr>
      </w:pPr>
      <w:r>
        <w:rPr>
          <w:sz w:val="24"/>
        </w:rPr>
        <w:t>A</w:t>
      </w:r>
      <w:r>
        <w:rPr>
          <w:spacing w:val="-4"/>
          <w:sz w:val="24"/>
        </w:rPr>
        <w:t> </w:t>
      </w:r>
      <w:r>
        <w:rPr>
          <w:sz w:val="24"/>
        </w:rPr>
        <w:t>magnetic</w:t>
      </w:r>
      <w:r>
        <w:rPr>
          <w:spacing w:val="-2"/>
          <w:sz w:val="24"/>
        </w:rPr>
        <w:t> </w:t>
      </w:r>
      <w:r>
        <w:rPr>
          <w:sz w:val="24"/>
        </w:rPr>
        <w:t>stand</w:t>
      </w:r>
      <w:r>
        <w:rPr>
          <w:spacing w:val="-1"/>
          <w:sz w:val="24"/>
        </w:rPr>
        <w:t> </w:t>
      </w:r>
      <w:r>
        <w:rPr>
          <w:sz w:val="24"/>
        </w:rPr>
        <w:t>was</w:t>
      </w:r>
      <w:r>
        <w:rPr>
          <w:spacing w:val="-2"/>
          <w:sz w:val="24"/>
        </w:rPr>
        <w:t> </w:t>
      </w:r>
      <w:r>
        <w:rPr>
          <w:sz w:val="24"/>
        </w:rPr>
        <w:t>placed</w:t>
      </w:r>
      <w:r>
        <w:rPr>
          <w:spacing w:val="1"/>
          <w:sz w:val="24"/>
        </w:rPr>
        <w:t> </w:t>
      </w:r>
      <w:r>
        <w:rPr>
          <w:sz w:val="24"/>
        </w:rPr>
        <w:t>and</w:t>
      </w:r>
      <w:r>
        <w:rPr>
          <w:spacing w:val="-1"/>
          <w:sz w:val="24"/>
        </w:rPr>
        <w:t> </w:t>
      </w:r>
      <w:r>
        <w:rPr>
          <w:sz w:val="24"/>
        </w:rPr>
        <w:t>wait</w:t>
      </w:r>
      <w:r>
        <w:rPr>
          <w:spacing w:val="-2"/>
          <w:sz w:val="24"/>
        </w:rPr>
        <w:t> </w:t>
      </w:r>
      <w:r>
        <w:rPr>
          <w:sz w:val="24"/>
        </w:rPr>
        <w:t>until</w:t>
      </w:r>
      <w:r>
        <w:rPr>
          <w:spacing w:val="-1"/>
          <w:sz w:val="24"/>
        </w:rPr>
        <w:t> </w:t>
      </w:r>
      <w:r>
        <w:rPr>
          <w:sz w:val="24"/>
        </w:rPr>
        <w:t>the</w:t>
      </w:r>
      <w:r>
        <w:rPr>
          <w:spacing w:val="-1"/>
          <w:sz w:val="24"/>
        </w:rPr>
        <w:t> </w:t>
      </w:r>
      <w:r>
        <w:rPr>
          <w:sz w:val="24"/>
        </w:rPr>
        <w:t>liquid</w:t>
      </w:r>
      <w:r>
        <w:rPr>
          <w:spacing w:val="-1"/>
          <w:sz w:val="24"/>
        </w:rPr>
        <w:t> </w:t>
      </w:r>
      <w:r>
        <w:rPr>
          <w:sz w:val="24"/>
        </w:rPr>
        <w:t>is</w:t>
      </w:r>
      <w:r>
        <w:rPr>
          <w:spacing w:val="-2"/>
          <w:sz w:val="24"/>
        </w:rPr>
        <w:t> </w:t>
      </w:r>
      <w:r>
        <w:rPr>
          <w:sz w:val="24"/>
        </w:rPr>
        <w:t>clear</w:t>
      </w:r>
      <w:r>
        <w:rPr>
          <w:spacing w:val="-1"/>
          <w:sz w:val="24"/>
        </w:rPr>
        <w:t> </w:t>
      </w:r>
      <w:r>
        <w:rPr>
          <w:sz w:val="24"/>
        </w:rPr>
        <w:t>(~2</w:t>
      </w:r>
      <w:r>
        <w:rPr>
          <w:spacing w:val="-1"/>
          <w:sz w:val="24"/>
        </w:rPr>
        <w:t> </w:t>
      </w:r>
      <w:r>
        <w:rPr>
          <w:spacing w:val="-2"/>
          <w:sz w:val="24"/>
        </w:rPr>
        <w:t>minutes).</w:t>
      </w:r>
    </w:p>
    <w:p>
      <w:pPr>
        <w:pStyle w:val="ListParagraph"/>
        <w:numPr>
          <w:ilvl w:val="1"/>
          <w:numId w:val="8"/>
        </w:numPr>
        <w:tabs>
          <w:tab w:pos="1020" w:val="left" w:leader="none"/>
        </w:tabs>
        <w:spacing w:line="240" w:lineRule="auto" w:before="136" w:after="0"/>
        <w:ind w:left="1020" w:right="0" w:hanging="360"/>
        <w:jc w:val="left"/>
        <w:rPr>
          <w:sz w:val="24"/>
        </w:rPr>
      </w:pPr>
      <w:r>
        <w:rPr>
          <w:sz w:val="24"/>
        </w:rPr>
        <w:t>Transfer</w:t>
      </w:r>
      <w:r>
        <w:rPr>
          <w:spacing w:val="-1"/>
          <w:sz w:val="24"/>
        </w:rPr>
        <w:t> </w:t>
      </w:r>
      <w:r>
        <w:rPr>
          <w:sz w:val="24"/>
        </w:rPr>
        <w:t>the</w:t>
      </w:r>
      <w:r>
        <w:rPr>
          <w:spacing w:val="-3"/>
          <w:sz w:val="24"/>
        </w:rPr>
        <w:t> </w:t>
      </w:r>
      <w:r>
        <w:rPr>
          <w:sz w:val="24"/>
        </w:rPr>
        <w:t>supernatant</w:t>
      </w:r>
      <w:r>
        <w:rPr>
          <w:spacing w:val="1"/>
          <w:sz w:val="24"/>
        </w:rPr>
        <w:t> </w:t>
      </w:r>
      <w:r>
        <w:rPr>
          <w:sz w:val="24"/>
        </w:rPr>
        <w:t>from</w:t>
      </w:r>
      <w:r>
        <w:rPr>
          <w:spacing w:val="-1"/>
          <w:sz w:val="24"/>
        </w:rPr>
        <w:t> </w:t>
      </w:r>
      <w:r>
        <w:rPr>
          <w:sz w:val="24"/>
        </w:rPr>
        <w:t>the</w:t>
      </w:r>
      <w:r>
        <w:rPr>
          <w:spacing w:val="-1"/>
          <w:sz w:val="24"/>
        </w:rPr>
        <w:t> </w:t>
      </w:r>
      <w:r>
        <w:rPr>
          <w:sz w:val="24"/>
        </w:rPr>
        <w:t>midi</w:t>
      </w:r>
      <w:r>
        <w:rPr>
          <w:spacing w:val="-1"/>
          <w:sz w:val="24"/>
        </w:rPr>
        <w:t> </w:t>
      </w:r>
      <w:r>
        <w:rPr>
          <w:sz w:val="24"/>
        </w:rPr>
        <w:t>plate</w:t>
      </w:r>
      <w:r>
        <w:rPr>
          <w:spacing w:val="-1"/>
          <w:sz w:val="24"/>
        </w:rPr>
        <w:t> </w:t>
      </w:r>
      <w:r>
        <w:rPr>
          <w:sz w:val="24"/>
        </w:rPr>
        <w:t>to</w:t>
      </w:r>
      <w:r>
        <w:rPr>
          <w:spacing w:val="-1"/>
          <w:sz w:val="24"/>
        </w:rPr>
        <w:t> </w:t>
      </w:r>
      <w:r>
        <w:rPr>
          <w:sz w:val="24"/>
        </w:rPr>
        <w:t>the</w:t>
      </w:r>
      <w:r>
        <w:rPr>
          <w:spacing w:val="-1"/>
          <w:sz w:val="24"/>
        </w:rPr>
        <w:t> </w:t>
      </w:r>
      <w:r>
        <w:rPr>
          <w:sz w:val="24"/>
        </w:rPr>
        <w:t>SGP </w:t>
      </w:r>
      <w:r>
        <w:rPr>
          <w:spacing w:val="-2"/>
          <w:sz w:val="24"/>
        </w:rPr>
        <w:t>plate.</w:t>
      </w:r>
    </w:p>
    <w:p>
      <w:pPr>
        <w:pStyle w:val="ListParagraph"/>
        <w:numPr>
          <w:ilvl w:val="1"/>
          <w:numId w:val="8"/>
        </w:numPr>
        <w:tabs>
          <w:tab w:pos="1020" w:val="left" w:leader="none"/>
        </w:tabs>
        <w:spacing w:line="240" w:lineRule="auto" w:before="138" w:after="0"/>
        <w:ind w:left="1020" w:right="0" w:hanging="360"/>
        <w:jc w:val="left"/>
        <w:rPr>
          <w:sz w:val="24"/>
        </w:rPr>
      </w:pPr>
      <w:r>
        <w:rPr>
          <w:sz w:val="24"/>
        </w:rPr>
        <w:t>Centrifuge</w:t>
      </w:r>
      <w:r>
        <w:rPr>
          <w:spacing w:val="-3"/>
          <w:sz w:val="24"/>
        </w:rPr>
        <w:t> </w:t>
      </w:r>
      <w:r>
        <w:rPr>
          <w:sz w:val="24"/>
        </w:rPr>
        <w:t>at 1000g</w:t>
      </w:r>
      <w:r>
        <w:rPr>
          <w:spacing w:val="-1"/>
          <w:sz w:val="24"/>
        </w:rPr>
        <w:t> </w:t>
      </w:r>
      <w:r>
        <w:rPr>
          <w:sz w:val="24"/>
        </w:rPr>
        <w:t>for</w:t>
      </w:r>
      <w:r>
        <w:rPr>
          <w:spacing w:val="-1"/>
          <w:sz w:val="24"/>
        </w:rPr>
        <w:t> </w:t>
      </w:r>
      <w:r>
        <w:rPr>
          <w:sz w:val="24"/>
        </w:rPr>
        <w:t>1</w:t>
      </w:r>
      <w:r>
        <w:rPr>
          <w:spacing w:val="2"/>
          <w:sz w:val="24"/>
        </w:rPr>
        <w:t> </w:t>
      </w:r>
      <w:r>
        <w:rPr>
          <w:spacing w:val="-2"/>
          <w:sz w:val="24"/>
        </w:rPr>
        <w:t>minute</w:t>
      </w:r>
    </w:p>
    <w:p>
      <w:pPr>
        <w:pStyle w:val="Heading2"/>
        <w:numPr>
          <w:ilvl w:val="3"/>
          <w:numId w:val="9"/>
        </w:numPr>
        <w:tabs>
          <w:tab w:pos="1080" w:val="left" w:leader="none"/>
        </w:tabs>
        <w:spacing w:line="535" w:lineRule="auto" w:before="136" w:after="0"/>
        <w:ind w:left="300" w:right="7330" w:firstLine="0"/>
        <w:jc w:val="left"/>
      </w:pPr>
      <w:r>
        <w:rPr/>
        <w:t>Pool</w:t>
      </w:r>
      <w:r>
        <w:rPr>
          <w:spacing w:val="-15"/>
        </w:rPr>
        <w:t> </w:t>
      </w:r>
      <w:r>
        <w:rPr/>
        <w:t>Libraries </w:t>
      </w:r>
      <w:r>
        <w:rPr>
          <w:spacing w:val="-2"/>
        </w:rPr>
        <w:t>Preparation</w:t>
      </w:r>
    </w:p>
    <w:p>
      <w:pPr>
        <w:pStyle w:val="ListParagraph"/>
        <w:numPr>
          <w:ilvl w:val="0"/>
          <w:numId w:val="10"/>
        </w:numPr>
        <w:tabs>
          <w:tab w:pos="534" w:val="left" w:leader="none"/>
        </w:tabs>
        <w:spacing w:line="360" w:lineRule="auto" w:before="0" w:after="0"/>
        <w:ind w:left="300" w:right="561" w:firstLine="0"/>
        <w:jc w:val="left"/>
        <w:rPr>
          <w:sz w:val="24"/>
        </w:rPr>
      </w:pPr>
      <w:r>
        <w:rPr>
          <w:sz w:val="24"/>
        </w:rPr>
        <w:t>To</w:t>
      </w:r>
      <w:r>
        <w:rPr>
          <w:spacing w:val="40"/>
          <w:sz w:val="24"/>
        </w:rPr>
        <w:t> </w:t>
      </w:r>
      <w:r>
        <w:rPr>
          <w:sz w:val="24"/>
        </w:rPr>
        <w:t>prepare</w:t>
      </w:r>
      <w:r>
        <w:rPr>
          <w:spacing w:val="40"/>
          <w:sz w:val="24"/>
        </w:rPr>
        <w:t> </w:t>
      </w:r>
      <w:r>
        <w:rPr>
          <w:sz w:val="24"/>
        </w:rPr>
        <w:t>for</w:t>
      </w:r>
      <w:r>
        <w:rPr>
          <w:spacing w:val="40"/>
          <w:sz w:val="24"/>
        </w:rPr>
        <w:t> </w:t>
      </w:r>
      <w:r>
        <w:rPr>
          <w:sz w:val="24"/>
        </w:rPr>
        <w:t>the</w:t>
      </w:r>
      <w:r>
        <w:rPr>
          <w:spacing w:val="40"/>
          <w:sz w:val="24"/>
        </w:rPr>
        <w:t> </w:t>
      </w:r>
      <w:r>
        <w:rPr>
          <w:sz w:val="24"/>
        </w:rPr>
        <w:t>sequencing</w:t>
      </w:r>
      <w:r>
        <w:rPr>
          <w:spacing w:val="40"/>
          <w:sz w:val="24"/>
        </w:rPr>
        <w:t> </w:t>
      </w:r>
      <w:r>
        <w:rPr>
          <w:sz w:val="24"/>
        </w:rPr>
        <w:t>run,</w:t>
      </w:r>
      <w:r>
        <w:rPr>
          <w:spacing w:val="40"/>
          <w:sz w:val="24"/>
        </w:rPr>
        <w:t> </w:t>
      </w:r>
      <w:r>
        <w:rPr>
          <w:sz w:val="24"/>
        </w:rPr>
        <w:t>thawing</w:t>
      </w:r>
      <w:r>
        <w:rPr>
          <w:spacing w:val="40"/>
          <w:sz w:val="24"/>
        </w:rPr>
        <w:t> </w:t>
      </w:r>
      <w:r>
        <w:rPr>
          <w:sz w:val="24"/>
        </w:rPr>
        <w:t>reagents</w:t>
      </w:r>
      <w:r>
        <w:rPr>
          <w:spacing w:val="40"/>
          <w:sz w:val="24"/>
        </w:rPr>
        <w:t> </w:t>
      </w:r>
      <w:r>
        <w:rPr>
          <w:sz w:val="24"/>
        </w:rPr>
        <w:t>according</w:t>
      </w:r>
      <w:r>
        <w:rPr>
          <w:spacing w:val="40"/>
          <w:sz w:val="24"/>
        </w:rPr>
        <w:t> </w:t>
      </w:r>
      <w:r>
        <w:rPr>
          <w:sz w:val="24"/>
        </w:rPr>
        <w:t>to</w:t>
      </w:r>
      <w:r>
        <w:rPr>
          <w:spacing w:val="40"/>
          <w:sz w:val="24"/>
        </w:rPr>
        <w:t> </w:t>
      </w:r>
      <w:r>
        <w:rPr>
          <w:sz w:val="24"/>
        </w:rPr>
        <w:t>the</w:t>
      </w:r>
      <w:r>
        <w:rPr>
          <w:spacing w:val="40"/>
          <w:sz w:val="24"/>
        </w:rPr>
        <w:t> </w:t>
      </w:r>
      <w:r>
        <w:rPr>
          <w:sz w:val="24"/>
        </w:rPr>
        <w:t>instructions</w:t>
      </w:r>
      <w:r>
        <w:rPr>
          <w:spacing w:val="40"/>
          <w:sz w:val="24"/>
        </w:rPr>
        <w:t> </w:t>
      </w:r>
      <w:r>
        <w:rPr>
          <w:sz w:val="24"/>
        </w:rPr>
        <w:t>of</w:t>
      </w:r>
      <w:r>
        <w:rPr>
          <w:spacing w:val="40"/>
          <w:sz w:val="24"/>
        </w:rPr>
        <w:t> </w:t>
      </w:r>
      <w:r>
        <w:rPr>
          <w:spacing w:val="-2"/>
          <w:sz w:val="24"/>
        </w:rPr>
        <w:t>instrument.</w:t>
      </w:r>
    </w:p>
    <w:p>
      <w:pPr>
        <w:pStyle w:val="ListParagraph"/>
        <w:numPr>
          <w:ilvl w:val="0"/>
          <w:numId w:val="10"/>
        </w:numPr>
        <w:tabs>
          <w:tab w:pos="491" w:val="left" w:leader="none"/>
        </w:tabs>
        <w:spacing w:line="360" w:lineRule="auto" w:before="197" w:after="0"/>
        <w:ind w:left="300" w:right="556" w:firstLine="0"/>
        <w:jc w:val="left"/>
        <w:rPr>
          <w:sz w:val="24"/>
        </w:rPr>
      </w:pPr>
      <w:r>
        <w:rPr>
          <w:sz w:val="24"/>
        </w:rPr>
        <w:t>If the SGP</w:t>
      </w:r>
      <w:r>
        <w:rPr>
          <w:spacing w:val="-1"/>
          <w:sz w:val="24"/>
        </w:rPr>
        <w:t> </w:t>
      </w:r>
      <w:r>
        <w:rPr>
          <w:sz w:val="24"/>
        </w:rPr>
        <w:t>plate was stored frozen at -25°C to -15°C, thaw at room temperature. Pipette to </w:t>
      </w:r>
      <w:r>
        <w:rPr>
          <w:spacing w:val="-4"/>
          <w:sz w:val="24"/>
        </w:rPr>
        <w:t>mix.</w:t>
      </w:r>
    </w:p>
    <w:p>
      <w:pPr>
        <w:pStyle w:val="Heading2"/>
        <w:spacing w:before="200"/>
        <w:ind w:left="300"/>
      </w:pPr>
      <w:r>
        <w:rPr>
          <w:spacing w:val="-2"/>
        </w:rPr>
        <w:t>Procedure</w:t>
      </w:r>
    </w:p>
    <w:p>
      <w:pPr>
        <w:pStyle w:val="BodyText"/>
        <w:spacing w:before="64"/>
        <w:rPr>
          <w:b/>
        </w:rPr>
      </w:pPr>
    </w:p>
    <w:p>
      <w:pPr>
        <w:pStyle w:val="ListParagraph"/>
        <w:numPr>
          <w:ilvl w:val="1"/>
          <w:numId w:val="10"/>
        </w:numPr>
        <w:tabs>
          <w:tab w:pos="1020" w:val="left" w:leader="none"/>
        </w:tabs>
        <w:spacing w:line="240" w:lineRule="auto" w:before="0" w:after="0"/>
        <w:ind w:left="1020" w:right="0" w:hanging="360"/>
        <w:jc w:val="left"/>
        <w:rPr>
          <w:sz w:val="24"/>
        </w:rPr>
      </w:pPr>
      <w:r>
        <w:rPr>
          <w:sz w:val="24"/>
        </w:rPr>
        <w:t>Centrifuged</w:t>
      </w:r>
      <w:r>
        <w:rPr>
          <w:spacing w:val="-3"/>
          <w:sz w:val="24"/>
        </w:rPr>
        <w:t> </w:t>
      </w:r>
      <w:r>
        <w:rPr>
          <w:sz w:val="24"/>
        </w:rPr>
        <w:t>at 1000g at</w:t>
      </w:r>
      <w:r>
        <w:rPr>
          <w:spacing w:val="-1"/>
          <w:sz w:val="24"/>
        </w:rPr>
        <w:t> </w:t>
      </w:r>
      <w:r>
        <w:rPr>
          <w:sz w:val="24"/>
        </w:rPr>
        <w:t>20°C for</w:t>
      </w:r>
      <w:r>
        <w:rPr>
          <w:spacing w:val="-2"/>
          <w:sz w:val="24"/>
        </w:rPr>
        <w:t> </w:t>
      </w:r>
      <w:r>
        <w:rPr>
          <w:sz w:val="24"/>
        </w:rPr>
        <w:t>1 </w:t>
      </w:r>
      <w:r>
        <w:rPr>
          <w:spacing w:val="-2"/>
          <w:sz w:val="24"/>
        </w:rPr>
        <w:t>minute.</w:t>
      </w:r>
    </w:p>
    <w:p>
      <w:pPr>
        <w:pStyle w:val="ListParagraph"/>
        <w:numPr>
          <w:ilvl w:val="1"/>
          <w:numId w:val="10"/>
        </w:numPr>
        <w:tabs>
          <w:tab w:pos="1020" w:val="left" w:leader="none"/>
        </w:tabs>
        <w:spacing w:line="240" w:lineRule="auto" w:before="136" w:after="0"/>
        <w:ind w:left="1020" w:right="0" w:hanging="360"/>
        <w:jc w:val="left"/>
        <w:rPr>
          <w:sz w:val="24"/>
        </w:rPr>
      </w:pPr>
      <w:r>
        <w:rPr>
          <w:sz w:val="24"/>
        </w:rPr>
        <w:t>Label</w:t>
      </w:r>
      <w:r>
        <w:rPr>
          <w:spacing w:val="-1"/>
          <w:sz w:val="24"/>
        </w:rPr>
        <w:t> </w:t>
      </w:r>
      <w:r>
        <w:rPr>
          <w:sz w:val="24"/>
        </w:rPr>
        <w:t>a</w:t>
      </w:r>
      <w:r>
        <w:rPr>
          <w:spacing w:val="-1"/>
          <w:sz w:val="24"/>
        </w:rPr>
        <w:t> </w:t>
      </w:r>
      <w:r>
        <w:rPr>
          <w:sz w:val="24"/>
        </w:rPr>
        <w:t>new</w:t>
      </w:r>
      <w:r>
        <w:rPr>
          <w:spacing w:val="-1"/>
          <w:sz w:val="24"/>
        </w:rPr>
        <w:t> </w:t>
      </w:r>
      <w:r>
        <w:rPr>
          <w:sz w:val="24"/>
        </w:rPr>
        <w:t>Eppendorf</w:t>
      </w:r>
      <w:r>
        <w:rPr>
          <w:spacing w:val="-1"/>
          <w:sz w:val="24"/>
        </w:rPr>
        <w:t> </w:t>
      </w:r>
      <w:r>
        <w:rPr>
          <w:sz w:val="24"/>
        </w:rPr>
        <w:t>tube</w:t>
      </w:r>
      <w:r>
        <w:rPr>
          <w:spacing w:val="-1"/>
          <w:sz w:val="24"/>
        </w:rPr>
        <w:t> </w:t>
      </w:r>
      <w:r>
        <w:rPr>
          <w:spacing w:val="-4"/>
          <w:sz w:val="24"/>
        </w:rPr>
        <w:t>PAL.</w:t>
      </w:r>
    </w:p>
    <w:p>
      <w:pPr>
        <w:pStyle w:val="ListParagraph"/>
        <w:numPr>
          <w:ilvl w:val="1"/>
          <w:numId w:val="10"/>
        </w:numPr>
        <w:tabs>
          <w:tab w:pos="1020" w:val="left" w:leader="none"/>
        </w:tabs>
        <w:spacing w:line="240" w:lineRule="auto" w:before="138" w:after="0"/>
        <w:ind w:left="1020" w:right="0" w:hanging="360"/>
        <w:jc w:val="left"/>
        <w:rPr>
          <w:sz w:val="24"/>
        </w:rPr>
      </w:pPr>
      <w:r>
        <w:rPr>
          <w:sz w:val="24"/>
        </w:rPr>
        <w:t>Transfer</w:t>
      </w:r>
      <w:r>
        <w:rPr>
          <w:spacing w:val="-1"/>
          <w:sz w:val="24"/>
        </w:rPr>
        <w:t> </w:t>
      </w:r>
      <w:r>
        <w:rPr>
          <w:sz w:val="24"/>
        </w:rPr>
        <w:t>5</w:t>
      </w:r>
      <w:r>
        <w:rPr>
          <w:spacing w:val="-1"/>
          <w:sz w:val="24"/>
        </w:rPr>
        <w:t> </w:t>
      </w:r>
      <w:r>
        <w:rPr>
          <w:sz w:val="24"/>
        </w:rPr>
        <w:t>µl</w:t>
      </w:r>
      <w:r>
        <w:rPr>
          <w:spacing w:val="-1"/>
          <w:sz w:val="24"/>
        </w:rPr>
        <w:t> </w:t>
      </w:r>
      <w:r>
        <w:rPr>
          <w:sz w:val="24"/>
        </w:rPr>
        <w:t>of each</w:t>
      </w:r>
      <w:r>
        <w:rPr>
          <w:spacing w:val="-1"/>
          <w:sz w:val="24"/>
        </w:rPr>
        <w:t> </w:t>
      </w:r>
      <w:r>
        <w:rPr>
          <w:sz w:val="24"/>
        </w:rPr>
        <w:t>library</w:t>
      </w:r>
      <w:r>
        <w:rPr>
          <w:spacing w:val="-1"/>
          <w:sz w:val="24"/>
        </w:rPr>
        <w:t> </w:t>
      </w:r>
      <w:r>
        <w:rPr>
          <w:sz w:val="24"/>
        </w:rPr>
        <w:t>from the</w:t>
      </w:r>
      <w:r>
        <w:rPr>
          <w:spacing w:val="-1"/>
          <w:sz w:val="24"/>
        </w:rPr>
        <w:t> </w:t>
      </w:r>
      <w:r>
        <w:rPr>
          <w:sz w:val="24"/>
        </w:rPr>
        <w:t>SGP</w:t>
      </w:r>
      <w:r>
        <w:rPr>
          <w:spacing w:val="-1"/>
          <w:sz w:val="24"/>
        </w:rPr>
        <w:t> </w:t>
      </w:r>
      <w:r>
        <w:rPr>
          <w:sz w:val="24"/>
        </w:rPr>
        <w:t>plate</w:t>
      </w:r>
      <w:r>
        <w:rPr>
          <w:spacing w:val="-1"/>
          <w:sz w:val="24"/>
        </w:rPr>
        <w:t> </w:t>
      </w:r>
      <w:r>
        <w:rPr>
          <w:sz w:val="24"/>
        </w:rPr>
        <w:t>to</w:t>
      </w:r>
      <w:r>
        <w:rPr>
          <w:spacing w:val="-1"/>
          <w:sz w:val="24"/>
        </w:rPr>
        <w:t> </w:t>
      </w:r>
      <w:r>
        <w:rPr>
          <w:sz w:val="24"/>
        </w:rPr>
        <w:t>the</w:t>
      </w:r>
      <w:r>
        <w:rPr>
          <w:spacing w:val="-1"/>
          <w:sz w:val="24"/>
        </w:rPr>
        <w:t> </w:t>
      </w:r>
      <w:r>
        <w:rPr>
          <w:sz w:val="24"/>
        </w:rPr>
        <w:t>PAL tube. Invert</w:t>
      </w:r>
      <w:r>
        <w:rPr>
          <w:spacing w:val="-1"/>
          <w:sz w:val="24"/>
        </w:rPr>
        <w:t> </w:t>
      </w:r>
      <w:r>
        <w:rPr>
          <w:sz w:val="24"/>
        </w:rPr>
        <w:t>to</w:t>
      </w:r>
      <w:r>
        <w:rPr>
          <w:spacing w:val="2"/>
          <w:sz w:val="24"/>
        </w:rPr>
        <w:t> </w:t>
      </w:r>
      <w:r>
        <w:rPr>
          <w:spacing w:val="-4"/>
          <w:sz w:val="24"/>
        </w:rPr>
        <w:t>mix.</w:t>
      </w:r>
    </w:p>
    <w:p>
      <w:pPr>
        <w:pStyle w:val="ListParagraph"/>
        <w:numPr>
          <w:ilvl w:val="1"/>
          <w:numId w:val="10"/>
        </w:numPr>
        <w:tabs>
          <w:tab w:pos="1020" w:val="left" w:leader="none"/>
        </w:tabs>
        <w:spacing w:line="348" w:lineRule="auto" w:before="138" w:after="0"/>
        <w:ind w:left="1020" w:right="561" w:hanging="360"/>
        <w:jc w:val="left"/>
        <w:rPr>
          <w:sz w:val="24"/>
        </w:rPr>
      </w:pPr>
      <w:r>
        <w:rPr>
          <w:spacing w:val="-4"/>
          <w:sz w:val="24"/>
        </w:rPr>
        <w:t>Stored</w:t>
      </w:r>
      <w:r>
        <w:rPr>
          <w:spacing w:val="-8"/>
          <w:sz w:val="24"/>
        </w:rPr>
        <w:t> </w:t>
      </w:r>
      <w:r>
        <w:rPr>
          <w:spacing w:val="-4"/>
          <w:sz w:val="24"/>
        </w:rPr>
        <w:t>unused</w:t>
      </w:r>
      <w:r>
        <w:rPr>
          <w:spacing w:val="-8"/>
          <w:sz w:val="24"/>
        </w:rPr>
        <w:t> </w:t>
      </w:r>
      <w:r>
        <w:rPr>
          <w:spacing w:val="-4"/>
          <w:sz w:val="24"/>
        </w:rPr>
        <w:t>pooled</w:t>
      </w:r>
      <w:r>
        <w:rPr>
          <w:spacing w:val="-8"/>
          <w:sz w:val="24"/>
        </w:rPr>
        <w:t> </w:t>
      </w:r>
      <w:r>
        <w:rPr>
          <w:spacing w:val="-4"/>
          <w:sz w:val="24"/>
        </w:rPr>
        <w:t>libraries</w:t>
      </w:r>
      <w:r>
        <w:rPr>
          <w:spacing w:val="-8"/>
          <w:sz w:val="24"/>
        </w:rPr>
        <w:t> </w:t>
      </w:r>
      <w:r>
        <w:rPr>
          <w:spacing w:val="-4"/>
          <w:sz w:val="24"/>
        </w:rPr>
        <w:t>in</w:t>
      </w:r>
      <w:r>
        <w:rPr>
          <w:spacing w:val="-7"/>
          <w:sz w:val="24"/>
        </w:rPr>
        <w:t> </w:t>
      </w:r>
      <w:r>
        <w:rPr>
          <w:spacing w:val="-4"/>
          <w:sz w:val="24"/>
        </w:rPr>
        <w:t>the</w:t>
      </w:r>
      <w:r>
        <w:rPr>
          <w:spacing w:val="-6"/>
          <w:sz w:val="24"/>
        </w:rPr>
        <w:t> </w:t>
      </w:r>
      <w:r>
        <w:rPr>
          <w:spacing w:val="-4"/>
          <w:sz w:val="24"/>
        </w:rPr>
        <w:t>PAL</w:t>
      </w:r>
      <w:r>
        <w:rPr>
          <w:spacing w:val="-9"/>
          <w:sz w:val="24"/>
        </w:rPr>
        <w:t> </w:t>
      </w:r>
      <w:r>
        <w:rPr>
          <w:spacing w:val="-4"/>
          <w:sz w:val="24"/>
        </w:rPr>
        <w:t>tube</w:t>
      </w:r>
      <w:r>
        <w:rPr>
          <w:spacing w:val="-8"/>
          <w:sz w:val="24"/>
        </w:rPr>
        <w:t> </w:t>
      </w:r>
      <w:r>
        <w:rPr>
          <w:spacing w:val="-4"/>
          <w:sz w:val="24"/>
        </w:rPr>
        <w:t>and</w:t>
      </w:r>
      <w:r>
        <w:rPr>
          <w:spacing w:val="-8"/>
          <w:sz w:val="24"/>
        </w:rPr>
        <w:t> </w:t>
      </w:r>
      <w:r>
        <w:rPr>
          <w:spacing w:val="-4"/>
          <w:sz w:val="24"/>
        </w:rPr>
        <w:t>SGP</w:t>
      </w:r>
      <w:r>
        <w:rPr>
          <w:spacing w:val="-7"/>
          <w:sz w:val="24"/>
        </w:rPr>
        <w:t> </w:t>
      </w:r>
      <w:r>
        <w:rPr>
          <w:spacing w:val="-4"/>
          <w:sz w:val="24"/>
        </w:rPr>
        <w:t>plate</w:t>
      </w:r>
      <w:r>
        <w:rPr>
          <w:spacing w:val="-9"/>
          <w:sz w:val="24"/>
        </w:rPr>
        <w:t> </w:t>
      </w:r>
      <w:r>
        <w:rPr>
          <w:spacing w:val="-4"/>
          <w:sz w:val="24"/>
        </w:rPr>
        <w:t>at</w:t>
      </w:r>
      <w:r>
        <w:rPr>
          <w:spacing w:val="-7"/>
          <w:sz w:val="24"/>
        </w:rPr>
        <w:t> </w:t>
      </w:r>
      <w:r>
        <w:rPr>
          <w:spacing w:val="-4"/>
          <w:sz w:val="24"/>
        </w:rPr>
        <w:t>‑25°C</w:t>
      </w:r>
      <w:r>
        <w:rPr>
          <w:spacing w:val="-8"/>
          <w:sz w:val="24"/>
        </w:rPr>
        <w:t> </w:t>
      </w:r>
      <w:r>
        <w:rPr>
          <w:spacing w:val="-4"/>
          <w:sz w:val="24"/>
        </w:rPr>
        <w:t>to</w:t>
      </w:r>
      <w:r>
        <w:rPr>
          <w:spacing w:val="-7"/>
          <w:sz w:val="24"/>
        </w:rPr>
        <w:t> </w:t>
      </w:r>
      <w:r>
        <w:rPr>
          <w:spacing w:val="-4"/>
          <w:sz w:val="24"/>
        </w:rPr>
        <w:t>‑15°C</w:t>
      </w:r>
      <w:r>
        <w:rPr>
          <w:spacing w:val="-7"/>
          <w:sz w:val="24"/>
        </w:rPr>
        <w:t> </w:t>
      </w:r>
      <w:r>
        <w:rPr>
          <w:spacing w:val="-4"/>
          <w:sz w:val="24"/>
        </w:rPr>
        <w:t>for</w:t>
      </w:r>
      <w:r>
        <w:rPr>
          <w:spacing w:val="-9"/>
          <w:sz w:val="24"/>
        </w:rPr>
        <w:t> </w:t>
      </w:r>
      <w:r>
        <w:rPr>
          <w:spacing w:val="-4"/>
          <w:sz w:val="24"/>
        </w:rPr>
        <w:t>up </w:t>
      </w:r>
      <w:r>
        <w:rPr>
          <w:sz w:val="24"/>
        </w:rPr>
        <w:t>to 7 days.</w:t>
      </w:r>
    </w:p>
    <w:p>
      <w:pPr>
        <w:spacing w:after="0" w:line="348" w:lineRule="auto"/>
        <w:jc w:val="left"/>
        <w:rPr>
          <w:sz w:val="24"/>
        </w:rPr>
        <w:sectPr>
          <w:pgSz w:w="11910" w:h="16840"/>
          <w:pgMar w:header="0" w:footer="1012" w:top="1340" w:bottom="1200" w:left="1140" w:right="880"/>
        </w:sectPr>
      </w:pPr>
    </w:p>
    <w:p>
      <w:pPr>
        <w:pStyle w:val="Heading2"/>
        <w:numPr>
          <w:ilvl w:val="3"/>
          <w:numId w:val="9"/>
        </w:numPr>
        <w:tabs>
          <w:tab w:pos="1080" w:val="left" w:leader="none"/>
        </w:tabs>
        <w:spacing w:line="240" w:lineRule="auto" w:before="60" w:after="0"/>
        <w:ind w:left="1080" w:right="0" w:hanging="780"/>
        <w:jc w:val="left"/>
      </w:pPr>
      <w:r>
        <w:rPr/>
        <w:t>Denaturing</w:t>
      </w:r>
      <w:r>
        <w:rPr>
          <w:spacing w:val="-6"/>
        </w:rPr>
        <w:t> </w:t>
      </w:r>
      <w:r>
        <w:rPr/>
        <w:t>and</w:t>
      </w:r>
      <w:r>
        <w:rPr>
          <w:spacing w:val="-5"/>
        </w:rPr>
        <w:t> </w:t>
      </w:r>
      <w:r>
        <w:rPr/>
        <w:t>Diluting</w:t>
      </w:r>
      <w:r>
        <w:rPr>
          <w:spacing w:val="-3"/>
        </w:rPr>
        <w:t> </w:t>
      </w:r>
      <w:r>
        <w:rPr/>
        <w:t>Libraries</w:t>
      </w:r>
      <w:r>
        <w:rPr>
          <w:spacing w:val="-5"/>
        </w:rPr>
        <w:t> </w:t>
      </w:r>
      <w:r>
        <w:rPr/>
        <w:t>and</w:t>
      </w:r>
      <w:r>
        <w:rPr>
          <w:spacing w:val="-4"/>
        </w:rPr>
        <w:t> </w:t>
      </w:r>
      <w:r>
        <w:rPr/>
        <w:t>PhiX</w:t>
      </w:r>
      <w:r>
        <w:rPr>
          <w:spacing w:val="-4"/>
        </w:rPr>
        <w:t> </w:t>
      </w:r>
      <w:r>
        <w:rPr/>
        <w:t>Control</w:t>
      </w:r>
      <w:r>
        <w:rPr>
          <w:spacing w:val="-3"/>
        </w:rPr>
        <w:t> </w:t>
      </w:r>
      <w:r>
        <w:rPr/>
        <w:t>for</w:t>
      </w:r>
      <w:r>
        <w:rPr>
          <w:spacing w:val="-7"/>
        </w:rPr>
        <w:t> </w:t>
      </w:r>
      <w:r>
        <w:rPr>
          <w:spacing w:val="-2"/>
        </w:rPr>
        <w:t>sequencing</w:t>
      </w:r>
    </w:p>
    <w:p>
      <w:pPr>
        <w:pStyle w:val="BodyText"/>
        <w:spacing w:before="63"/>
        <w:rPr>
          <w:b/>
        </w:rPr>
      </w:pPr>
    </w:p>
    <w:p>
      <w:pPr>
        <w:pStyle w:val="ListParagraph"/>
        <w:numPr>
          <w:ilvl w:val="4"/>
          <w:numId w:val="9"/>
        </w:numPr>
        <w:tabs>
          <w:tab w:pos="1260" w:val="left" w:leader="none"/>
        </w:tabs>
        <w:spacing w:line="535" w:lineRule="auto" w:before="0" w:after="0"/>
        <w:ind w:left="300" w:right="2412" w:firstLine="0"/>
        <w:jc w:val="left"/>
        <w:rPr>
          <w:b/>
          <w:sz w:val="24"/>
        </w:rPr>
      </w:pPr>
      <w:r>
        <w:rPr>
          <w:b/>
          <w:sz w:val="24"/>
        </w:rPr>
        <w:t>Denature</w:t>
      </w:r>
      <w:r>
        <w:rPr>
          <w:b/>
          <w:spacing w:val="-9"/>
          <w:sz w:val="24"/>
        </w:rPr>
        <w:t> </w:t>
      </w:r>
      <w:r>
        <w:rPr>
          <w:b/>
          <w:sz w:val="24"/>
        </w:rPr>
        <w:t>and</w:t>
      </w:r>
      <w:r>
        <w:rPr>
          <w:b/>
          <w:spacing w:val="-10"/>
          <w:sz w:val="24"/>
        </w:rPr>
        <w:t> </w:t>
      </w:r>
      <w:r>
        <w:rPr>
          <w:b/>
          <w:sz w:val="24"/>
        </w:rPr>
        <w:t>Dilute</w:t>
      </w:r>
      <w:r>
        <w:rPr>
          <w:b/>
          <w:spacing w:val="-10"/>
          <w:sz w:val="24"/>
        </w:rPr>
        <w:t> </w:t>
      </w:r>
      <w:r>
        <w:rPr>
          <w:b/>
          <w:sz w:val="24"/>
        </w:rPr>
        <w:t>Libraries</w:t>
      </w:r>
      <w:r>
        <w:rPr>
          <w:b/>
          <w:spacing w:val="-9"/>
          <w:sz w:val="24"/>
        </w:rPr>
        <w:t> </w:t>
      </w:r>
      <w:r>
        <w:rPr>
          <w:b/>
          <w:sz w:val="24"/>
        </w:rPr>
        <w:t>Prepare</w:t>
      </w:r>
      <w:r>
        <w:rPr>
          <w:b/>
          <w:spacing w:val="-7"/>
          <w:sz w:val="24"/>
        </w:rPr>
        <w:t> </w:t>
      </w:r>
      <w:r>
        <w:rPr>
          <w:b/>
          <w:sz w:val="24"/>
        </w:rPr>
        <w:t>Hybridization</w:t>
      </w:r>
      <w:r>
        <w:rPr>
          <w:b/>
          <w:spacing w:val="-7"/>
          <w:sz w:val="24"/>
        </w:rPr>
        <w:t> </w:t>
      </w:r>
      <w:r>
        <w:rPr>
          <w:b/>
          <w:sz w:val="24"/>
        </w:rPr>
        <w:t>Buffer Prepare Hybridization Buffer</w:t>
      </w:r>
    </w:p>
    <w:p>
      <w:pPr>
        <w:pStyle w:val="BodyText"/>
        <w:spacing w:line="360" w:lineRule="auto"/>
        <w:ind w:left="300"/>
      </w:pPr>
      <w:r>
        <w:rPr/>
        <w:t># Removed the tube of Hybridization Buffer from -25°C to -15°C storage and thaw at room </w:t>
      </w:r>
      <w:r>
        <w:rPr>
          <w:spacing w:val="-2"/>
        </w:rPr>
        <w:t>temperature.</w:t>
      </w:r>
    </w:p>
    <w:p>
      <w:pPr>
        <w:pStyle w:val="BodyText"/>
        <w:spacing w:line="535" w:lineRule="auto" w:before="197"/>
        <w:ind w:left="300" w:right="1463"/>
      </w:pPr>
      <w:r>
        <w:rPr/>
        <w:t>#</w:t>
      </w:r>
      <w:r>
        <w:rPr>
          <w:spacing w:val="-8"/>
        </w:rPr>
        <w:t> </w:t>
      </w:r>
      <w:r>
        <w:rPr/>
        <w:t>When</w:t>
      </w:r>
      <w:r>
        <w:rPr>
          <w:spacing w:val="-3"/>
        </w:rPr>
        <w:t> </w:t>
      </w:r>
      <w:r>
        <w:rPr/>
        <w:t>thawed,</w:t>
      </w:r>
      <w:r>
        <w:rPr>
          <w:spacing w:val="-3"/>
        </w:rPr>
        <w:t> </w:t>
      </w:r>
      <w:r>
        <w:rPr/>
        <w:t>store</w:t>
      </w:r>
      <w:r>
        <w:rPr>
          <w:spacing w:val="-3"/>
        </w:rPr>
        <w:t> </w:t>
      </w:r>
      <w:r>
        <w:rPr/>
        <w:t>at</w:t>
      </w:r>
      <w:r>
        <w:rPr>
          <w:spacing w:val="-3"/>
        </w:rPr>
        <w:t> </w:t>
      </w:r>
      <w:r>
        <w:rPr/>
        <w:t>2°C</w:t>
      </w:r>
      <w:r>
        <w:rPr>
          <w:spacing w:val="-3"/>
        </w:rPr>
        <w:t> </w:t>
      </w:r>
      <w:r>
        <w:rPr/>
        <w:t>to</w:t>
      </w:r>
      <w:r>
        <w:rPr>
          <w:spacing w:val="-3"/>
        </w:rPr>
        <w:t> </w:t>
      </w:r>
      <w:r>
        <w:rPr/>
        <w:t>8°C</w:t>
      </w:r>
      <w:r>
        <w:rPr>
          <w:spacing w:val="-3"/>
        </w:rPr>
        <w:t> </w:t>
      </w:r>
      <w:r>
        <w:rPr/>
        <w:t>until</w:t>
      </w:r>
      <w:r>
        <w:rPr>
          <w:spacing w:val="-3"/>
        </w:rPr>
        <w:t> </w:t>
      </w:r>
      <w:r>
        <w:rPr/>
        <w:t>you</w:t>
      </w:r>
      <w:r>
        <w:rPr>
          <w:spacing w:val="-3"/>
        </w:rPr>
        <w:t> </w:t>
      </w:r>
      <w:r>
        <w:rPr/>
        <w:t>are</w:t>
      </w:r>
      <w:r>
        <w:rPr>
          <w:spacing w:val="-4"/>
        </w:rPr>
        <w:t> </w:t>
      </w:r>
      <w:r>
        <w:rPr/>
        <w:t>ready</w:t>
      </w:r>
      <w:r>
        <w:rPr>
          <w:spacing w:val="-3"/>
        </w:rPr>
        <w:t> </w:t>
      </w:r>
      <w:r>
        <w:rPr/>
        <w:t>to</w:t>
      </w:r>
      <w:r>
        <w:rPr>
          <w:spacing w:val="-3"/>
        </w:rPr>
        <w:t> </w:t>
      </w:r>
      <w:r>
        <w:rPr/>
        <w:t>dilute</w:t>
      </w:r>
      <w:r>
        <w:rPr>
          <w:spacing w:val="-4"/>
        </w:rPr>
        <w:t> </w:t>
      </w:r>
      <w:r>
        <w:rPr/>
        <w:t>denatured</w:t>
      </w:r>
      <w:r>
        <w:rPr>
          <w:spacing w:val="-1"/>
        </w:rPr>
        <w:t> </w:t>
      </w:r>
      <w:r>
        <w:rPr/>
        <w:t>libraries. # Vortex briefly before use.</w:t>
      </w:r>
    </w:p>
    <w:p>
      <w:pPr>
        <w:pStyle w:val="Heading2"/>
        <w:numPr>
          <w:ilvl w:val="4"/>
          <w:numId w:val="9"/>
        </w:numPr>
        <w:tabs>
          <w:tab w:pos="1260" w:val="left" w:leader="none"/>
        </w:tabs>
        <w:spacing w:line="272" w:lineRule="exact" w:before="0" w:after="0"/>
        <w:ind w:left="1260" w:right="0" w:hanging="960"/>
        <w:jc w:val="left"/>
      </w:pPr>
      <w:r>
        <w:rPr/>
        <w:t>Dilute</w:t>
      </w:r>
      <w:r>
        <w:rPr>
          <w:spacing w:val="-4"/>
        </w:rPr>
        <w:t> </w:t>
      </w:r>
      <w:r>
        <w:rPr/>
        <w:t>Library</w:t>
      </w:r>
      <w:r>
        <w:rPr>
          <w:spacing w:val="-2"/>
        </w:rPr>
        <w:t> </w:t>
      </w:r>
      <w:r>
        <w:rPr/>
        <w:t>to</w:t>
      </w:r>
      <w:r>
        <w:rPr>
          <w:spacing w:val="-2"/>
        </w:rPr>
        <w:t> </w:t>
      </w:r>
      <w:r>
        <w:rPr/>
        <w:t>Loading</w:t>
      </w:r>
      <w:r>
        <w:rPr>
          <w:spacing w:val="-1"/>
        </w:rPr>
        <w:t> </w:t>
      </w:r>
      <w:r>
        <w:rPr>
          <w:spacing w:val="-2"/>
        </w:rPr>
        <w:t>Concentration</w:t>
      </w:r>
    </w:p>
    <w:p>
      <w:pPr>
        <w:pStyle w:val="BodyText"/>
        <w:spacing w:before="63"/>
        <w:rPr>
          <w:b/>
        </w:rPr>
      </w:pPr>
    </w:p>
    <w:p>
      <w:pPr>
        <w:pStyle w:val="ListParagraph"/>
        <w:numPr>
          <w:ilvl w:val="0"/>
          <w:numId w:val="11"/>
        </w:numPr>
        <w:tabs>
          <w:tab w:pos="535" w:val="left" w:leader="none"/>
        </w:tabs>
        <w:spacing w:line="360" w:lineRule="auto" w:before="0" w:after="0"/>
        <w:ind w:left="300" w:right="562" w:firstLine="0"/>
        <w:jc w:val="left"/>
        <w:rPr>
          <w:sz w:val="24"/>
        </w:rPr>
      </w:pPr>
      <w:r>
        <w:rPr>
          <w:sz w:val="24"/>
        </w:rPr>
        <w:t>Combine</w:t>
      </w:r>
      <w:r>
        <w:rPr>
          <w:spacing w:val="-9"/>
          <w:sz w:val="24"/>
        </w:rPr>
        <w:t> </w:t>
      </w:r>
      <w:r>
        <w:rPr>
          <w:sz w:val="24"/>
        </w:rPr>
        <w:t>the</w:t>
      </w:r>
      <w:r>
        <w:rPr>
          <w:spacing w:val="-6"/>
          <w:sz w:val="24"/>
        </w:rPr>
        <w:t> </w:t>
      </w:r>
      <w:r>
        <w:rPr>
          <w:sz w:val="24"/>
        </w:rPr>
        <w:t>following</w:t>
      </w:r>
      <w:r>
        <w:rPr>
          <w:spacing w:val="-8"/>
          <w:sz w:val="24"/>
        </w:rPr>
        <w:t> </w:t>
      </w:r>
      <w:r>
        <w:rPr>
          <w:sz w:val="24"/>
        </w:rPr>
        <w:t>volumes</w:t>
      </w:r>
      <w:r>
        <w:rPr>
          <w:spacing w:val="-8"/>
          <w:sz w:val="24"/>
        </w:rPr>
        <w:t> </w:t>
      </w:r>
      <w:r>
        <w:rPr>
          <w:sz w:val="24"/>
        </w:rPr>
        <w:t>of</w:t>
      </w:r>
      <w:r>
        <w:rPr>
          <w:spacing w:val="-7"/>
          <w:sz w:val="24"/>
        </w:rPr>
        <w:t> </w:t>
      </w:r>
      <w:r>
        <w:rPr>
          <w:sz w:val="24"/>
        </w:rPr>
        <w:t>pooled</w:t>
      </w:r>
      <w:r>
        <w:rPr>
          <w:spacing w:val="-9"/>
          <w:sz w:val="24"/>
        </w:rPr>
        <w:t> </w:t>
      </w:r>
      <w:r>
        <w:rPr>
          <w:sz w:val="24"/>
        </w:rPr>
        <w:t>libraries</w:t>
      </w:r>
      <w:r>
        <w:rPr>
          <w:spacing w:val="-9"/>
          <w:sz w:val="24"/>
        </w:rPr>
        <w:t> </w:t>
      </w:r>
      <w:r>
        <w:rPr>
          <w:sz w:val="24"/>
        </w:rPr>
        <w:t>and</w:t>
      </w:r>
      <w:r>
        <w:rPr>
          <w:spacing w:val="-8"/>
          <w:sz w:val="24"/>
        </w:rPr>
        <w:t> </w:t>
      </w:r>
      <w:r>
        <w:rPr>
          <w:sz w:val="24"/>
        </w:rPr>
        <w:t>prechilled</w:t>
      </w:r>
      <w:r>
        <w:rPr>
          <w:spacing w:val="-9"/>
          <w:sz w:val="24"/>
        </w:rPr>
        <w:t> </w:t>
      </w:r>
      <w:r>
        <w:rPr>
          <w:sz w:val="24"/>
        </w:rPr>
        <w:t>Hybridization</w:t>
      </w:r>
      <w:r>
        <w:rPr>
          <w:spacing w:val="-8"/>
          <w:sz w:val="24"/>
        </w:rPr>
        <w:t> </w:t>
      </w:r>
      <w:r>
        <w:rPr>
          <w:sz w:val="24"/>
        </w:rPr>
        <w:t>Buffer</w:t>
      </w:r>
      <w:r>
        <w:rPr>
          <w:spacing w:val="-9"/>
          <w:sz w:val="24"/>
        </w:rPr>
        <w:t> </w:t>
      </w:r>
      <w:r>
        <w:rPr>
          <w:sz w:val="24"/>
        </w:rPr>
        <w:t>in</w:t>
      </w:r>
      <w:r>
        <w:rPr>
          <w:spacing w:val="-6"/>
          <w:sz w:val="24"/>
        </w:rPr>
        <w:t> </w:t>
      </w:r>
      <w:r>
        <w:rPr>
          <w:sz w:val="24"/>
        </w:rPr>
        <w:t>a microcentrifuge tube.</w:t>
      </w:r>
    </w:p>
    <w:p>
      <w:pPr>
        <w:pStyle w:val="BodyText"/>
        <w:spacing w:before="202"/>
        <w:ind w:left="300"/>
      </w:pPr>
      <w:r>
        <w:rPr/>
        <w:t>Dilute</w:t>
      </w:r>
      <w:r>
        <w:rPr>
          <w:spacing w:val="-4"/>
        </w:rPr>
        <w:t> </w:t>
      </w:r>
      <w:r>
        <w:rPr/>
        <w:t>Library to</w:t>
      </w:r>
      <w:r>
        <w:rPr>
          <w:spacing w:val="-1"/>
        </w:rPr>
        <w:t> </w:t>
      </w:r>
      <w:r>
        <w:rPr/>
        <w:t>Loading </w:t>
      </w:r>
      <w:r>
        <w:rPr>
          <w:spacing w:val="-2"/>
        </w:rPr>
        <w:t>Concentration</w:t>
      </w:r>
    </w:p>
    <w:p>
      <w:pPr>
        <w:pStyle w:val="BodyText"/>
        <w:spacing w:before="53"/>
      </w:pPr>
    </w:p>
    <w:p>
      <w:pPr>
        <w:pStyle w:val="ListParagraph"/>
        <w:numPr>
          <w:ilvl w:val="1"/>
          <w:numId w:val="11"/>
        </w:numPr>
        <w:tabs>
          <w:tab w:pos="568" w:val="left" w:leader="none"/>
        </w:tabs>
        <w:spacing w:line="240" w:lineRule="auto" w:before="0" w:after="0"/>
        <w:ind w:left="568" w:right="0" w:hanging="268"/>
        <w:jc w:val="left"/>
        <w:rPr>
          <w:sz w:val="24"/>
        </w:rPr>
      </w:pPr>
      <w:r>
        <w:rPr>
          <w:sz w:val="24"/>
        </w:rPr>
        <w:t>The</w:t>
      </w:r>
      <w:r>
        <w:rPr>
          <w:spacing w:val="-3"/>
          <w:sz w:val="24"/>
        </w:rPr>
        <w:t> </w:t>
      </w:r>
      <w:r>
        <w:rPr>
          <w:sz w:val="24"/>
        </w:rPr>
        <w:t>total volume</w:t>
      </w:r>
      <w:r>
        <w:rPr>
          <w:spacing w:val="-1"/>
          <w:sz w:val="24"/>
        </w:rPr>
        <w:t> </w:t>
      </w:r>
      <w:r>
        <w:rPr>
          <w:sz w:val="24"/>
        </w:rPr>
        <w:t>is</w:t>
      </w:r>
      <w:r>
        <w:rPr>
          <w:spacing w:val="-1"/>
          <w:sz w:val="24"/>
        </w:rPr>
        <w:t> </w:t>
      </w:r>
      <w:r>
        <w:rPr>
          <w:sz w:val="24"/>
        </w:rPr>
        <w:t>1 </w:t>
      </w:r>
      <w:r>
        <w:rPr>
          <w:spacing w:val="-5"/>
          <w:sz w:val="24"/>
        </w:rPr>
        <w:t>ml.</w:t>
      </w:r>
    </w:p>
    <w:p>
      <w:pPr>
        <w:pStyle w:val="BodyText"/>
        <w:spacing w:before="60" w:after="1"/>
        <w:rPr>
          <w:sz w:val="20"/>
        </w:rPr>
      </w:pPr>
    </w:p>
    <w:tbl>
      <w:tblPr>
        <w:tblW w:w="0" w:type="auto"/>
        <w:jc w:val="left"/>
        <w:tblInd w:w="19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9"/>
        <w:gridCol w:w="2612"/>
      </w:tblGrid>
      <w:tr>
        <w:trPr>
          <w:trHeight w:val="827" w:hRule="atLeast"/>
        </w:trPr>
        <w:tc>
          <w:tcPr>
            <w:tcW w:w="1189" w:type="dxa"/>
          </w:tcPr>
          <w:p>
            <w:pPr>
              <w:pStyle w:val="TableParagraph"/>
              <w:spacing w:line="275" w:lineRule="exact"/>
              <w:rPr>
                <w:sz w:val="24"/>
              </w:rPr>
            </w:pPr>
            <w:r>
              <w:rPr>
                <w:spacing w:val="-2"/>
                <w:sz w:val="24"/>
              </w:rPr>
              <w:t>Library</w:t>
            </w:r>
          </w:p>
          <w:p>
            <w:pPr>
              <w:pStyle w:val="TableParagraph"/>
              <w:spacing w:before="139"/>
              <w:rPr>
                <w:sz w:val="24"/>
              </w:rPr>
            </w:pPr>
            <w:r>
              <w:rPr>
                <w:spacing w:val="-4"/>
                <w:sz w:val="24"/>
              </w:rPr>
              <w:t>Pool</w:t>
            </w:r>
          </w:p>
        </w:tc>
        <w:tc>
          <w:tcPr>
            <w:tcW w:w="2612" w:type="dxa"/>
          </w:tcPr>
          <w:p>
            <w:pPr>
              <w:pStyle w:val="TableParagraph"/>
              <w:spacing w:line="275" w:lineRule="exact"/>
              <w:rPr>
                <w:sz w:val="24"/>
              </w:rPr>
            </w:pPr>
            <w:r>
              <w:rPr>
                <w:sz w:val="24"/>
              </w:rPr>
              <w:t>Prechilled</w:t>
            </w:r>
            <w:r>
              <w:rPr>
                <w:spacing w:val="23"/>
                <w:sz w:val="24"/>
              </w:rPr>
              <w:t> </w:t>
            </w:r>
            <w:r>
              <w:rPr>
                <w:spacing w:val="-2"/>
                <w:sz w:val="24"/>
              </w:rPr>
              <w:t>Hybridization</w:t>
            </w:r>
          </w:p>
          <w:p>
            <w:pPr>
              <w:pStyle w:val="TableParagraph"/>
              <w:spacing w:before="139"/>
              <w:rPr>
                <w:sz w:val="24"/>
              </w:rPr>
            </w:pPr>
            <w:r>
              <w:rPr>
                <w:spacing w:val="-2"/>
                <w:sz w:val="24"/>
              </w:rPr>
              <w:t>Buffer</w:t>
            </w:r>
          </w:p>
        </w:tc>
      </w:tr>
      <w:tr>
        <w:trPr>
          <w:trHeight w:val="414" w:hRule="atLeast"/>
        </w:trPr>
        <w:tc>
          <w:tcPr>
            <w:tcW w:w="1189" w:type="dxa"/>
          </w:tcPr>
          <w:p>
            <w:pPr>
              <w:pStyle w:val="TableParagraph"/>
              <w:spacing w:line="275" w:lineRule="exact"/>
              <w:rPr>
                <w:sz w:val="24"/>
              </w:rPr>
            </w:pPr>
            <w:r>
              <w:rPr>
                <w:sz w:val="24"/>
              </w:rPr>
              <w:t>2 </w:t>
            </w:r>
            <w:r>
              <w:rPr>
                <w:spacing w:val="-5"/>
                <w:sz w:val="24"/>
              </w:rPr>
              <w:t>µl</w:t>
            </w:r>
          </w:p>
        </w:tc>
        <w:tc>
          <w:tcPr>
            <w:tcW w:w="2612" w:type="dxa"/>
          </w:tcPr>
          <w:p>
            <w:pPr>
              <w:pStyle w:val="TableParagraph"/>
              <w:spacing w:line="275" w:lineRule="exact"/>
              <w:rPr>
                <w:sz w:val="24"/>
              </w:rPr>
            </w:pPr>
            <w:r>
              <w:rPr>
                <w:sz w:val="24"/>
              </w:rPr>
              <w:t>998 </w:t>
            </w:r>
            <w:r>
              <w:rPr>
                <w:spacing w:val="-5"/>
                <w:sz w:val="24"/>
              </w:rPr>
              <w:t>µl</w:t>
            </w:r>
          </w:p>
        </w:tc>
      </w:tr>
      <w:tr>
        <w:trPr>
          <w:trHeight w:val="414" w:hRule="atLeast"/>
        </w:trPr>
        <w:tc>
          <w:tcPr>
            <w:tcW w:w="1189" w:type="dxa"/>
          </w:tcPr>
          <w:p>
            <w:pPr>
              <w:pStyle w:val="TableParagraph"/>
              <w:spacing w:line="275" w:lineRule="exact"/>
              <w:rPr>
                <w:sz w:val="24"/>
              </w:rPr>
            </w:pPr>
            <w:r>
              <w:rPr>
                <w:sz w:val="24"/>
              </w:rPr>
              <w:t>3 </w:t>
            </w:r>
            <w:r>
              <w:rPr>
                <w:spacing w:val="-5"/>
                <w:sz w:val="24"/>
              </w:rPr>
              <w:t>µl</w:t>
            </w:r>
          </w:p>
        </w:tc>
        <w:tc>
          <w:tcPr>
            <w:tcW w:w="2612" w:type="dxa"/>
          </w:tcPr>
          <w:p>
            <w:pPr>
              <w:pStyle w:val="TableParagraph"/>
              <w:spacing w:line="275" w:lineRule="exact"/>
              <w:rPr>
                <w:sz w:val="24"/>
              </w:rPr>
            </w:pPr>
            <w:r>
              <w:rPr>
                <w:sz w:val="24"/>
              </w:rPr>
              <w:t>997 </w:t>
            </w:r>
            <w:r>
              <w:rPr>
                <w:spacing w:val="-5"/>
                <w:sz w:val="24"/>
              </w:rPr>
              <w:t>µl</w:t>
            </w:r>
          </w:p>
        </w:tc>
      </w:tr>
      <w:tr>
        <w:trPr>
          <w:trHeight w:val="412" w:hRule="atLeast"/>
        </w:trPr>
        <w:tc>
          <w:tcPr>
            <w:tcW w:w="1189" w:type="dxa"/>
          </w:tcPr>
          <w:p>
            <w:pPr>
              <w:pStyle w:val="TableParagraph"/>
              <w:spacing w:line="275" w:lineRule="exact"/>
              <w:rPr>
                <w:sz w:val="24"/>
              </w:rPr>
            </w:pPr>
            <w:r>
              <w:rPr>
                <w:sz w:val="24"/>
              </w:rPr>
              <w:t>4 </w:t>
            </w:r>
            <w:r>
              <w:rPr>
                <w:spacing w:val="-5"/>
                <w:sz w:val="24"/>
              </w:rPr>
              <w:t>µl</w:t>
            </w:r>
          </w:p>
        </w:tc>
        <w:tc>
          <w:tcPr>
            <w:tcW w:w="2612" w:type="dxa"/>
          </w:tcPr>
          <w:p>
            <w:pPr>
              <w:pStyle w:val="TableParagraph"/>
              <w:spacing w:line="275" w:lineRule="exact"/>
              <w:rPr>
                <w:sz w:val="24"/>
              </w:rPr>
            </w:pPr>
            <w:r>
              <w:rPr>
                <w:sz w:val="24"/>
              </w:rPr>
              <w:t>996 </w:t>
            </w:r>
            <w:r>
              <w:rPr>
                <w:spacing w:val="-5"/>
                <w:sz w:val="24"/>
              </w:rPr>
              <w:t>µl</w:t>
            </w:r>
          </w:p>
        </w:tc>
      </w:tr>
      <w:tr>
        <w:trPr>
          <w:trHeight w:val="414" w:hRule="atLeast"/>
        </w:trPr>
        <w:tc>
          <w:tcPr>
            <w:tcW w:w="1189" w:type="dxa"/>
          </w:tcPr>
          <w:p>
            <w:pPr>
              <w:pStyle w:val="TableParagraph"/>
              <w:spacing w:line="275" w:lineRule="exact"/>
              <w:rPr>
                <w:sz w:val="24"/>
              </w:rPr>
            </w:pPr>
            <w:r>
              <w:rPr>
                <w:sz w:val="24"/>
              </w:rPr>
              <w:t>15 </w:t>
            </w:r>
            <w:r>
              <w:rPr>
                <w:spacing w:val="-5"/>
                <w:sz w:val="24"/>
              </w:rPr>
              <w:t>µl</w:t>
            </w:r>
          </w:p>
        </w:tc>
        <w:tc>
          <w:tcPr>
            <w:tcW w:w="2612" w:type="dxa"/>
          </w:tcPr>
          <w:p>
            <w:pPr>
              <w:pStyle w:val="TableParagraph"/>
              <w:spacing w:line="275" w:lineRule="exact"/>
              <w:rPr>
                <w:sz w:val="24"/>
              </w:rPr>
            </w:pPr>
            <w:r>
              <w:rPr>
                <w:sz w:val="24"/>
              </w:rPr>
              <w:t>995 </w:t>
            </w:r>
            <w:r>
              <w:rPr>
                <w:spacing w:val="-5"/>
                <w:sz w:val="24"/>
              </w:rPr>
              <w:t>µl</w:t>
            </w:r>
          </w:p>
        </w:tc>
      </w:tr>
    </w:tbl>
    <w:p>
      <w:pPr>
        <w:pStyle w:val="ListParagraph"/>
        <w:numPr>
          <w:ilvl w:val="2"/>
          <w:numId w:val="11"/>
        </w:numPr>
        <w:tabs>
          <w:tab w:pos="1020" w:val="left" w:leader="none"/>
        </w:tabs>
        <w:spacing w:line="240" w:lineRule="auto" w:before="4" w:after="0"/>
        <w:ind w:left="1020" w:right="0" w:hanging="360"/>
        <w:jc w:val="left"/>
        <w:rPr>
          <w:sz w:val="24"/>
        </w:rPr>
      </w:pPr>
      <w:r>
        <w:rPr>
          <w:sz w:val="24"/>
        </w:rPr>
        <w:t>Vortex</w:t>
      </w:r>
      <w:r>
        <w:rPr>
          <w:spacing w:val="-1"/>
          <w:sz w:val="24"/>
        </w:rPr>
        <w:t> </w:t>
      </w:r>
      <w:r>
        <w:rPr>
          <w:sz w:val="24"/>
        </w:rPr>
        <w:t>briefly</w:t>
      </w:r>
      <w:r>
        <w:rPr>
          <w:spacing w:val="1"/>
          <w:sz w:val="24"/>
        </w:rPr>
        <w:t> </w:t>
      </w:r>
      <w:r>
        <w:rPr>
          <w:sz w:val="24"/>
        </w:rPr>
        <w:t>and</w:t>
      </w:r>
      <w:r>
        <w:rPr>
          <w:spacing w:val="-1"/>
          <w:sz w:val="24"/>
        </w:rPr>
        <w:t> </w:t>
      </w:r>
      <w:r>
        <w:rPr>
          <w:sz w:val="24"/>
        </w:rPr>
        <w:t>then</w:t>
      </w:r>
      <w:r>
        <w:rPr>
          <w:spacing w:val="-1"/>
          <w:sz w:val="24"/>
        </w:rPr>
        <w:t> </w:t>
      </w:r>
      <w:r>
        <w:rPr>
          <w:sz w:val="24"/>
        </w:rPr>
        <w:t>centrifuge</w:t>
      </w:r>
      <w:r>
        <w:rPr>
          <w:spacing w:val="-3"/>
          <w:sz w:val="24"/>
        </w:rPr>
        <w:t> </w:t>
      </w:r>
      <w:r>
        <w:rPr>
          <w:sz w:val="24"/>
        </w:rPr>
        <w:t>at</w:t>
      </w:r>
      <w:r>
        <w:rPr>
          <w:spacing w:val="-1"/>
          <w:sz w:val="24"/>
        </w:rPr>
        <w:t> </w:t>
      </w:r>
      <w:r>
        <w:rPr>
          <w:sz w:val="24"/>
        </w:rPr>
        <w:t>280g</w:t>
      </w:r>
      <w:r>
        <w:rPr>
          <w:spacing w:val="-1"/>
          <w:sz w:val="24"/>
        </w:rPr>
        <w:t> </w:t>
      </w:r>
      <w:r>
        <w:rPr>
          <w:sz w:val="24"/>
        </w:rPr>
        <w:t>for</w:t>
      </w:r>
      <w:r>
        <w:rPr>
          <w:spacing w:val="-1"/>
          <w:sz w:val="24"/>
        </w:rPr>
        <w:t> </w:t>
      </w:r>
      <w:r>
        <w:rPr>
          <w:sz w:val="24"/>
        </w:rPr>
        <w:t>1 </w:t>
      </w:r>
      <w:r>
        <w:rPr>
          <w:spacing w:val="-2"/>
          <w:sz w:val="24"/>
        </w:rPr>
        <w:t>minute.</w:t>
      </w:r>
    </w:p>
    <w:p>
      <w:pPr>
        <w:pStyle w:val="ListParagraph"/>
        <w:numPr>
          <w:ilvl w:val="2"/>
          <w:numId w:val="11"/>
        </w:numPr>
        <w:tabs>
          <w:tab w:pos="1020" w:val="left" w:leader="none"/>
        </w:tabs>
        <w:spacing w:line="240" w:lineRule="auto" w:before="138" w:after="0"/>
        <w:ind w:left="1020" w:right="0" w:hanging="360"/>
        <w:jc w:val="left"/>
        <w:rPr>
          <w:sz w:val="24"/>
        </w:rPr>
      </w:pPr>
      <w:r>
        <w:rPr>
          <w:sz w:val="24"/>
        </w:rPr>
        <w:t>Transfer</w:t>
      </w:r>
      <w:r>
        <w:rPr>
          <w:spacing w:val="-3"/>
          <w:sz w:val="24"/>
        </w:rPr>
        <w:t> </w:t>
      </w:r>
      <w:r>
        <w:rPr>
          <w:sz w:val="24"/>
        </w:rPr>
        <w:t>250</w:t>
      </w:r>
      <w:r>
        <w:rPr>
          <w:spacing w:val="-2"/>
          <w:sz w:val="24"/>
        </w:rPr>
        <w:t> </w:t>
      </w:r>
      <w:r>
        <w:rPr>
          <w:sz w:val="24"/>
        </w:rPr>
        <w:t>µl</w:t>
      </w:r>
      <w:r>
        <w:rPr>
          <w:spacing w:val="-1"/>
          <w:sz w:val="24"/>
        </w:rPr>
        <w:t> </w:t>
      </w:r>
      <w:r>
        <w:rPr>
          <w:sz w:val="24"/>
        </w:rPr>
        <w:t>diluted</w:t>
      </w:r>
      <w:r>
        <w:rPr>
          <w:spacing w:val="-1"/>
          <w:sz w:val="24"/>
        </w:rPr>
        <w:t> </w:t>
      </w:r>
      <w:r>
        <w:rPr>
          <w:sz w:val="24"/>
        </w:rPr>
        <w:t>library to</w:t>
      </w:r>
      <w:r>
        <w:rPr>
          <w:spacing w:val="-1"/>
          <w:sz w:val="24"/>
        </w:rPr>
        <w:t> </w:t>
      </w:r>
      <w:r>
        <w:rPr>
          <w:sz w:val="24"/>
        </w:rPr>
        <w:t>a</w:t>
      </w:r>
      <w:r>
        <w:rPr>
          <w:spacing w:val="-3"/>
          <w:sz w:val="24"/>
        </w:rPr>
        <w:t> </w:t>
      </w:r>
      <w:r>
        <w:rPr>
          <w:sz w:val="24"/>
        </w:rPr>
        <w:t>new</w:t>
      </w:r>
      <w:r>
        <w:rPr>
          <w:spacing w:val="-2"/>
          <w:sz w:val="24"/>
        </w:rPr>
        <w:t> </w:t>
      </w:r>
      <w:r>
        <w:rPr>
          <w:sz w:val="24"/>
        </w:rPr>
        <w:t>microcentrifuge</w:t>
      </w:r>
      <w:r>
        <w:rPr>
          <w:spacing w:val="-1"/>
          <w:sz w:val="24"/>
        </w:rPr>
        <w:t> </w:t>
      </w:r>
      <w:r>
        <w:rPr>
          <w:spacing w:val="-2"/>
          <w:sz w:val="24"/>
        </w:rPr>
        <w:t>tube.</w:t>
      </w:r>
    </w:p>
    <w:p>
      <w:pPr>
        <w:pStyle w:val="ListParagraph"/>
        <w:numPr>
          <w:ilvl w:val="2"/>
          <w:numId w:val="11"/>
        </w:numPr>
        <w:tabs>
          <w:tab w:pos="1020" w:val="left" w:leader="none"/>
        </w:tabs>
        <w:spacing w:line="240" w:lineRule="auto" w:before="136" w:after="0"/>
        <w:ind w:left="1020" w:right="0" w:hanging="360"/>
        <w:jc w:val="left"/>
        <w:rPr>
          <w:sz w:val="24"/>
        </w:rPr>
      </w:pPr>
      <w:r>
        <w:rPr>
          <w:sz w:val="24"/>
        </w:rPr>
        <w:t>Add</w:t>
      </w:r>
      <w:r>
        <w:rPr>
          <w:spacing w:val="-1"/>
          <w:sz w:val="24"/>
        </w:rPr>
        <w:t> </w:t>
      </w:r>
      <w:r>
        <w:rPr>
          <w:sz w:val="24"/>
        </w:rPr>
        <w:t>250</w:t>
      </w:r>
      <w:r>
        <w:rPr>
          <w:spacing w:val="-1"/>
          <w:sz w:val="24"/>
        </w:rPr>
        <w:t> </w:t>
      </w:r>
      <w:r>
        <w:rPr>
          <w:sz w:val="24"/>
        </w:rPr>
        <w:t>µl</w:t>
      </w:r>
      <w:r>
        <w:rPr>
          <w:spacing w:val="-1"/>
          <w:sz w:val="24"/>
        </w:rPr>
        <w:t> </w:t>
      </w:r>
      <w:r>
        <w:rPr>
          <w:sz w:val="24"/>
        </w:rPr>
        <w:t>prechilled</w:t>
      </w:r>
      <w:r>
        <w:rPr>
          <w:spacing w:val="-1"/>
          <w:sz w:val="24"/>
        </w:rPr>
        <w:t> </w:t>
      </w:r>
      <w:r>
        <w:rPr>
          <w:sz w:val="24"/>
        </w:rPr>
        <w:t>Hybridization </w:t>
      </w:r>
      <w:r>
        <w:rPr>
          <w:spacing w:val="-2"/>
          <w:sz w:val="24"/>
        </w:rPr>
        <w:t>Buffer.</w:t>
      </w:r>
    </w:p>
    <w:p>
      <w:pPr>
        <w:pStyle w:val="ListParagraph"/>
        <w:numPr>
          <w:ilvl w:val="2"/>
          <w:numId w:val="11"/>
        </w:numPr>
        <w:tabs>
          <w:tab w:pos="1020" w:val="left" w:leader="none"/>
        </w:tabs>
        <w:spacing w:line="240" w:lineRule="auto" w:before="138" w:after="0"/>
        <w:ind w:left="1020" w:right="0" w:hanging="360"/>
        <w:jc w:val="left"/>
        <w:rPr>
          <w:sz w:val="24"/>
        </w:rPr>
      </w:pPr>
      <w:r>
        <w:rPr>
          <w:sz w:val="24"/>
        </w:rPr>
        <w:t>Vortex</w:t>
      </w:r>
      <w:r>
        <w:rPr>
          <w:spacing w:val="-1"/>
          <w:sz w:val="24"/>
        </w:rPr>
        <w:t> </w:t>
      </w:r>
      <w:r>
        <w:rPr>
          <w:sz w:val="24"/>
        </w:rPr>
        <w:t>briefly</w:t>
      </w:r>
      <w:r>
        <w:rPr>
          <w:spacing w:val="1"/>
          <w:sz w:val="24"/>
        </w:rPr>
        <w:t> </w:t>
      </w:r>
      <w:r>
        <w:rPr>
          <w:sz w:val="24"/>
        </w:rPr>
        <w:t>and</w:t>
      </w:r>
      <w:r>
        <w:rPr>
          <w:spacing w:val="-1"/>
          <w:sz w:val="24"/>
        </w:rPr>
        <w:t> </w:t>
      </w:r>
      <w:r>
        <w:rPr>
          <w:sz w:val="24"/>
        </w:rPr>
        <w:t>then</w:t>
      </w:r>
      <w:r>
        <w:rPr>
          <w:spacing w:val="-1"/>
          <w:sz w:val="24"/>
        </w:rPr>
        <w:t> </w:t>
      </w:r>
      <w:r>
        <w:rPr>
          <w:sz w:val="24"/>
        </w:rPr>
        <w:t>centrifuge</w:t>
      </w:r>
      <w:r>
        <w:rPr>
          <w:spacing w:val="-3"/>
          <w:sz w:val="24"/>
        </w:rPr>
        <w:t> </w:t>
      </w:r>
      <w:r>
        <w:rPr>
          <w:sz w:val="24"/>
        </w:rPr>
        <w:t>at 280</w:t>
      </w:r>
      <w:r>
        <w:rPr>
          <w:spacing w:val="1"/>
          <w:sz w:val="24"/>
        </w:rPr>
        <w:t> </w:t>
      </w:r>
      <w:r>
        <w:rPr>
          <w:sz w:val="24"/>
        </w:rPr>
        <w:t>×</w:t>
      </w:r>
      <w:r>
        <w:rPr>
          <w:spacing w:val="-2"/>
          <w:sz w:val="24"/>
        </w:rPr>
        <w:t> </w:t>
      </w:r>
      <w:r>
        <w:rPr>
          <w:sz w:val="24"/>
        </w:rPr>
        <w:t>g</w:t>
      </w:r>
      <w:r>
        <w:rPr>
          <w:spacing w:val="-1"/>
          <w:sz w:val="24"/>
        </w:rPr>
        <w:t> </w:t>
      </w:r>
      <w:r>
        <w:rPr>
          <w:sz w:val="24"/>
        </w:rPr>
        <w:t>for</w:t>
      </w:r>
      <w:r>
        <w:rPr>
          <w:spacing w:val="-3"/>
          <w:sz w:val="24"/>
        </w:rPr>
        <w:t> </w:t>
      </w:r>
      <w:r>
        <w:rPr>
          <w:sz w:val="24"/>
        </w:rPr>
        <w:t>1</w:t>
      </w:r>
      <w:r>
        <w:rPr>
          <w:spacing w:val="2"/>
          <w:sz w:val="24"/>
        </w:rPr>
        <w:t> </w:t>
      </w:r>
      <w:r>
        <w:rPr>
          <w:spacing w:val="-2"/>
          <w:sz w:val="24"/>
        </w:rPr>
        <w:t>minute.</w:t>
      </w:r>
    </w:p>
    <w:p>
      <w:pPr>
        <w:pStyle w:val="Heading2"/>
        <w:numPr>
          <w:ilvl w:val="4"/>
          <w:numId w:val="9"/>
        </w:numPr>
        <w:tabs>
          <w:tab w:pos="1260" w:val="left" w:leader="none"/>
        </w:tabs>
        <w:spacing w:line="240" w:lineRule="auto" w:before="136" w:after="0"/>
        <w:ind w:left="1260" w:right="0" w:hanging="960"/>
        <w:jc w:val="left"/>
      </w:pPr>
      <w:r>
        <w:rPr/>
        <w:t>Denature</w:t>
      </w:r>
      <w:r>
        <w:rPr>
          <w:spacing w:val="-6"/>
        </w:rPr>
        <w:t> </w:t>
      </w:r>
      <w:r>
        <w:rPr/>
        <w:t>Diluted</w:t>
      </w:r>
      <w:r>
        <w:rPr>
          <w:spacing w:val="-5"/>
        </w:rPr>
        <w:t> </w:t>
      </w:r>
      <w:r>
        <w:rPr>
          <w:spacing w:val="-2"/>
        </w:rPr>
        <w:t>Library</w:t>
      </w:r>
    </w:p>
    <w:p>
      <w:pPr>
        <w:pStyle w:val="BodyText"/>
        <w:spacing w:before="65"/>
        <w:rPr>
          <w:b/>
        </w:rPr>
      </w:pPr>
    </w:p>
    <w:p>
      <w:pPr>
        <w:pStyle w:val="ListParagraph"/>
        <w:numPr>
          <w:ilvl w:val="5"/>
          <w:numId w:val="9"/>
        </w:numPr>
        <w:tabs>
          <w:tab w:pos="1020" w:val="left" w:leader="none"/>
        </w:tabs>
        <w:spacing w:line="240" w:lineRule="auto" w:before="0" w:after="0"/>
        <w:ind w:left="1020" w:right="0" w:hanging="360"/>
        <w:jc w:val="left"/>
        <w:rPr>
          <w:sz w:val="24"/>
        </w:rPr>
      </w:pPr>
      <w:r>
        <w:rPr>
          <w:sz w:val="24"/>
        </w:rPr>
        <w:t>Placed</w:t>
      </w:r>
      <w:r>
        <w:rPr>
          <w:spacing w:val="-3"/>
          <w:sz w:val="24"/>
        </w:rPr>
        <w:t> </w:t>
      </w:r>
      <w:r>
        <w:rPr>
          <w:sz w:val="24"/>
        </w:rPr>
        <w:t>the</w:t>
      </w:r>
      <w:r>
        <w:rPr>
          <w:spacing w:val="-1"/>
          <w:sz w:val="24"/>
        </w:rPr>
        <w:t> </w:t>
      </w:r>
      <w:r>
        <w:rPr>
          <w:sz w:val="24"/>
        </w:rPr>
        <w:t>tube</w:t>
      </w:r>
      <w:r>
        <w:rPr>
          <w:spacing w:val="-1"/>
          <w:sz w:val="24"/>
        </w:rPr>
        <w:t> </w:t>
      </w:r>
      <w:r>
        <w:rPr>
          <w:sz w:val="24"/>
        </w:rPr>
        <w:t>on</w:t>
      </w:r>
      <w:r>
        <w:rPr>
          <w:spacing w:val="-1"/>
          <w:sz w:val="24"/>
        </w:rPr>
        <w:t> </w:t>
      </w:r>
      <w:r>
        <w:rPr>
          <w:sz w:val="24"/>
        </w:rPr>
        <w:t>the preheated</w:t>
      </w:r>
      <w:r>
        <w:rPr>
          <w:spacing w:val="-1"/>
          <w:sz w:val="24"/>
        </w:rPr>
        <w:t> </w:t>
      </w:r>
      <w:r>
        <w:rPr>
          <w:sz w:val="24"/>
        </w:rPr>
        <w:t>incubator for</w:t>
      </w:r>
      <w:r>
        <w:rPr>
          <w:spacing w:val="-1"/>
          <w:sz w:val="24"/>
        </w:rPr>
        <w:t> </w:t>
      </w:r>
      <w:r>
        <w:rPr>
          <w:sz w:val="24"/>
        </w:rPr>
        <w:t>2</w:t>
      </w:r>
      <w:r>
        <w:rPr>
          <w:spacing w:val="1"/>
          <w:sz w:val="24"/>
        </w:rPr>
        <w:t> </w:t>
      </w:r>
      <w:r>
        <w:rPr>
          <w:spacing w:val="-2"/>
          <w:sz w:val="24"/>
        </w:rPr>
        <w:t>minutes.</w:t>
      </w:r>
    </w:p>
    <w:p>
      <w:pPr>
        <w:pStyle w:val="ListParagraph"/>
        <w:numPr>
          <w:ilvl w:val="5"/>
          <w:numId w:val="9"/>
        </w:numPr>
        <w:tabs>
          <w:tab w:pos="1020" w:val="left" w:leader="none"/>
        </w:tabs>
        <w:spacing w:line="240" w:lineRule="auto" w:before="135" w:after="0"/>
        <w:ind w:left="1020" w:right="0" w:hanging="360"/>
        <w:jc w:val="left"/>
        <w:rPr>
          <w:sz w:val="24"/>
        </w:rPr>
      </w:pPr>
      <w:r>
        <w:rPr>
          <w:sz w:val="24"/>
        </w:rPr>
        <w:t>Immediately</w:t>
      </w:r>
      <w:r>
        <w:rPr>
          <w:spacing w:val="-3"/>
          <w:sz w:val="24"/>
        </w:rPr>
        <w:t> </w:t>
      </w:r>
      <w:r>
        <w:rPr>
          <w:sz w:val="24"/>
        </w:rPr>
        <w:t>cool</w:t>
      </w:r>
      <w:r>
        <w:rPr>
          <w:spacing w:val="-1"/>
          <w:sz w:val="24"/>
        </w:rPr>
        <w:t> </w:t>
      </w:r>
      <w:r>
        <w:rPr>
          <w:sz w:val="24"/>
        </w:rPr>
        <w:t>on </w:t>
      </w:r>
      <w:r>
        <w:rPr>
          <w:spacing w:val="-4"/>
          <w:sz w:val="24"/>
        </w:rPr>
        <w:t>ice.</w:t>
      </w:r>
    </w:p>
    <w:p>
      <w:pPr>
        <w:pStyle w:val="ListParagraph"/>
        <w:numPr>
          <w:ilvl w:val="5"/>
          <w:numId w:val="9"/>
        </w:numPr>
        <w:tabs>
          <w:tab w:pos="1020" w:val="left" w:leader="none"/>
        </w:tabs>
        <w:spacing w:line="240" w:lineRule="auto" w:before="138" w:after="0"/>
        <w:ind w:left="1020" w:right="0" w:hanging="360"/>
        <w:jc w:val="left"/>
        <w:rPr>
          <w:sz w:val="24"/>
        </w:rPr>
      </w:pPr>
      <w:r>
        <w:rPr>
          <w:sz w:val="24"/>
        </w:rPr>
        <w:t>Leave</w:t>
      </w:r>
      <w:r>
        <w:rPr>
          <w:spacing w:val="-2"/>
          <w:sz w:val="24"/>
        </w:rPr>
        <w:t> </w:t>
      </w:r>
      <w:r>
        <w:rPr>
          <w:sz w:val="24"/>
        </w:rPr>
        <w:t>on ice</w:t>
      </w:r>
      <w:r>
        <w:rPr>
          <w:spacing w:val="-2"/>
          <w:sz w:val="24"/>
        </w:rPr>
        <w:t> </w:t>
      </w:r>
      <w:r>
        <w:rPr>
          <w:sz w:val="24"/>
        </w:rPr>
        <w:t>for</w:t>
      </w:r>
      <w:r>
        <w:rPr>
          <w:spacing w:val="-2"/>
          <w:sz w:val="24"/>
        </w:rPr>
        <w:t> </w:t>
      </w:r>
      <w:r>
        <w:rPr>
          <w:sz w:val="24"/>
        </w:rPr>
        <w:t>5 </w:t>
      </w:r>
      <w:r>
        <w:rPr>
          <w:spacing w:val="-2"/>
          <w:sz w:val="24"/>
        </w:rPr>
        <w:t>minutes.</w:t>
      </w:r>
    </w:p>
    <w:p>
      <w:pPr>
        <w:spacing w:after="0" w:line="240" w:lineRule="auto"/>
        <w:jc w:val="left"/>
        <w:rPr>
          <w:sz w:val="24"/>
        </w:rPr>
        <w:sectPr>
          <w:pgSz w:w="11910" w:h="16840"/>
          <w:pgMar w:header="0" w:footer="1012" w:top="1360" w:bottom="1200" w:left="1140" w:right="880"/>
        </w:sectPr>
      </w:pPr>
    </w:p>
    <w:p>
      <w:pPr>
        <w:pStyle w:val="Heading2"/>
        <w:numPr>
          <w:ilvl w:val="4"/>
          <w:numId w:val="9"/>
        </w:numPr>
        <w:tabs>
          <w:tab w:pos="1260" w:val="left" w:leader="none"/>
        </w:tabs>
        <w:spacing w:line="240" w:lineRule="auto" w:before="60" w:after="0"/>
        <w:ind w:left="1260" w:right="0" w:hanging="960"/>
        <w:jc w:val="left"/>
      </w:pPr>
      <w:r>
        <w:rPr/>
        <w:t>Denature</w:t>
      </w:r>
      <w:r>
        <w:rPr>
          <w:spacing w:val="-4"/>
        </w:rPr>
        <w:t> </w:t>
      </w:r>
      <w:r>
        <w:rPr/>
        <w:t>and</w:t>
      </w:r>
      <w:r>
        <w:rPr>
          <w:spacing w:val="-5"/>
        </w:rPr>
        <w:t> </w:t>
      </w:r>
      <w:r>
        <w:rPr/>
        <w:t>Dilute</w:t>
      </w:r>
      <w:r>
        <w:rPr>
          <w:spacing w:val="-5"/>
        </w:rPr>
        <w:t> </w:t>
      </w:r>
      <w:r>
        <w:rPr/>
        <w:t>PhiX</w:t>
      </w:r>
      <w:r>
        <w:rPr>
          <w:spacing w:val="-3"/>
        </w:rPr>
        <w:t> </w:t>
      </w:r>
      <w:r>
        <w:rPr>
          <w:spacing w:val="-2"/>
        </w:rPr>
        <w:t>Control</w:t>
      </w:r>
    </w:p>
    <w:p>
      <w:pPr>
        <w:pStyle w:val="BodyText"/>
        <w:spacing w:before="63"/>
        <w:rPr>
          <w:b/>
        </w:rPr>
      </w:pPr>
    </w:p>
    <w:p>
      <w:pPr>
        <w:pStyle w:val="ListParagraph"/>
        <w:numPr>
          <w:ilvl w:val="4"/>
          <w:numId w:val="9"/>
        </w:numPr>
        <w:tabs>
          <w:tab w:pos="1260" w:val="left" w:leader="none"/>
        </w:tabs>
        <w:spacing w:line="240" w:lineRule="auto" w:before="0" w:after="0"/>
        <w:ind w:left="1260" w:right="0" w:hanging="960"/>
        <w:jc w:val="left"/>
        <w:rPr>
          <w:b/>
          <w:sz w:val="24"/>
        </w:rPr>
      </w:pPr>
      <w:r>
        <w:rPr>
          <w:b/>
          <w:sz w:val="24"/>
        </w:rPr>
        <w:t>Dilute</w:t>
      </w:r>
      <w:r>
        <w:rPr>
          <w:b/>
          <w:spacing w:val="-3"/>
          <w:sz w:val="24"/>
        </w:rPr>
        <w:t> </w:t>
      </w:r>
      <w:r>
        <w:rPr>
          <w:b/>
          <w:sz w:val="24"/>
        </w:rPr>
        <w:t>PhiX</w:t>
      </w:r>
      <w:r>
        <w:rPr>
          <w:b/>
          <w:spacing w:val="-2"/>
          <w:sz w:val="24"/>
        </w:rPr>
        <w:t> </w:t>
      </w:r>
      <w:r>
        <w:rPr>
          <w:b/>
          <w:sz w:val="24"/>
        </w:rPr>
        <w:t>to</w:t>
      </w:r>
      <w:r>
        <w:rPr>
          <w:b/>
          <w:spacing w:val="-2"/>
          <w:sz w:val="24"/>
        </w:rPr>
        <w:t> </w:t>
      </w:r>
      <w:r>
        <w:rPr>
          <w:b/>
          <w:sz w:val="24"/>
        </w:rPr>
        <w:t>4</w:t>
      </w:r>
      <w:r>
        <w:rPr>
          <w:b/>
          <w:spacing w:val="-1"/>
          <w:sz w:val="24"/>
        </w:rPr>
        <w:t> </w:t>
      </w:r>
      <w:r>
        <w:rPr>
          <w:b/>
          <w:spacing w:val="-5"/>
          <w:sz w:val="24"/>
        </w:rPr>
        <w:t>nM</w:t>
      </w:r>
    </w:p>
    <w:p>
      <w:pPr>
        <w:pStyle w:val="BodyText"/>
        <w:spacing w:before="65"/>
        <w:rPr>
          <w:b/>
        </w:rPr>
      </w:pPr>
    </w:p>
    <w:p>
      <w:pPr>
        <w:pStyle w:val="ListParagraph"/>
        <w:numPr>
          <w:ilvl w:val="5"/>
          <w:numId w:val="9"/>
        </w:numPr>
        <w:tabs>
          <w:tab w:pos="1020" w:val="left" w:leader="none"/>
        </w:tabs>
        <w:spacing w:line="240" w:lineRule="auto" w:before="0" w:after="0"/>
        <w:ind w:left="1020" w:right="0" w:hanging="360"/>
        <w:jc w:val="left"/>
        <w:rPr>
          <w:sz w:val="24"/>
        </w:rPr>
      </w:pPr>
      <w:r>
        <w:rPr>
          <w:sz w:val="24"/>
        </w:rPr>
        <w:t>Thaw</w:t>
      </w:r>
      <w:r>
        <w:rPr>
          <w:spacing w:val="-2"/>
          <w:sz w:val="24"/>
        </w:rPr>
        <w:t> </w:t>
      </w:r>
      <w:r>
        <w:rPr>
          <w:sz w:val="24"/>
        </w:rPr>
        <w:t>a</w:t>
      </w:r>
      <w:r>
        <w:rPr>
          <w:spacing w:val="-3"/>
          <w:sz w:val="24"/>
        </w:rPr>
        <w:t> </w:t>
      </w:r>
      <w:r>
        <w:rPr>
          <w:sz w:val="24"/>
        </w:rPr>
        <w:t>tube of</w:t>
      </w:r>
      <w:r>
        <w:rPr>
          <w:spacing w:val="-1"/>
          <w:sz w:val="24"/>
        </w:rPr>
        <w:t> </w:t>
      </w:r>
      <w:r>
        <w:rPr>
          <w:sz w:val="24"/>
        </w:rPr>
        <w:t>10 nM</w:t>
      </w:r>
      <w:r>
        <w:rPr>
          <w:spacing w:val="-2"/>
          <w:sz w:val="24"/>
        </w:rPr>
        <w:t> </w:t>
      </w:r>
      <w:r>
        <w:rPr>
          <w:sz w:val="24"/>
        </w:rPr>
        <w:t>PhiX</w:t>
      </w:r>
      <w:r>
        <w:rPr>
          <w:spacing w:val="-1"/>
          <w:sz w:val="24"/>
        </w:rPr>
        <w:t> </w:t>
      </w:r>
      <w:r>
        <w:rPr>
          <w:spacing w:val="-2"/>
          <w:sz w:val="24"/>
        </w:rPr>
        <w:t>stock.</w:t>
      </w:r>
    </w:p>
    <w:p>
      <w:pPr>
        <w:pStyle w:val="ListParagraph"/>
        <w:numPr>
          <w:ilvl w:val="5"/>
          <w:numId w:val="9"/>
        </w:numPr>
        <w:tabs>
          <w:tab w:pos="1020" w:val="left" w:leader="none"/>
        </w:tabs>
        <w:spacing w:line="240" w:lineRule="auto" w:before="135" w:after="0"/>
        <w:ind w:left="1020" w:right="0" w:hanging="360"/>
        <w:jc w:val="left"/>
        <w:rPr>
          <w:sz w:val="24"/>
        </w:rPr>
      </w:pPr>
      <w:r>
        <w:rPr>
          <w:sz w:val="24"/>
        </w:rPr>
        <w:t>Combine</w:t>
      </w:r>
      <w:r>
        <w:rPr>
          <w:spacing w:val="-2"/>
          <w:sz w:val="24"/>
        </w:rPr>
        <w:t> </w:t>
      </w:r>
      <w:r>
        <w:rPr>
          <w:sz w:val="24"/>
        </w:rPr>
        <w:t>the</w:t>
      </w:r>
      <w:r>
        <w:rPr>
          <w:spacing w:val="-1"/>
          <w:sz w:val="24"/>
        </w:rPr>
        <w:t> </w:t>
      </w:r>
      <w:r>
        <w:rPr>
          <w:sz w:val="24"/>
        </w:rPr>
        <w:t>following</w:t>
      </w:r>
      <w:r>
        <w:rPr>
          <w:spacing w:val="-1"/>
          <w:sz w:val="24"/>
        </w:rPr>
        <w:t> </w:t>
      </w:r>
      <w:r>
        <w:rPr>
          <w:sz w:val="24"/>
        </w:rPr>
        <w:t>volumes</w:t>
      </w:r>
      <w:r>
        <w:rPr>
          <w:spacing w:val="-2"/>
          <w:sz w:val="24"/>
        </w:rPr>
        <w:t> </w:t>
      </w:r>
      <w:r>
        <w:rPr>
          <w:sz w:val="24"/>
        </w:rPr>
        <w:t>in</w:t>
      </w:r>
      <w:r>
        <w:rPr>
          <w:spacing w:val="-1"/>
          <w:sz w:val="24"/>
        </w:rPr>
        <w:t> </w:t>
      </w:r>
      <w:r>
        <w:rPr>
          <w:sz w:val="24"/>
        </w:rPr>
        <w:t>a</w:t>
      </w:r>
      <w:r>
        <w:rPr>
          <w:spacing w:val="-1"/>
          <w:sz w:val="24"/>
        </w:rPr>
        <w:t> </w:t>
      </w:r>
      <w:r>
        <w:rPr>
          <w:sz w:val="24"/>
        </w:rPr>
        <w:t>microcentrifuge</w:t>
      </w:r>
      <w:r>
        <w:rPr>
          <w:spacing w:val="-1"/>
          <w:sz w:val="24"/>
        </w:rPr>
        <w:t> </w:t>
      </w:r>
      <w:r>
        <w:rPr>
          <w:spacing w:val="-2"/>
          <w:sz w:val="24"/>
        </w:rPr>
        <w:t>tube.</w:t>
      </w:r>
    </w:p>
    <w:p>
      <w:pPr>
        <w:pStyle w:val="ListParagraph"/>
        <w:numPr>
          <w:ilvl w:val="5"/>
          <w:numId w:val="9"/>
        </w:numPr>
        <w:tabs>
          <w:tab w:pos="1020" w:val="left" w:leader="none"/>
        </w:tabs>
        <w:spacing w:line="240" w:lineRule="auto" w:before="138" w:after="0"/>
        <w:ind w:left="1020" w:right="0" w:hanging="360"/>
        <w:jc w:val="left"/>
        <w:rPr>
          <w:sz w:val="24"/>
        </w:rPr>
      </w:pPr>
      <w:r>
        <w:rPr>
          <w:sz w:val="24"/>
        </w:rPr>
        <w:t>10</w:t>
      </w:r>
      <w:r>
        <w:rPr>
          <w:spacing w:val="-1"/>
          <w:sz w:val="24"/>
        </w:rPr>
        <w:t> </w:t>
      </w:r>
      <w:r>
        <w:rPr>
          <w:sz w:val="24"/>
        </w:rPr>
        <w:t>nM</w:t>
      </w:r>
      <w:r>
        <w:rPr>
          <w:spacing w:val="-2"/>
          <w:sz w:val="24"/>
        </w:rPr>
        <w:t> </w:t>
      </w:r>
      <w:r>
        <w:rPr>
          <w:sz w:val="24"/>
        </w:rPr>
        <w:t>PhiX</w:t>
      </w:r>
      <w:r>
        <w:rPr>
          <w:spacing w:val="-2"/>
          <w:sz w:val="24"/>
        </w:rPr>
        <w:t> </w:t>
      </w:r>
      <w:r>
        <w:rPr>
          <w:sz w:val="24"/>
        </w:rPr>
        <w:t>(10</w:t>
      </w:r>
      <w:r>
        <w:rPr>
          <w:spacing w:val="-1"/>
          <w:sz w:val="24"/>
        </w:rPr>
        <w:t> </w:t>
      </w:r>
      <w:r>
        <w:rPr>
          <w:spacing w:val="-5"/>
          <w:sz w:val="24"/>
        </w:rPr>
        <w:t>µl)</w:t>
      </w:r>
    </w:p>
    <w:p>
      <w:pPr>
        <w:pStyle w:val="ListParagraph"/>
        <w:numPr>
          <w:ilvl w:val="5"/>
          <w:numId w:val="9"/>
        </w:numPr>
        <w:tabs>
          <w:tab w:pos="1020" w:val="left" w:leader="none"/>
        </w:tabs>
        <w:spacing w:line="240" w:lineRule="auto" w:before="138" w:after="0"/>
        <w:ind w:left="1020" w:right="0" w:hanging="360"/>
        <w:jc w:val="left"/>
        <w:rPr>
          <w:sz w:val="24"/>
        </w:rPr>
      </w:pPr>
      <w:r>
        <w:rPr>
          <w:sz w:val="24"/>
        </w:rPr>
        <w:t>RSB (15 </w:t>
      </w:r>
      <w:r>
        <w:rPr>
          <w:spacing w:val="-5"/>
          <w:sz w:val="24"/>
        </w:rPr>
        <w:t>µl)</w:t>
      </w:r>
    </w:p>
    <w:p>
      <w:pPr>
        <w:pStyle w:val="ListParagraph"/>
        <w:numPr>
          <w:ilvl w:val="5"/>
          <w:numId w:val="9"/>
        </w:numPr>
        <w:tabs>
          <w:tab w:pos="1020" w:val="left" w:leader="none"/>
        </w:tabs>
        <w:spacing w:line="240" w:lineRule="auto" w:before="136" w:after="0"/>
        <w:ind w:left="1020" w:right="0" w:hanging="360"/>
        <w:jc w:val="left"/>
        <w:rPr>
          <w:sz w:val="24"/>
        </w:rPr>
      </w:pPr>
      <w:r>
        <w:rPr>
          <w:sz w:val="24"/>
        </w:rPr>
        <w:t>The</w:t>
      </w:r>
      <w:r>
        <w:rPr>
          <w:spacing w:val="-3"/>
          <w:sz w:val="24"/>
        </w:rPr>
        <w:t> </w:t>
      </w:r>
      <w:r>
        <w:rPr>
          <w:sz w:val="24"/>
        </w:rPr>
        <w:t>total volume</w:t>
      </w:r>
      <w:r>
        <w:rPr>
          <w:spacing w:val="-1"/>
          <w:sz w:val="24"/>
        </w:rPr>
        <w:t> </w:t>
      </w:r>
      <w:r>
        <w:rPr>
          <w:sz w:val="24"/>
        </w:rPr>
        <w:t>is</w:t>
      </w:r>
      <w:r>
        <w:rPr>
          <w:spacing w:val="-1"/>
          <w:sz w:val="24"/>
        </w:rPr>
        <w:t> </w:t>
      </w:r>
      <w:r>
        <w:rPr>
          <w:sz w:val="24"/>
        </w:rPr>
        <w:t>25 µl</w:t>
      </w:r>
      <w:r>
        <w:rPr>
          <w:spacing w:val="-3"/>
          <w:sz w:val="24"/>
        </w:rPr>
        <w:t> </w:t>
      </w:r>
      <w:r>
        <w:rPr>
          <w:sz w:val="24"/>
        </w:rPr>
        <w:t>at 4 </w:t>
      </w:r>
      <w:r>
        <w:rPr>
          <w:spacing w:val="-5"/>
          <w:sz w:val="24"/>
        </w:rPr>
        <w:t>nM.</w:t>
      </w:r>
    </w:p>
    <w:p>
      <w:pPr>
        <w:pStyle w:val="ListParagraph"/>
        <w:numPr>
          <w:ilvl w:val="5"/>
          <w:numId w:val="9"/>
        </w:numPr>
        <w:tabs>
          <w:tab w:pos="1020" w:val="left" w:leader="none"/>
        </w:tabs>
        <w:spacing w:line="240" w:lineRule="auto" w:before="138" w:after="0"/>
        <w:ind w:left="1020" w:right="0" w:hanging="360"/>
        <w:jc w:val="left"/>
        <w:rPr>
          <w:sz w:val="24"/>
        </w:rPr>
      </w:pPr>
      <w:r>
        <w:rPr>
          <w:sz w:val="24"/>
        </w:rPr>
        <w:t>Vortex</w:t>
      </w:r>
      <w:r>
        <w:rPr>
          <w:spacing w:val="-3"/>
          <w:sz w:val="24"/>
        </w:rPr>
        <w:t> </w:t>
      </w:r>
      <w:r>
        <w:rPr>
          <w:sz w:val="24"/>
        </w:rPr>
        <w:t>briefly</w:t>
      </w:r>
      <w:r>
        <w:rPr>
          <w:spacing w:val="1"/>
          <w:sz w:val="24"/>
        </w:rPr>
        <w:t> </w:t>
      </w:r>
      <w:r>
        <w:rPr>
          <w:sz w:val="24"/>
        </w:rPr>
        <w:t>and</w:t>
      </w:r>
      <w:r>
        <w:rPr>
          <w:spacing w:val="-1"/>
          <w:sz w:val="24"/>
        </w:rPr>
        <w:t> </w:t>
      </w:r>
      <w:r>
        <w:rPr>
          <w:sz w:val="24"/>
        </w:rPr>
        <w:t>then</w:t>
      </w:r>
      <w:r>
        <w:rPr>
          <w:spacing w:val="-1"/>
          <w:sz w:val="24"/>
        </w:rPr>
        <w:t> </w:t>
      </w:r>
      <w:r>
        <w:rPr>
          <w:sz w:val="24"/>
        </w:rPr>
        <w:t>pulse </w:t>
      </w:r>
      <w:r>
        <w:rPr>
          <w:spacing w:val="-2"/>
          <w:sz w:val="24"/>
        </w:rPr>
        <w:t>centrifuge</w:t>
      </w:r>
    </w:p>
    <w:p>
      <w:pPr>
        <w:pStyle w:val="Heading2"/>
        <w:numPr>
          <w:ilvl w:val="4"/>
          <w:numId w:val="9"/>
        </w:numPr>
        <w:tabs>
          <w:tab w:pos="1260" w:val="left" w:leader="none"/>
        </w:tabs>
        <w:spacing w:line="240" w:lineRule="auto" w:before="136" w:after="0"/>
        <w:ind w:left="1260" w:right="0" w:hanging="960"/>
        <w:jc w:val="left"/>
      </w:pPr>
      <w:r>
        <w:rPr/>
        <w:t>Denature</w:t>
      </w:r>
      <w:r>
        <w:rPr>
          <w:spacing w:val="-7"/>
        </w:rPr>
        <w:t> </w:t>
      </w:r>
      <w:r>
        <w:rPr>
          <w:spacing w:val="-4"/>
        </w:rPr>
        <w:t>PhiX</w:t>
      </w:r>
    </w:p>
    <w:p>
      <w:pPr>
        <w:pStyle w:val="BodyText"/>
        <w:spacing w:before="62"/>
        <w:rPr>
          <w:b/>
        </w:rPr>
      </w:pPr>
    </w:p>
    <w:p>
      <w:pPr>
        <w:pStyle w:val="ListParagraph"/>
        <w:numPr>
          <w:ilvl w:val="5"/>
          <w:numId w:val="9"/>
        </w:numPr>
        <w:tabs>
          <w:tab w:pos="1380" w:val="left" w:leader="none"/>
        </w:tabs>
        <w:spacing w:line="240" w:lineRule="auto" w:before="0" w:after="0"/>
        <w:ind w:left="1380" w:right="0" w:hanging="360"/>
        <w:jc w:val="left"/>
        <w:rPr>
          <w:sz w:val="24"/>
        </w:rPr>
      </w:pPr>
      <w:r>
        <w:rPr>
          <w:sz w:val="24"/>
        </w:rPr>
        <w:t>Combine</w:t>
      </w:r>
      <w:r>
        <w:rPr>
          <w:spacing w:val="-2"/>
          <w:sz w:val="24"/>
        </w:rPr>
        <w:t> </w:t>
      </w:r>
      <w:r>
        <w:rPr>
          <w:sz w:val="24"/>
        </w:rPr>
        <w:t>the</w:t>
      </w:r>
      <w:r>
        <w:rPr>
          <w:spacing w:val="-1"/>
          <w:sz w:val="24"/>
        </w:rPr>
        <w:t> </w:t>
      </w:r>
      <w:r>
        <w:rPr>
          <w:sz w:val="24"/>
        </w:rPr>
        <w:t>following</w:t>
      </w:r>
      <w:r>
        <w:rPr>
          <w:spacing w:val="-1"/>
          <w:sz w:val="24"/>
        </w:rPr>
        <w:t> </w:t>
      </w:r>
      <w:r>
        <w:rPr>
          <w:sz w:val="24"/>
        </w:rPr>
        <w:t>volumes</w:t>
      </w:r>
      <w:r>
        <w:rPr>
          <w:spacing w:val="-2"/>
          <w:sz w:val="24"/>
        </w:rPr>
        <w:t> </w:t>
      </w:r>
      <w:r>
        <w:rPr>
          <w:sz w:val="24"/>
        </w:rPr>
        <w:t>in</w:t>
      </w:r>
      <w:r>
        <w:rPr>
          <w:spacing w:val="-1"/>
          <w:sz w:val="24"/>
        </w:rPr>
        <w:t> </w:t>
      </w:r>
      <w:r>
        <w:rPr>
          <w:sz w:val="24"/>
        </w:rPr>
        <w:t>a</w:t>
      </w:r>
      <w:r>
        <w:rPr>
          <w:spacing w:val="-1"/>
          <w:sz w:val="24"/>
        </w:rPr>
        <w:t> </w:t>
      </w:r>
      <w:r>
        <w:rPr>
          <w:sz w:val="24"/>
        </w:rPr>
        <w:t>microcentrifuge</w:t>
      </w:r>
      <w:r>
        <w:rPr>
          <w:spacing w:val="-1"/>
          <w:sz w:val="24"/>
        </w:rPr>
        <w:t> </w:t>
      </w:r>
      <w:r>
        <w:rPr>
          <w:spacing w:val="-2"/>
          <w:sz w:val="24"/>
        </w:rPr>
        <w:t>tube.</w:t>
      </w:r>
    </w:p>
    <w:p>
      <w:pPr>
        <w:pStyle w:val="ListParagraph"/>
        <w:numPr>
          <w:ilvl w:val="5"/>
          <w:numId w:val="9"/>
        </w:numPr>
        <w:tabs>
          <w:tab w:pos="1380" w:val="left" w:leader="none"/>
        </w:tabs>
        <w:spacing w:line="240" w:lineRule="auto" w:before="138" w:after="0"/>
        <w:ind w:left="1380" w:right="0" w:hanging="360"/>
        <w:jc w:val="left"/>
        <w:rPr>
          <w:sz w:val="24"/>
        </w:rPr>
      </w:pPr>
      <w:r>
        <w:rPr>
          <w:sz w:val="24"/>
        </w:rPr>
        <w:t>4</w:t>
      </w:r>
      <w:r>
        <w:rPr>
          <w:spacing w:val="-1"/>
          <w:sz w:val="24"/>
        </w:rPr>
        <w:t> </w:t>
      </w:r>
      <w:r>
        <w:rPr>
          <w:sz w:val="24"/>
        </w:rPr>
        <w:t>nM</w:t>
      </w:r>
      <w:r>
        <w:rPr>
          <w:spacing w:val="-2"/>
          <w:sz w:val="24"/>
        </w:rPr>
        <w:t> </w:t>
      </w:r>
      <w:r>
        <w:rPr>
          <w:sz w:val="24"/>
        </w:rPr>
        <w:t>PhiX</w:t>
      </w:r>
      <w:r>
        <w:rPr>
          <w:spacing w:val="-2"/>
          <w:sz w:val="24"/>
        </w:rPr>
        <w:t> </w:t>
      </w:r>
      <w:r>
        <w:rPr>
          <w:sz w:val="24"/>
        </w:rPr>
        <w:t>(5</w:t>
      </w:r>
      <w:r>
        <w:rPr>
          <w:spacing w:val="-1"/>
          <w:sz w:val="24"/>
        </w:rPr>
        <w:t> </w:t>
      </w:r>
      <w:r>
        <w:rPr>
          <w:spacing w:val="-5"/>
          <w:sz w:val="24"/>
        </w:rPr>
        <w:t>µl)</w:t>
      </w:r>
    </w:p>
    <w:p>
      <w:pPr>
        <w:pStyle w:val="ListParagraph"/>
        <w:numPr>
          <w:ilvl w:val="5"/>
          <w:numId w:val="9"/>
        </w:numPr>
        <w:tabs>
          <w:tab w:pos="1380" w:val="left" w:leader="none"/>
        </w:tabs>
        <w:spacing w:line="240" w:lineRule="auto" w:before="138" w:after="0"/>
        <w:ind w:left="1380" w:right="0" w:hanging="360"/>
        <w:jc w:val="left"/>
        <w:rPr>
          <w:sz w:val="24"/>
        </w:rPr>
      </w:pPr>
      <w:r>
        <w:rPr>
          <w:sz w:val="24"/>
        </w:rPr>
        <w:t>N</w:t>
      </w:r>
      <w:r>
        <w:rPr>
          <w:spacing w:val="-2"/>
          <w:sz w:val="24"/>
        </w:rPr>
        <w:t> </w:t>
      </w:r>
      <w:r>
        <w:rPr>
          <w:sz w:val="24"/>
        </w:rPr>
        <w:t>NaOH (5</w:t>
      </w:r>
      <w:r>
        <w:rPr>
          <w:spacing w:val="-1"/>
          <w:sz w:val="24"/>
        </w:rPr>
        <w:t> </w:t>
      </w:r>
      <w:r>
        <w:rPr>
          <w:spacing w:val="-5"/>
          <w:sz w:val="24"/>
        </w:rPr>
        <w:t>µl)</w:t>
      </w:r>
    </w:p>
    <w:p>
      <w:pPr>
        <w:pStyle w:val="ListParagraph"/>
        <w:numPr>
          <w:ilvl w:val="5"/>
          <w:numId w:val="9"/>
        </w:numPr>
        <w:tabs>
          <w:tab w:pos="1380" w:val="left" w:leader="none"/>
        </w:tabs>
        <w:spacing w:line="240" w:lineRule="auto" w:before="136" w:after="0"/>
        <w:ind w:left="1380" w:right="0" w:hanging="360"/>
        <w:jc w:val="left"/>
        <w:rPr>
          <w:sz w:val="24"/>
        </w:rPr>
      </w:pPr>
      <w:r>
        <w:rPr>
          <w:sz w:val="24"/>
        </w:rPr>
        <w:t>Vortex</w:t>
      </w:r>
      <w:r>
        <w:rPr>
          <w:spacing w:val="-2"/>
          <w:sz w:val="24"/>
        </w:rPr>
        <w:t> </w:t>
      </w:r>
      <w:r>
        <w:rPr>
          <w:sz w:val="24"/>
        </w:rPr>
        <w:t>briefly</w:t>
      </w:r>
      <w:r>
        <w:rPr>
          <w:spacing w:val="1"/>
          <w:sz w:val="24"/>
        </w:rPr>
        <w:t> </w:t>
      </w:r>
      <w:r>
        <w:rPr>
          <w:sz w:val="24"/>
        </w:rPr>
        <w:t>and</w:t>
      </w:r>
      <w:r>
        <w:rPr>
          <w:spacing w:val="-1"/>
          <w:sz w:val="24"/>
        </w:rPr>
        <w:t> </w:t>
      </w:r>
      <w:r>
        <w:rPr>
          <w:sz w:val="24"/>
        </w:rPr>
        <w:t>then</w:t>
      </w:r>
      <w:r>
        <w:rPr>
          <w:spacing w:val="-1"/>
          <w:sz w:val="24"/>
        </w:rPr>
        <w:t> </w:t>
      </w:r>
      <w:r>
        <w:rPr>
          <w:sz w:val="24"/>
        </w:rPr>
        <w:t>pulse</w:t>
      </w:r>
      <w:r>
        <w:rPr>
          <w:spacing w:val="-1"/>
          <w:sz w:val="24"/>
        </w:rPr>
        <w:t> </w:t>
      </w:r>
      <w:r>
        <w:rPr>
          <w:spacing w:val="-2"/>
          <w:sz w:val="24"/>
        </w:rPr>
        <w:t>centrifuge.</w:t>
      </w:r>
    </w:p>
    <w:p>
      <w:pPr>
        <w:pStyle w:val="ListParagraph"/>
        <w:numPr>
          <w:ilvl w:val="5"/>
          <w:numId w:val="9"/>
        </w:numPr>
        <w:tabs>
          <w:tab w:pos="1380" w:val="left" w:leader="none"/>
        </w:tabs>
        <w:spacing w:line="240" w:lineRule="auto" w:before="138" w:after="0"/>
        <w:ind w:left="1380" w:right="0" w:hanging="360"/>
        <w:jc w:val="left"/>
        <w:rPr>
          <w:sz w:val="24"/>
        </w:rPr>
      </w:pPr>
      <w:r>
        <w:rPr>
          <w:sz w:val="24"/>
        </w:rPr>
        <w:t>Incubate</w:t>
      </w:r>
      <w:r>
        <w:rPr>
          <w:spacing w:val="-1"/>
          <w:sz w:val="24"/>
        </w:rPr>
        <w:t> </w:t>
      </w:r>
      <w:r>
        <w:rPr>
          <w:sz w:val="24"/>
        </w:rPr>
        <w:t>at</w:t>
      </w:r>
      <w:r>
        <w:rPr>
          <w:spacing w:val="-1"/>
          <w:sz w:val="24"/>
        </w:rPr>
        <w:t> </w:t>
      </w:r>
      <w:r>
        <w:rPr>
          <w:sz w:val="24"/>
        </w:rPr>
        <w:t>room</w:t>
      </w:r>
      <w:r>
        <w:rPr>
          <w:spacing w:val="-1"/>
          <w:sz w:val="24"/>
        </w:rPr>
        <w:t> </w:t>
      </w:r>
      <w:r>
        <w:rPr>
          <w:sz w:val="24"/>
        </w:rPr>
        <w:t>temperature</w:t>
      </w:r>
      <w:r>
        <w:rPr>
          <w:spacing w:val="-3"/>
          <w:sz w:val="24"/>
        </w:rPr>
        <w:t> </w:t>
      </w:r>
      <w:r>
        <w:rPr>
          <w:sz w:val="24"/>
        </w:rPr>
        <w:t>for</w:t>
      </w:r>
      <w:r>
        <w:rPr>
          <w:spacing w:val="-2"/>
          <w:sz w:val="24"/>
        </w:rPr>
        <w:t> </w:t>
      </w:r>
      <w:r>
        <w:rPr>
          <w:sz w:val="24"/>
        </w:rPr>
        <w:t>5</w:t>
      </w:r>
      <w:r>
        <w:rPr>
          <w:spacing w:val="-1"/>
          <w:sz w:val="24"/>
        </w:rPr>
        <w:t> </w:t>
      </w:r>
      <w:r>
        <w:rPr>
          <w:spacing w:val="-2"/>
          <w:sz w:val="24"/>
        </w:rPr>
        <w:t>minutes.</w:t>
      </w:r>
    </w:p>
    <w:p>
      <w:pPr>
        <w:pStyle w:val="ListParagraph"/>
        <w:numPr>
          <w:ilvl w:val="5"/>
          <w:numId w:val="9"/>
        </w:numPr>
        <w:tabs>
          <w:tab w:pos="1380" w:val="left" w:leader="none"/>
        </w:tabs>
        <w:spacing w:line="240" w:lineRule="auto" w:before="138" w:after="0"/>
        <w:ind w:left="1380" w:right="0" w:hanging="360"/>
        <w:jc w:val="left"/>
        <w:rPr>
          <w:sz w:val="24"/>
        </w:rPr>
      </w:pPr>
      <w:r>
        <w:rPr>
          <w:sz w:val="24"/>
        </w:rPr>
        <w:t>Add</w:t>
      </w:r>
      <w:r>
        <w:rPr>
          <w:spacing w:val="-1"/>
          <w:sz w:val="24"/>
        </w:rPr>
        <w:t> </w:t>
      </w:r>
      <w:r>
        <w:rPr>
          <w:sz w:val="24"/>
        </w:rPr>
        <w:t>5</w:t>
      </w:r>
      <w:r>
        <w:rPr>
          <w:spacing w:val="-1"/>
          <w:sz w:val="24"/>
        </w:rPr>
        <w:t> </w:t>
      </w:r>
      <w:r>
        <w:rPr>
          <w:sz w:val="24"/>
        </w:rPr>
        <w:t>µl 200</w:t>
      </w:r>
      <w:r>
        <w:rPr>
          <w:spacing w:val="-1"/>
          <w:sz w:val="24"/>
        </w:rPr>
        <w:t> </w:t>
      </w:r>
      <w:r>
        <w:rPr>
          <w:sz w:val="24"/>
        </w:rPr>
        <w:t>mM Tris-HCl,</w:t>
      </w:r>
      <w:r>
        <w:rPr>
          <w:spacing w:val="-1"/>
          <w:sz w:val="24"/>
        </w:rPr>
        <w:t> </w:t>
      </w:r>
      <w:r>
        <w:rPr>
          <w:sz w:val="24"/>
        </w:rPr>
        <w:t>pH</w:t>
      </w:r>
      <w:r>
        <w:rPr>
          <w:spacing w:val="-1"/>
          <w:sz w:val="24"/>
        </w:rPr>
        <w:t> </w:t>
      </w:r>
      <w:r>
        <w:rPr>
          <w:spacing w:val="-4"/>
          <w:sz w:val="24"/>
        </w:rPr>
        <w:t>7.0.</w:t>
      </w:r>
    </w:p>
    <w:p>
      <w:pPr>
        <w:pStyle w:val="ListParagraph"/>
        <w:numPr>
          <w:ilvl w:val="5"/>
          <w:numId w:val="9"/>
        </w:numPr>
        <w:tabs>
          <w:tab w:pos="1380" w:val="left" w:leader="none"/>
        </w:tabs>
        <w:spacing w:line="240" w:lineRule="auto" w:before="135" w:after="0"/>
        <w:ind w:left="1380" w:right="0" w:hanging="360"/>
        <w:jc w:val="left"/>
        <w:rPr>
          <w:sz w:val="24"/>
        </w:rPr>
      </w:pPr>
      <w:r>
        <w:rPr>
          <w:sz w:val="24"/>
        </w:rPr>
        <w:t>Vortex</w:t>
      </w:r>
      <w:r>
        <w:rPr>
          <w:spacing w:val="-2"/>
          <w:sz w:val="24"/>
        </w:rPr>
        <w:t> </w:t>
      </w:r>
      <w:r>
        <w:rPr>
          <w:sz w:val="24"/>
        </w:rPr>
        <w:t>briefly and then</w:t>
      </w:r>
      <w:r>
        <w:rPr>
          <w:spacing w:val="-1"/>
          <w:sz w:val="24"/>
        </w:rPr>
        <w:t> </w:t>
      </w:r>
      <w:r>
        <w:rPr>
          <w:sz w:val="24"/>
        </w:rPr>
        <w:t>centrifuge</w:t>
      </w:r>
      <w:r>
        <w:rPr>
          <w:spacing w:val="-3"/>
          <w:sz w:val="24"/>
        </w:rPr>
        <w:t> </w:t>
      </w:r>
      <w:r>
        <w:rPr>
          <w:sz w:val="24"/>
        </w:rPr>
        <w:t>at 280g</w:t>
      </w:r>
      <w:r>
        <w:rPr>
          <w:spacing w:val="-1"/>
          <w:sz w:val="24"/>
        </w:rPr>
        <w:t> </w:t>
      </w:r>
      <w:r>
        <w:rPr>
          <w:sz w:val="24"/>
        </w:rPr>
        <w:t>for</w:t>
      </w:r>
      <w:r>
        <w:rPr>
          <w:spacing w:val="-1"/>
          <w:sz w:val="24"/>
        </w:rPr>
        <w:t> </w:t>
      </w:r>
      <w:r>
        <w:rPr>
          <w:sz w:val="24"/>
        </w:rPr>
        <w:t>1 </w:t>
      </w:r>
      <w:r>
        <w:rPr>
          <w:spacing w:val="-2"/>
          <w:sz w:val="24"/>
        </w:rPr>
        <w:t>minute.</w:t>
      </w:r>
    </w:p>
    <w:p>
      <w:pPr>
        <w:pStyle w:val="BodyText"/>
        <w:spacing w:before="22"/>
      </w:pPr>
    </w:p>
    <w:p>
      <w:pPr>
        <w:pStyle w:val="Heading2"/>
        <w:numPr>
          <w:ilvl w:val="4"/>
          <w:numId w:val="9"/>
        </w:numPr>
        <w:tabs>
          <w:tab w:pos="1260" w:val="left" w:leader="none"/>
        </w:tabs>
        <w:spacing w:line="240" w:lineRule="auto" w:before="0" w:after="0"/>
        <w:ind w:left="1260" w:right="0" w:hanging="960"/>
        <w:jc w:val="left"/>
      </w:pPr>
      <w:r>
        <w:rPr/>
        <w:t>Dilute</w:t>
      </w:r>
      <w:r>
        <w:rPr>
          <w:spacing w:val="-5"/>
        </w:rPr>
        <w:t> </w:t>
      </w:r>
      <w:r>
        <w:rPr/>
        <w:t>Denatured</w:t>
      </w:r>
      <w:r>
        <w:rPr>
          <w:spacing w:val="-3"/>
        </w:rPr>
        <w:t> </w:t>
      </w:r>
      <w:r>
        <w:rPr/>
        <w:t>PhiX</w:t>
      </w:r>
      <w:r>
        <w:rPr>
          <w:spacing w:val="-4"/>
        </w:rPr>
        <w:t> </w:t>
      </w:r>
      <w:r>
        <w:rPr/>
        <w:t>to</w:t>
      </w:r>
      <w:r>
        <w:rPr>
          <w:spacing w:val="-4"/>
        </w:rPr>
        <w:t> </w:t>
      </w:r>
      <w:r>
        <w:rPr/>
        <w:t>Loading</w:t>
      </w:r>
      <w:r>
        <w:rPr>
          <w:spacing w:val="-3"/>
        </w:rPr>
        <w:t> </w:t>
      </w:r>
      <w:r>
        <w:rPr>
          <w:spacing w:val="-2"/>
        </w:rPr>
        <w:t>Concentration</w:t>
      </w:r>
    </w:p>
    <w:p>
      <w:pPr>
        <w:pStyle w:val="BodyText"/>
        <w:spacing w:before="55"/>
        <w:rPr>
          <w:b/>
        </w:rPr>
      </w:pPr>
    </w:p>
    <w:p>
      <w:pPr>
        <w:pStyle w:val="BodyText"/>
        <w:spacing w:line="292" w:lineRule="auto" w:before="1"/>
        <w:ind w:left="300" w:right="518"/>
      </w:pPr>
      <w:r>
        <w:rPr>
          <w:rFonts w:ascii="VL PGothic" w:hAnsi="VL PGothic"/>
        </w:rPr>
        <w:t>#</w:t>
      </w:r>
      <w:r>
        <w:rPr>
          <w:rFonts w:ascii="VL PGothic" w:hAnsi="VL PGothic"/>
          <w:spacing w:val="-8"/>
        </w:rPr>
        <w:t> </w:t>
      </w:r>
      <w:r>
        <w:rPr/>
        <w:t>Added 985 µl of prechilled Hybridization Buffer to the tube of denatured PhiX. The total</w:t>
      </w:r>
      <w:r>
        <w:rPr>
          <w:spacing w:val="40"/>
        </w:rPr>
        <w:t> </w:t>
      </w:r>
      <w:r>
        <w:rPr/>
        <w:t>volume is 1 ml at 20 pM.</w:t>
      </w:r>
    </w:p>
    <w:p>
      <w:pPr>
        <w:pStyle w:val="BodyText"/>
        <w:spacing w:before="271"/>
        <w:ind w:left="300"/>
      </w:pPr>
      <w:r>
        <w:rPr>
          <w:rFonts w:ascii="VL PGothic"/>
        </w:rPr>
        <w:t>#</w:t>
      </w:r>
      <w:r>
        <w:rPr>
          <w:rFonts w:ascii="VL PGothic"/>
          <w:spacing w:val="-3"/>
        </w:rPr>
        <w:t> </w:t>
      </w:r>
      <w:r>
        <w:rPr/>
        <w:t>Dilute</w:t>
      </w:r>
      <w:r>
        <w:rPr>
          <w:spacing w:val="-3"/>
        </w:rPr>
        <w:t> </w:t>
      </w:r>
      <w:r>
        <w:rPr/>
        <w:t>the</w:t>
      </w:r>
      <w:r>
        <w:rPr>
          <w:spacing w:val="-3"/>
        </w:rPr>
        <w:t> </w:t>
      </w:r>
      <w:r>
        <w:rPr/>
        <w:t>denatured</w:t>
      </w:r>
      <w:r>
        <w:rPr>
          <w:spacing w:val="-2"/>
        </w:rPr>
        <w:t> </w:t>
      </w:r>
      <w:r>
        <w:rPr/>
        <w:t>20</w:t>
      </w:r>
      <w:r>
        <w:rPr>
          <w:spacing w:val="-2"/>
        </w:rPr>
        <w:t> </w:t>
      </w:r>
      <w:r>
        <w:rPr/>
        <w:t>pM</w:t>
      </w:r>
      <w:r>
        <w:rPr>
          <w:spacing w:val="-4"/>
        </w:rPr>
        <w:t> </w:t>
      </w:r>
      <w:r>
        <w:rPr/>
        <w:t>PhiX</w:t>
      </w:r>
      <w:r>
        <w:rPr>
          <w:spacing w:val="-3"/>
        </w:rPr>
        <w:t> </w:t>
      </w:r>
      <w:r>
        <w:rPr/>
        <w:t>to</w:t>
      </w:r>
      <w:r>
        <w:rPr>
          <w:spacing w:val="-2"/>
        </w:rPr>
        <w:t> </w:t>
      </w:r>
      <w:r>
        <w:rPr/>
        <w:t>1.8</w:t>
      </w:r>
      <w:r>
        <w:rPr>
          <w:spacing w:val="-3"/>
        </w:rPr>
        <w:t> </w:t>
      </w:r>
      <w:r>
        <w:rPr/>
        <w:t>pM</w:t>
      </w:r>
      <w:r>
        <w:rPr>
          <w:spacing w:val="-3"/>
        </w:rPr>
        <w:t> </w:t>
      </w:r>
      <w:r>
        <w:rPr/>
        <w:t>as</w:t>
      </w:r>
      <w:r>
        <w:rPr>
          <w:spacing w:val="-3"/>
        </w:rPr>
        <w:t> </w:t>
      </w:r>
      <w:r>
        <w:rPr>
          <w:spacing w:val="-2"/>
        </w:rPr>
        <w:t>follows.</w:t>
      </w:r>
    </w:p>
    <w:p>
      <w:pPr>
        <w:pStyle w:val="BodyText"/>
        <w:spacing w:before="16"/>
      </w:pPr>
    </w:p>
    <w:p>
      <w:pPr>
        <w:pStyle w:val="ListParagraph"/>
        <w:numPr>
          <w:ilvl w:val="5"/>
          <w:numId w:val="9"/>
        </w:numPr>
        <w:tabs>
          <w:tab w:pos="1020" w:val="left" w:leader="none"/>
        </w:tabs>
        <w:spacing w:line="240" w:lineRule="auto" w:before="0" w:after="0"/>
        <w:ind w:left="1020" w:right="0" w:hanging="360"/>
        <w:jc w:val="left"/>
        <w:rPr>
          <w:sz w:val="24"/>
        </w:rPr>
      </w:pPr>
      <w:r>
        <w:rPr>
          <w:sz w:val="24"/>
        </w:rPr>
        <w:t>Denatured</w:t>
      </w:r>
      <w:r>
        <w:rPr>
          <w:spacing w:val="-3"/>
          <w:sz w:val="24"/>
        </w:rPr>
        <w:t> </w:t>
      </w:r>
      <w:r>
        <w:rPr>
          <w:sz w:val="24"/>
        </w:rPr>
        <w:t>PhiX</w:t>
      </w:r>
      <w:r>
        <w:rPr>
          <w:spacing w:val="-4"/>
          <w:sz w:val="24"/>
        </w:rPr>
        <w:t> </w:t>
      </w:r>
      <w:r>
        <w:rPr>
          <w:sz w:val="24"/>
        </w:rPr>
        <w:t>(45</w:t>
      </w:r>
      <w:r>
        <w:rPr>
          <w:spacing w:val="-2"/>
          <w:sz w:val="24"/>
        </w:rPr>
        <w:t> </w:t>
      </w:r>
      <w:r>
        <w:rPr>
          <w:spacing w:val="-5"/>
          <w:sz w:val="24"/>
        </w:rPr>
        <w:t>µl)</w:t>
      </w:r>
    </w:p>
    <w:p>
      <w:pPr>
        <w:pStyle w:val="ListParagraph"/>
        <w:numPr>
          <w:ilvl w:val="5"/>
          <w:numId w:val="9"/>
        </w:numPr>
        <w:tabs>
          <w:tab w:pos="1020" w:val="left" w:leader="none"/>
        </w:tabs>
        <w:spacing w:line="240" w:lineRule="auto" w:before="136" w:after="0"/>
        <w:ind w:left="1020" w:right="0" w:hanging="360"/>
        <w:jc w:val="left"/>
        <w:rPr>
          <w:sz w:val="24"/>
        </w:rPr>
      </w:pPr>
      <w:r>
        <w:rPr>
          <w:sz w:val="24"/>
        </w:rPr>
        <w:t>Prechilled</w:t>
      </w:r>
      <w:r>
        <w:rPr>
          <w:spacing w:val="-3"/>
          <w:sz w:val="24"/>
        </w:rPr>
        <w:t> </w:t>
      </w:r>
      <w:r>
        <w:rPr>
          <w:sz w:val="24"/>
        </w:rPr>
        <w:t>Hybridization</w:t>
      </w:r>
      <w:r>
        <w:rPr>
          <w:spacing w:val="-1"/>
          <w:sz w:val="24"/>
        </w:rPr>
        <w:t> </w:t>
      </w:r>
      <w:r>
        <w:rPr>
          <w:sz w:val="24"/>
        </w:rPr>
        <w:t>Buffer</w:t>
      </w:r>
      <w:r>
        <w:rPr>
          <w:spacing w:val="-3"/>
          <w:sz w:val="24"/>
        </w:rPr>
        <w:t> </w:t>
      </w:r>
      <w:r>
        <w:rPr>
          <w:sz w:val="24"/>
        </w:rPr>
        <w:t>(455</w:t>
      </w:r>
      <w:r>
        <w:rPr>
          <w:spacing w:val="-2"/>
          <w:sz w:val="24"/>
        </w:rPr>
        <w:t> </w:t>
      </w:r>
      <w:r>
        <w:rPr>
          <w:spacing w:val="-5"/>
          <w:sz w:val="24"/>
        </w:rPr>
        <w:t>µl)</w:t>
      </w:r>
    </w:p>
    <w:p>
      <w:pPr>
        <w:pStyle w:val="ListParagraph"/>
        <w:numPr>
          <w:ilvl w:val="5"/>
          <w:numId w:val="9"/>
        </w:numPr>
        <w:tabs>
          <w:tab w:pos="1020" w:val="left" w:leader="none"/>
        </w:tabs>
        <w:spacing w:line="240" w:lineRule="auto" w:before="138" w:after="0"/>
        <w:ind w:left="1020" w:right="0" w:hanging="360"/>
        <w:jc w:val="left"/>
        <w:rPr>
          <w:sz w:val="24"/>
        </w:rPr>
      </w:pPr>
      <w:r>
        <w:rPr>
          <w:sz w:val="24"/>
        </w:rPr>
        <w:t>The</w:t>
      </w:r>
      <w:r>
        <w:rPr>
          <w:spacing w:val="-3"/>
          <w:sz w:val="24"/>
        </w:rPr>
        <w:t> </w:t>
      </w:r>
      <w:r>
        <w:rPr>
          <w:sz w:val="24"/>
        </w:rPr>
        <w:t>total volume is</w:t>
      </w:r>
      <w:r>
        <w:rPr>
          <w:spacing w:val="-1"/>
          <w:sz w:val="24"/>
        </w:rPr>
        <w:t> </w:t>
      </w:r>
      <w:r>
        <w:rPr>
          <w:sz w:val="24"/>
        </w:rPr>
        <w:t>500</w:t>
      </w:r>
      <w:r>
        <w:rPr>
          <w:spacing w:val="-1"/>
          <w:sz w:val="24"/>
        </w:rPr>
        <w:t> </w:t>
      </w:r>
      <w:r>
        <w:rPr>
          <w:sz w:val="24"/>
        </w:rPr>
        <w:t>µl at 1.8 </w:t>
      </w:r>
      <w:r>
        <w:rPr>
          <w:spacing w:val="-5"/>
          <w:sz w:val="24"/>
        </w:rPr>
        <w:t>pM.</w:t>
      </w:r>
    </w:p>
    <w:p>
      <w:pPr>
        <w:pStyle w:val="ListParagraph"/>
        <w:numPr>
          <w:ilvl w:val="5"/>
          <w:numId w:val="9"/>
        </w:numPr>
        <w:tabs>
          <w:tab w:pos="1020" w:val="left" w:leader="none"/>
        </w:tabs>
        <w:spacing w:line="240" w:lineRule="auto" w:before="138" w:after="0"/>
        <w:ind w:left="1020" w:right="0" w:hanging="360"/>
        <w:jc w:val="left"/>
        <w:rPr>
          <w:sz w:val="24"/>
        </w:rPr>
      </w:pPr>
      <w:r>
        <w:rPr>
          <w:sz w:val="24"/>
        </w:rPr>
        <w:t>Invert</w:t>
      </w:r>
      <w:r>
        <w:rPr>
          <w:spacing w:val="-1"/>
          <w:sz w:val="24"/>
        </w:rPr>
        <w:t> </w:t>
      </w:r>
      <w:r>
        <w:rPr>
          <w:sz w:val="24"/>
        </w:rPr>
        <w:t>to mix and then centrifuge</w:t>
      </w:r>
      <w:r>
        <w:rPr>
          <w:spacing w:val="-3"/>
          <w:sz w:val="24"/>
        </w:rPr>
        <w:t> </w:t>
      </w:r>
      <w:r>
        <w:rPr>
          <w:sz w:val="24"/>
        </w:rPr>
        <w:t>at 280g for</w:t>
      </w:r>
      <w:r>
        <w:rPr>
          <w:spacing w:val="-1"/>
          <w:sz w:val="24"/>
        </w:rPr>
        <w:t> </w:t>
      </w:r>
      <w:r>
        <w:rPr>
          <w:sz w:val="24"/>
        </w:rPr>
        <w:t>1 </w:t>
      </w:r>
      <w:r>
        <w:rPr>
          <w:spacing w:val="-2"/>
          <w:sz w:val="24"/>
        </w:rPr>
        <w:t>minute.</w:t>
      </w:r>
    </w:p>
    <w:p>
      <w:pPr>
        <w:pStyle w:val="Heading2"/>
        <w:numPr>
          <w:ilvl w:val="4"/>
          <w:numId w:val="9"/>
        </w:numPr>
        <w:tabs>
          <w:tab w:pos="1260" w:val="left" w:leader="none"/>
        </w:tabs>
        <w:spacing w:line="240" w:lineRule="auto" w:before="134" w:after="0"/>
        <w:ind w:left="1260" w:right="0" w:hanging="960"/>
        <w:jc w:val="left"/>
      </w:pPr>
      <w:r>
        <w:rPr/>
        <w:t>Combine</w:t>
      </w:r>
      <w:r>
        <w:rPr>
          <w:spacing w:val="-4"/>
        </w:rPr>
        <w:t> </w:t>
      </w:r>
      <w:r>
        <w:rPr/>
        <w:t>Library</w:t>
      </w:r>
      <w:r>
        <w:rPr>
          <w:spacing w:val="-2"/>
        </w:rPr>
        <w:t> </w:t>
      </w:r>
      <w:r>
        <w:rPr/>
        <w:t>and</w:t>
      </w:r>
      <w:r>
        <w:rPr>
          <w:spacing w:val="-3"/>
        </w:rPr>
        <w:t> </w:t>
      </w:r>
      <w:r>
        <w:rPr/>
        <w:t>PhiX</w:t>
      </w:r>
      <w:r>
        <w:rPr>
          <w:spacing w:val="-3"/>
        </w:rPr>
        <w:t> </w:t>
      </w:r>
      <w:r>
        <w:rPr>
          <w:spacing w:val="-2"/>
        </w:rPr>
        <w:t>Control</w:t>
      </w:r>
    </w:p>
    <w:p>
      <w:pPr>
        <w:pStyle w:val="BodyText"/>
        <w:spacing w:before="62"/>
        <w:rPr>
          <w:b/>
        </w:rPr>
      </w:pPr>
    </w:p>
    <w:p>
      <w:pPr>
        <w:pStyle w:val="BodyText"/>
        <w:ind w:left="300"/>
      </w:pPr>
      <w:r>
        <w:rPr/>
        <w:t>#</w:t>
      </w:r>
      <w:r>
        <w:rPr>
          <w:spacing w:val="-1"/>
        </w:rPr>
        <w:t> </w:t>
      </w:r>
      <w:r>
        <w:rPr/>
        <w:t>Combine</w:t>
      </w:r>
      <w:r>
        <w:rPr>
          <w:spacing w:val="-1"/>
        </w:rPr>
        <w:t> </w:t>
      </w:r>
      <w:r>
        <w:rPr/>
        <w:t>the</w:t>
      </w:r>
      <w:r>
        <w:rPr>
          <w:spacing w:val="-1"/>
        </w:rPr>
        <w:t> </w:t>
      </w:r>
      <w:r>
        <w:rPr/>
        <w:t>following </w:t>
      </w:r>
      <w:r>
        <w:rPr>
          <w:spacing w:val="-2"/>
        </w:rPr>
        <w:t>volumes.</w:t>
      </w:r>
    </w:p>
    <w:p>
      <w:pPr>
        <w:spacing w:after="0"/>
        <w:sectPr>
          <w:pgSz w:w="11910" w:h="16840"/>
          <w:pgMar w:header="0" w:footer="1012" w:top="1360" w:bottom="1200" w:left="1140" w:right="880"/>
        </w:sectPr>
      </w:pPr>
    </w:p>
    <w:p>
      <w:pPr>
        <w:pStyle w:val="Heading2"/>
        <w:spacing w:before="60"/>
        <w:ind w:left="300"/>
      </w:pPr>
      <w:r>
        <w:rPr/>
        <w:t>Combine</w:t>
      </w:r>
      <w:r>
        <w:rPr>
          <w:spacing w:val="-3"/>
        </w:rPr>
        <w:t> </w:t>
      </w:r>
      <w:r>
        <w:rPr/>
        <w:t>Library</w:t>
      </w:r>
      <w:r>
        <w:rPr>
          <w:spacing w:val="-2"/>
        </w:rPr>
        <w:t> </w:t>
      </w:r>
      <w:r>
        <w:rPr/>
        <w:t>and</w:t>
      </w:r>
      <w:r>
        <w:rPr>
          <w:spacing w:val="-4"/>
        </w:rPr>
        <w:t> </w:t>
      </w:r>
      <w:r>
        <w:rPr/>
        <w:t>PhiX</w:t>
      </w:r>
      <w:r>
        <w:rPr>
          <w:spacing w:val="-2"/>
        </w:rPr>
        <w:t> Control</w:t>
      </w:r>
    </w:p>
    <w:p>
      <w:pPr>
        <w:pStyle w:val="BodyText"/>
        <w:spacing w:before="110"/>
        <w:rPr>
          <w:b/>
          <w:sz w:val="20"/>
        </w:rPr>
      </w:pPr>
    </w:p>
    <w:tbl>
      <w:tblPr>
        <w:tblW w:w="0" w:type="auto"/>
        <w:jc w:val="left"/>
        <w:tblInd w:w="16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09"/>
        <w:gridCol w:w="1260"/>
      </w:tblGrid>
      <w:tr>
        <w:trPr>
          <w:trHeight w:val="414" w:hRule="atLeast"/>
        </w:trPr>
        <w:tc>
          <w:tcPr>
            <w:tcW w:w="3709" w:type="dxa"/>
          </w:tcPr>
          <w:p>
            <w:pPr>
              <w:pStyle w:val="TableParagraph"/>
              <w:spacing w:line="275" w:lineRule="exact"/>
              <w:rPr>
                <w:sz w:val="24"/>
              </w:rPr>
            </w:pPr>
            <w:r>
              <w:rPr>
                <w:sz w:val="24"/>
              </w:rPr>
              <w:t>PhiX</w:t>
            </w:r>
            <w:r>
              <w:rPr>
                <w:spacing w:val="-4"/>
                <w:sz w:val="24"/>
              </w:rPr>
              <w:t> </w:t>
            </w:r>
            <w:r>
              <w:rPr>
                <w:sz w:val="24"/>
              </w:rPr>
              <w:t>Control</w:t>
            </w:r>
            <w:r>
              <w:rPr>
                <w:spacing w:val="-1"/>
                <w:sz w:val="24"/>
              </w:rPr>
              <w:t> </w:t>
            </w:r>
            <w:r>
              <w:rPr>
                <w:sz w:val="24"/>
              </w:rPr>
              <w:t>and</w:t>
            </w:r>
            <w:r>
              <w:rPr>
                <w:spacing w:val="-1"/>
                <w:sz w:val="24"/>
              </w:rPr>
              <w:t> </w:t>
            </w:r>
            <w:r>
              <w:rPr>
                <w:spacing w:val="-2"/>
                <w:sz w:val="24"/>
              </w:rPr>
              <w:t>Library</w:t>
            </w:r>
          </w:p>
        </w:tc>
        <w:tc>
          <w:tcPr>
            <w:tcW w:w="1260" w:type="dxa"/>
          </w:tcPr>
          <w:p>
            <w:pPr>
              <w:pStyle w:val="TableParagraph"/>
              <w:spacing w:line="275" w:lineRule="exact"/>
              <w:rPr>
                <w:sz w:val="24"/>
              </w:rPr>
            </w:pPr>
            <w:r>
              <w:rPr>
                <w:spacing w:val="-2"/>
                <w:sz w:val="24"/>
              </w:rPr>
              <w:t>Volume</w:t>
            </w:r>
          </w:p>
        </w:tc>
      </w:tr>
      <w:tr>
        <w:trPr>
          <w:trHeight w:val="414" w:hRule="atLeast"/>
        </w:trPr>
        <w:tc>
          <w:tcPr>
            <w:tcW w:w="3709" w:type="dxa"/>
          </w:tcPr>
          <w:p>
            <w:pPr>
              <w:pStyle w:val="TableParagraph"/>
              <w:spacing w:line="275" w:lineRule="exact"/>
              <w:rPr>
                <w:sz w:val="24"/>
              </w:rPr>
            </w:pPr>
            <w:r>
              <w:rPr>
                <w:sz w:val="24"/>
              </w:rPr>
              <w:t>Denatured</w:t>
            </w:r>
            <w:r>
              <w:rPr>
                <w:spacing w:val="-1"/>
                <w:sz w:val="24"/>
              </w:rPr>
              <w:t> </w:t>
            </w:r>
            <w:r>
              <w:rPr>
                <w:sz w:val="24"/>
              </w:rPr>
              <w:t>and</w:t>
            </w:r>
            <w:r>
              <w:rPr>
                <w:spacing w:val="-2"/>
                <w:sz w:val="24"/>
              </w:rPr>
              <w:t> </w:t>
            </w:r>
            <w:r>
              <w:rPr>
                <w:sz w:val="24"/>
              </w:rPr>
              <w:t>diluted</w:t>
            </w:r>
            <w:r>
              <w:rPr>
                <w:spacing w:val="-1"/>
                <w:sz w:val="24"/>
              </w:rPr>
              <w:t> </w:t>
            </w:r>
            <w:r>
              <w:rPr>
                <w:spacing w:val="-2"/>
                <w:sz w:val="24"/>
              </w:rPr>
              <w:t>library</w:t>
            </w:r>
          </w:p>
        </w:tc>
        <w:tc>
          <w:tcPr>
            <w:tcW w:w="1260" w:type="dxa"/>
          </w:tcPr>
          <w:p>
            <w:pPr>
              <w:pStyle w:val="TableParagraph"/>
              <w:spacing w:line="275" w:lineRule="exact"/>
              <w:rPr>
                <w:sz w:val="24"/>
              </w:rPr>
            </w:pPr>
            <w:r>
              <w:rPr>
                <w:sz w:val="24"/>
              </w:rPr>
              <w:t>500 </w:t>
            </w:r>
            <w:r>
              <w:rPr>
                <w:spacing w:val="-5"/>
                <w:sz w:val="24"/>
              </w:rPr>
              <w:t>µl</w:t>
            </w:r>
          </w:p>
        </w:tc>
      </w:tr>
      <w:tr>
        <w:trPr>
          <w:trHeight w:val="422" w:hRule="atLeast"/>
        </w:trPr>
        <w:tc>
          <w:tcPr>
            <w:tcW w:w="3709" w:type="dxa"/>
          </w:tcPr>
          <w:p>
            <w:pPr>
              <w:pStyle w:val="TableParagraph"/>
              <w:spacing w:line="275" w:lineRule="exact"/>
              <w:rPr>
                <w:sz w:val="24"/>
              </w:rPr>
            </w:pPr>
            <w:r>
              <w:rPr>
                <w:sz w:val="24"/>
              </w:rPr>
              <w:t>Denatured and</w:t>
            </w:r>
            <w:r>
              <w:rPr>
                <w:spacing w:val="-2"/>
                <w:sz w:val="24"/>
              </w:rPr>
              <w:t> </w:t>
            </w:r>
            <w:r>
              <w:rPr>
                <w:sz w:val="24"/>
              </w:rPr>
              <w:t>diluted</w:t>
            </w:r>
            <w:r>
              <w:rPr>
                <w:spacing w:val="-1"/>
                <w:sz w:val="24"/>
              </w:rPr>
              <w:t> </w:t>
            </w:r>
            <w:r>
              <w:rPr>
                <w:sz w:val="24"/>
              </w:rPr>
              <w:t>PhiX</w:t>
            </w:r>
            <w:r>
              <w:rPr>
                <w:spacing w:val="-2"/>
                <w:sz w:val="24"/>
              </w:rPr>
              <w:t> control</w:t>
            </w:r>
          </w:p>
        </w:tc>
        <w:tc>
          <w:tcPr>
            <w:tcW w:w="1260" w:type="dxa"/>
          </w:tcPr>
          <w:p>
            <w:pPr>
              <w:pStyle w:val="TableParagraph"/>
              <w:tabs>
                <w:tab w:pos="827" w:val="left" w:leader="none"/>
              </w:tabs>
              <w:spacing w:line="275" w:lineRule="exact"/>
              <w:ind w:left="467"/>
              <w:rPr>
                <w:sz w:val="24"/>
              </w:rPr>
            </w:pPr>
            <w:r>
              <w:rPr>
                <w:spacing w:val="-10"/>
                <w:sz w:val="24"/>
              </w:rPr>
              <w:t>5</w:t>
            </w:r>
            <w:r>
              <w:rPr>
                <w:sz w:val="24"/>
              </w:rPr>
              <w:tab/>
            </w:r>
            <w:r>
              <w:rPr>
                <w:spacing w:val="-5"/>
                <w:sz w:val="24"/>
              </w:rPr>
              <w:t>µl</w:t>
            </w:r>
          </w:p>
        </w:tc>
      </w:tr>
    </w:tbl>
    <w:p>
      <w:pPr>
        <w:pStyle w:val="BodyText"/>
        <w:rPr>
          <w:b/>
        </w:rPr>
      </w:pPr>
    </w:p>
    <w:p>
      <w:pPr>
        <w:pStyle w:val="BodyText"/>
        <w:spacing w:before="131"/>
        <w:rPr>
          <w:b/>
        </w:rPr>
      </w:pPr>
    </w:p>
    <w:p>
      <w:pPr>
        <w:pStyle w:val="BodyText"/>
        <w:ind w:left="660"/>
        <w:rPr>
          <w:rFonts w:ascii="Trebuchet MS"/>
        </w:rPr>
      </w:pPr>
      <w:r>
        <w:rPr>
          <w:rFonts w:ascii="Trebuchet MS"/>
          <w:w w:val="90"/>
        </w:rPr>
        <w:t>#</w:t>
      </w:r>
      <w:r>
        <w:rPr>
          <w:rFonts w:ascii="Trebuchet MS"/>
          <w:spacing w:val="-9"/>
          <w:w w:val="90"/>
        </w:rPr>
        <w:t> </w:t>
      </w:r>
      <w:r>
        <w:rPr>
          <w:rFonts w:ascii="Trebuchet MS"/>
          <w:w w:val="90"/>
        </w:rPr>
        <w:t>Set</w:t>
      </w:r>
      <w:r>
        <w:rPr>
          <w:rFonts w:ascii="Trebuchet MS"/>
          <w:spacing w:val="-10"/>
          <w:w w:val="90"/>
        </w:rPr>
        <w:t> </w:t>
      </w:r>
      <w:r>
        <w:rPr>
          <w:rFonts w:ascii="Trebuchet MS"/>
          <w:w w:val="90"/>
        </w:rPr>
        <w:t>aside</w:t>
      </w:r>
      <w:r>
        <w:rPr>
          <w:rFonts w:ascii="Trebuchet MS"/>
          <w:spacing w:val="-11"/>
          <w:w w:val="90"/>
        </w:rPr>
        <w:t> </w:t>
      </w:r>
      <w:r>
        <w:rPr>
          <w:rFonts w:ascii="Trebuchet MS"/>
          <w:w w:val="90"/>
        </w:rPr>
        <w:t>on</w:t>
      </w:r>
      <w:r>
        <w:rPr>
          <w:rFonts w:ascii="Trebuchet MS"/>
          <w:spacing w:val="-10"/>
          <w:w w:val="90"/>
        </w:rPr>
        <w:t> </w:t>
      </w:r>
      <w:r>
        <w:rPr>
          <w:rFonts w:ascii="Trebuchet MS"/>
          <w:w w:val="90"/>
        </w:rPr>
        <w:t>ice</w:t>
      </w:r>
      <w:r>
        <w:rPr>
          <w:rFonts w:ascii="Trebuchet MS"/>
          <w:spacing w:val="-8"/>
          <w:w w:val="90"/>
        </w:rPr>
        <w:t> </w:t>
      </w:r>
      <w:r>
        <w:rPr>
          <w:rFonts w:ascii="Trebuchet MS"/>
          <w:w w:val="90"/>
        </w:rPr>
        <w:t>until</w:t>
      </w:r>
      <w:r>
        <w:rPr>
          <w:rFonts w:ascii="Trebuchet MS"/>
          <w:spacing w:val="-10"/>
          <w:w w:val="90"/>
        </w:rPr>
        <w:t> </w:t>
      </w:r>
      <w:r>
        <w:rPr>
          <w:rFonts w:ascii="Trebuchet MS"/>
          <w:w w:val="90"/>
        </w:rPr>
        <w:t>you</w:t>
      </w:r>
      <w:r>
        <w:rPr>
          <w:rFonts w:ascii="Trebuchet MS"/>
          <w:spacing w:val="-7"/>
          <w:w w:val="90"/>
        </w:rPr>
        <w:t> </w:t>
      </w:r>
      <w:r>
        <w:rPr>
          <w:rFonts w:ascii="Trebuchet MS"/>
          <w:w w:val="90"/>
        </w:rPr>
        <w:t>are</w:t>
      </w:r>
      <w:r>
        <w:rPr>
          <w:rFonts w:ascii="Trebuchet MS"/>
          <w:spacing w:val="-10"/>
          <w:w w:val="90"/>
        </w:rPr>
        <w:t> </w:t>
      </w:r>
      <w:r>
        <w:rPr>
          <w:rFonts w:ascii="Trebuchet MS"/>
          <w:w w:val="90"/>
        </w:rPr>
        <w:t>ready</w:t>
      </w:r>
      <w:r>
        <w:rPr>
          <w:rFonts w:ascii="Trebuchet MS"/>
          <w:spacing w:val="-10"/>
          <w:w w:val="90"/>
        </w:rPr>
        <w:t> </w:t>
      </w:r>
      <w:r>
        <w:rPr>
          <w:rFonts w:ascii="Trebuchet MS"/>
          <w:w w:val="90"/>
        </w:rPr>
        <w:t>to</w:t>
      </w:r>
      <w:r>
        <w:rPr>
          <w:rFonts w:ascii="Trebuchet MS"/>
          <w:spacing w:val="-11"/>
          <w:w w:val="90"/>
        </w:rPr>
        <w:t> </w:t>
      </w:r>
      <w:r>
        <w:rPr>
          <w:rFonts w:ascii="Trebuchet MS"/>
          <w:w w:val="90"/>
        </w:rPr>
        <w:t>load</w:t>
      </w:r>
      <w:r>
        <w:rPr>
          <w:rFonts w:ascii="Trebuchet MS"/>
          <w:spacing w:val="-8"/>
          <w:w w:val="90"/>
        </w:rPr>
        <w:t> </w:t>
      </w:r>
      <w:r>
        <w:rPr>
          <w:rFonts w:ascii="Trebuchet MS"/>
          <w:w w:val="90"/>
        </w:rPr>
        <w:t>it</w:t>
      </w:r>
      <w:r>
        <w:rPr>
          <w:rFonts w:ascii="Trebuchet MS"/>
          <w:spacing w:val="-11"/>
          <w:w w:val="90"/>
        </w:rPr>
        <w:t> </w:t>
      </w:r>
      <w:r>
        <w:rPr>
          <w:rFonts w:ascii="Trebuchet MS"/>
          <w:w w:val="90"/>
        </w:rPr>
        <w:t>onto</w:t>
      </w:r>
      <w:r>
        <w:rPr>
          <w:rFonts w:ascii="Trebuchet MS"/>
          <w:spacing w:val="-8"/>
          <w:w w:val="90"/>
        </w:rPr>
        <w:t> </w:t>
      </w:r>
      <w:r>
        <w:rPr>
          <w:rFonts w:ascii="Trebuchet MS"/>
          <w:w w:val="90"/>
        </w:rPr>
        <w:t>the</w:t>
      </w:r>
      <w:r>
        <w:rPr>
          <w:rFonts w:ascii="Trebuchet MS"/>
          <w:spacing w:val="-11"/>
          <w:w w:val="90"/>
        </w:rPr>
        <w:t> </w:t>
      </w:r>
      <w:r>
        <w:rPr>
          <w:rFonts w:ascii="Trebuchet MS"/>
          <w:w w:val="90"/>
        </w:rPr>
        <w:t>reagent</w:t>
      </w:r>
      <w:r>
        <w:rPr>
          <w:rFonts w:ascii="Trebuchet MS"/>
          <w:spacing w:val="-5"/>
          <w:w w:val="90"/>
        </w:rPr>
        <w:t> </w:t>
      </w:r>
      <w:r>
        <w:rPr>
          <w:rFonts w:ascii="Trebuchet MS"/>
          <w:spacing w:val="-2"/>
          <w:w w:val="90"/>
        </w:rPr>
        <w:t>cartridge.</w:t>
      </w:r>
    </w:p>
    <w:p>
      <w:pPr>
        <w:pStyle w:val="BodyText"/>
        <w:spacing w:before="77"/>
        <w:rPr>
          <w:rFonts w:ascii="Trebuchet MS"/>
        </w:rPr>
      </w:pPr>
    </w:p>
    <w:p>
      <w:pPr>
        <w:pStyle w:val="Heading2"/>
        <w:numPr>
          <w:ilvl w:val="2"/>
          <w:numId w:val="4"/>
        </w:numPr>
        <w:tabs>
          <w:tab w:pos="900" w:val="left" w:leader="none"/>
        </w:tabs>
        <w:spacing w:line="240" w:lineRule="auto" w:before="0" w:after="0"/>
        <w:ind w:left="900" w:right="0" w:hanging="600"/>
        <w:jc w:val="left"/>
      </w:pPr>
      <w:r>
        <w:rPr/>
        <w:t>Preparing</w:t>
      </w:r>
      <w:r>
        <w:rPr>
          <w:spacing w:val="-6"/>
        </w:rPr>
        <w:t> </w:t>
      </w:r>
      <w:r>
        <w:rPr/>
        <w:t>Sequencing</w:t>
      </w:r>
      <w:r>
        <w:rPr>
          <w:spacing w:val="-5"/>
        </w:rPr>
        <w:t> </w:t>
      </w:r>
      <w:r>
        <w:rPr>
          <w:spacing w:val="-2"/>
        </w:rPr>
        <w:t>Consumables</w:t>
      </w:r>
    </w:p>
    <w:p>
      <w:pPr>
        <w:pStyle w:val="BodyText"/>
        <w:spacing w:before="63"/>
        <w:rPr>
          <w:b/>
        </w:rPr>
      </w:pPr>
    </w:p>
    <w:p>
      <w:pPr>
        <w:pStyle w:val="ListParagraph"/>
        <w:numPr>
          <w:ilvl w:val="3"/>
          <w:numId w:val="4"/>
        </w:numPr>
        <w:tabs>
          <w:tab w:pos="1080" w:val="left" w:leader="none"/>
        </w:tabs>
        <w:spacing w:line="240" w:lineRule="auto" w:before="0" w:after="0"/>
        <w:ind w:left="1080" w:right="0" w:hanging="780"/>
        <w:jc w:val="left"/>
        <w:rPr>
          <w:b/>
          <w:sz w:val="24"/>
        </w:rPr>
      </w:pPr>
      <w:r>
        <w:rPr>
          <w:b/>
          <w:sz w:val="24"/>
        </w:rPr>
        <w:t>Prepare</w:t>
      </w:r>
      <w:r>
        <w:rPr>
          <w:b/>
          <w:spacing w:val="-5"/>
          <w:sz w:val="24"/>
        </w:rPr>
        <w:t> </w:t>
      </w:r>
      <w:r>
        <w:rPr>
          <w:b/>
          <w:sz w:val="24"/>
        </w:rPr>
        <w:t>the</w:t>
      </w:r>
      <w:r>
        <w:rPr>
          <w:b/>
          <w:spacing w:val="-4"/>
          <w:sz w:val="24"/>
        </w:rPr>
        <w:t> </w:t>
      </w:r>
      <w:r>
        <w:rPr>
          <w:b/>
          <w:sz w:val="24"/>
        </w:rPr>
        <w:t>Reagent</w:t>
      </w:r>
      <w:r>
        <w:rPr>
          <w:b/>
          <w:spacing w:val="-3"/>
          <w:sz w:val="24"/>
        </w:rPr>
        <w:t> </w:t>
      </w:r>
      <w:r>
        <w:rPr>
          <w:b/>
          <w:spacing w:val="-2"/>
          <w:sz w:val="24"/>
        </w:rPr>
        <w:t>Cartridge</w:t>
      </w:r>
    </w:p>
    <w:p>
      <w:pPr>
        <w:pStyle w:val="BodyText"/>
        <w:spacing w:before="56"/>
        <w:rPr>
          <w:b/>
        </w:rPr>
      </w:pPr>
    </w:p>
    <w:p>
      <w:pPr>
        <w:pStyle w:val="BodyText"/>
        <w:ind w:left="300"/>
      </w:pPr>
      <w:r>
        <w:rPr>
          <w:rFonts w:ascii="VL PGothic" w:hAnsi="VL PGothic"/>
        </w:rPr>
        <w:t>#</w:t>
      </w:r>
      <w:r>
        <w:rPr>
          <w:rFonts w:ascii="VL PGothic" w:hAnsi="VL PGothic"/>
          <w:spacing w:val="-8"/>
        </w:rPr>
        <w:t> </w:t>
      </w:r>
      <w:r>
        <w:rPr/>
        <w:t>Remove</w:t>
      </w:r>
      <w:r>
        <w:rPr>
          <w:spacing w:val="-3"/>
        </w:rPr>
        <w:t> </w:t>
      </w:r>
      <w:r>
        <w:rPr/>
        <w:t>the</w:t>
      </w:r>
      <w:r>
        <w:rPr>
          <w:spacing w:val="-4"/>
        </w:rPr>
        <w:t> </w:t>
      </w:r>
      <w:r>
        <w:rPr/>
        <w:t>reagent</w:t>
      </w:r>
      <w:r>
        <w:rPr>
          <w:spacing w:val="-3"/>
        </w:rPr>
        <w:t> </w:t>
      </w:r>
      <w:r>
        <w:rPr/>
        <w:t>cartridge</w:t>
      </w:r>
      <w:r>
        <w:rPr>
          <w:spacing w:val="-3"/>
        </w:rPr>
        <w:t> </w:t>
      </w:r>
      <w:r>
        <w:rPr/>
        <w:t>from</w:t>
      </w:r>
      <w:r>
        <w:rPr>
          <w:spacing w:val="-3"/>
        </w:rPr>
        <w:t> </w:t>
      </w:r>
      <w:r>
        <w:rPr/>
        <w:t>-25°C</w:t>
      </w:r>
      <w:r>
        <w:rPr>
          <w:spacing w:val="-3"/>
        </w:rPr>
        <w:t> </w:t>
      </w:r>
      <w:r>
        <w:rPr/>
        <w:t>to</w:t>
      </w:r>
      <w:r>
        <w:rPr>
          <w:spacing w:val="-3"/>
        </w:rPr>
        <w:t> </w:t>
      </w:r>
      <w:r>
        <w:rPr/>
        <w:t>-15°C</w:t>
      </w:r>
      <w:r>
        <w:rPr>
          <w:spacing w:val="-3"/>
        </w:rPr>
        <w:t> </w:t>
      </w:r>
      <w:r>
        <w:rPr>
          <w:spacing w:val="-2"/>
        </w:rPr>
        <w:t>storage.</w:t>
      </w:r>
    </w:p>
    <w:p>
      <w:pPr>
        <w:pStyle w:val="BodyText"/>
        <w:spacing w:before="5"/>
      </w:pPr>
    </w:p>
    <w:p>
      <w:pPr>
        <w:pStyle w:val="BodyText"/>
        <w:ind w:left="300"/>
      </w:pPr>
      <w:r>
        <w:rPr>
          <w:rFonts w:ascii="VL PGothic"/>
        </w:rPr>
        <w:t>#</w:t>
      </w:r>
      <w:r>
        <w:rPr>
          <w:rFonts w:ascii="VL PGothic"/>
          <w:spacing w:val="-9"/>
        </w:rPr>
        <w:t> </w:t>
      </w:r>
      <w:r>
        <w:rPr/>
        <w:t>Thaw</w:t>
      </w:r>
      <w:r>
        <w:rPr>
          <w:spacing w:val="-8"/>
        </w:rPr>
        <w:t> </w:t>
      </w:r>
      <w:r>
        <w:rPr/>
        <w:t>reagents</w:t>
      </w:r>
      <w:r>
        <w:rPr>
          <w:spacing w:val="-8"/>
        </w:rPr>
        <w:t> </w:t>
      </w:r>
      <w:r>
        <w:rPr/>
        <w:t>using</w:t>
      </w:r>
      <w:r>
        <w:rPr>
          <w:spacing w:val="-8"/>
        </w:rPr>
        <w:t> </w:t>
      </w:r>
      <w:r>
        <w:rPr/>
        <w:t>the</w:t>
      </w:r>
      <w:r>
        <w:rPr>
          <w:spacing w:val="-9"/>
        </w:rPr>
        <w:t> </w:t>
      </w:r>
      <w:r>
        <w:rPr/>
        <w:t>following</w:t>
      </w:r>
      <w:r>
        <w:rPr>
          <w:spacing w:val="-7"/>
        </w:rPr>
        <w:t> </w:t>
      </w:r>
      <w:r>
        <w:rPr/>
        <w:t>water</w:t>
      </w:r>
      <w:r>
        <w:rPr>
          <w:spacing w:val="-9"/>
        </w:rPr>
        <w:t> </w:t>
      </w:r>
      <w:r>
        <w:rPr/>
        <w:t>bath</w:t>
      </w:r>
      <w:r>
        <w:rPr>
          <w:spacing w:val="-8"/>
        </w:rPr>
        <w:t> </w:t>
      </w:r>
      <w:r>
        <w:rPr/>
        <w:t>options.</w:t>
      </w:r>
      <w:r>
        <w:rPr>
          <w:spacing w:val="-8"/>
        </w:rPr>
        <w:t> </w:t>
      </w:r>
      <w:r>
        <w:rPr/>
        <w:t>Do</w:t>
      </w:r>
      <w:r>
        <w:rPr>
          <w:spacing w:val="-9"/>
        </w:rPr>
        <w:t> </w:t>
      </w:r>
      <w:r>
        <w:rPr/>
        <w:t>not</w:t>
      </w:r>
      <w:r>
        <w:rPr>
          <w:spacing w:val="-7"/>
        </w:rPr>
        <w:t> </w:t>
      </w:r>
      <w:r>
        <w:rPr/>
        <w:t>submerge</w:t>
      </w:r>
      <w:r>
        <w:rPr>
          <w:spacing w:val="-9"/>
        </w:rPr>
        <w:t> </w:t>
      </w:r>
      <w:r>
        <w:rPr/>
        <w:t>the</w:t>
      </w:r>
      <w:r>
        <w:rPr>
          <w:spacing w:val="-9"/>
        </w:rPr>
        <w:t> </w:t>
      </w:r>
      <w:r>
        <w:rPr/>
        <w:t>cartridge.</w:t>
      </w:r>
      <w:r>
        <w:rPr>
          <w:spacing w:val="-12"/>
        </w:rPr>
        <w:t> </w:t>
      </w:r>
      <w:r>
        <w:rPr>
          <w:spacing w:val="-4"/>
        </w:rPr>
        <w:t>When</w:t>
      </w:r>
    </w:p>
    <w:p>
      <w:pPr>
        <w:pStyle w:val="BodyText"/>
        <w:spacing w:line="360" w:lineRule="auto" w:before="90"/>
        <w:ind w:left="300" w:right="518"/>
      </w:pPr>
      <w:r>
        <w:rPr/>
        <w:t>thawed, dry the base before proceeding. If multiple cartridges are thawing in the same water bath, allow additional thawing time.</w:t>
      </w:r>
      <w:r>
        <w:rPr>
          <w:spacing w:val="-10"/>
        </w:rPr>
        <w:t> </w:t>
      </w:r>
      <w:r>
        <w:rPr/>
        <w:t>Alternatively, thaw reagents using the following options</w:t>
      </w:r>
    </w:p>
    <w:p>
      <w:pPr>
        <w:pStyle w:val="BodyText"/>
        <w:spacing w:before="5"/>
        <w:rPr>
          <w:sz w:val="17"/>
        </w:rPr>
      </w:pPr>
    </w:p>
    <w:tbl>
      <w:tblPr>
        <w:tblW w:w="0" w:type="auto"/>
        <w:jc w:val="left"/>
        <w:tblInd w:w="15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87"/>
        <w:gridCol w:w="1702"/>
        <w:gridCol w:w="1712"/>
      </w:tblGrid>
      <w:tr>
        <w:trPr>
          <w:trHeight w:val="414" w:hRule="atLeast"/>
        </w:trPr>
        <w:tc>
          <w:tcPr>
            <w:tcW w:w="3087" w:type="dxa"/>
          </w:tcPr>
          <w:p>
            <w:pPr>
              <w:pStyle w:val="TableParagraph"/>
              <w:spacing w:line="275" w:lineRule="exact"/>
              <w:rPr>
                <w:sz w:val="24"/>
              </w:rPr>
            </w:pPr>
            <w:r>
              <w:rPr>
                <w:spacing w:val="-2"/>
                <w:sz w:val="24"/>
              </w:rPr>
              <w:t>Method</w:t>
            </w:r>
          </w:p>
        </w:tc>
        <w:tc>
          <w:tcPr>
            <w:tcW w:w="1702" w:type="dxa"/>
          </w:tcPr>
          <w:p>
            <w:pPr>
              <w:pStyle w:val="TableParagraph"/>
              <w:spacing w:line="275" w:lineRule="exact"/>
              <w:rPr>
                <w:sz w:val="24"/>
              </w:rPr>
            </w:pPr>
            <w:r>
              <w:rPr>
                <w:sz w:val="24"/>
              </w:rPr>
              <w:t>Time to </w:t>
            </w:r>
            <w:r>
              <w:rPr>
                <w:spacing w:val="-4"/>
                <w:sz w:val="24"/>
              </w:rPr>
              <w:t>Thaw</w:t>
            </w:r>
          </w:p>
        </w:tc>
        <w:tc>
          <w:tcPr>
            <w:tcW w:w="1712" w:type="dxa"/>
          </w:tcPr>
          <w:p>
            <w:pPr>
              <w:pStyle w:val="TableParagraph"/>
              <w:spacing w:line="275" w:lineRule="exact"/>
              <w:ind w:left="0" w:right="77"/>
              <w:jc w:val="center"/>
              <w:rPr>
                <w:sz w:val="24"/>
              </w:rPr>
            </w:pPr>
            <w:r>
              <w:rPr>
                <w:sz w:val="24"/>
              </w:rPr>
              <w:t>Stability </w:t>
            </w:r>
            <w:r>
              <w:rPr>
                <w:spacing w:val="-2"/>
                <w:sz w:val="24"/>
              </w:rPr>
              <w:t>Limit</w:t>
            </w:r>
          </w:p>
        </w:tc>
      </w:tr>
      <w:tr>
        <w:trPr>
          <w:trHeight w:val="827" w:hRule="atLeast"/>
        </w:trPr>
        <w:tc>
          <w:tcPr>
            <w:tcW w:w="3087" w:type="dxa"/>
          </w:tcPr>
          <w:p>
            <w:pPr>
              <w:pStyle w:val="TableParagraph"/>
              <w:spacing w:line="275" w:lineRule="exact"/>
              <w:rPr>
                <w:sz w:val="24"/>
              </w:rPr>
            </w:pPr>
            <w:r>
              <w:rPr>
                <w:sz w:val="24"/>
              </w:rPr>
              <w:t>Room</w:t>
            </w:r>
            <w:r>
              <w:rPr>
                <w:spacing w:val="41"/>
                <w:sz w:val="24"/>
              </w:rPr>
              <w:t> </w:t>
            </w:r>
            <w:r>
              <w:rPr>
                <w:sz w:val="24"/>
              </w:rPr>
              <w:t>temperature</w:t>
            </w:r>
            <w:r>
              <w:rPr>
                <w:spacing w:val="40"/>
                <w:sz w:val="24"/>
              </w:rPr>
              <w:t> </w:t>
            </w:r>
            <w:r>
              <w:rPr>
                <w:sz w:val="24"/>
              </w:rPr>
              <w:t>air</w:t>
            </w:r>
            <w:r>
              <w:rPr>
                <w:spacing w:val="41"/>
                <w:sz w:val="24"/>
              </w:rPr>
              <w:t> </w:t>
            </w:r>
            <w:r>
              <w:rPr>
                <w:spacing w:val="-2"/>
                <w:sz w:val="24"/>
              </w:rPr>
              <w:t>(19°C</w:t>
            </w:r>
          </w:p>
          <w:p>
            <w:pPr>
              <w:pStyle w:val="TableParagraph"/>
              <w:spacing w:before="139"/>
              <w:rPr>
                <w:sz w:val="24"/>
              </w:rPr>
            </w:pPr>
            <w:r>
              <w:rPr>
                <w:sz w:val="24"/>
              </w:rPr>
              <w:t>to </w:t>
            </w:r>
            <w:r>
              <w:rPr>
                <w:spacing w:val="-4"/>
                <w:sz w:val="24"/>
              </w:rPr>
              <w:t>25°C</w:t>
            </w:r>
          </w:p>
        </w:tc>
        <w:tc>
          <w:tcPr>
            <w:tcW w:w="1702" w:type="dxa"/>
          </w:tcPr>
          <w:p>
            <w:pPr>
              <w:pStyle w:val="TableParagraph"/>
              <w:spacing w:line="275" w:lineRule="exact"/>
              <w:rPr>
                <w:sz w:val="24"/>
              </w:rPr>
            </w:pPr>
            <w:r>
              <w:rPr>
                <w:sz w:val="24"/>
              </w:rPr>
              <w:t>5 </w:t>
            </w:r>
            <w:r>
              <w:rPr>
                <w:spacing w:val="-2"/>
                <w:sz w:val="24"/>
              </w:rPr>
              <w:t>hours</w:t>
            </w:r>
          </w:p>
        </w:tc>
        <w:tc>
          <w:tcPr>
            <w:tcW w:w="1712" w:type="dxa"/>
          </w:tcPr>
          <w:p>
            <w:pPr>
              <w:pStyle w:val="TableParagraph"/>
              <w:spacing w:line="275" w:lineRule="exact"/>
              <w:ind w:left="26" w:right="77"/>
              <w:jc w:val="center"/>
              <w:rPr>
                <w:sz w:val="24"/>
              </w:rPr>
            </w:pPr>
            <w:r>
              <w:rPr>
                <w:sz w:val="24"/>
              </w:rPr>
              <w:t>Up to 24 </w:t>
            </w:r>
            <w:r>
              <w:rPr>
                <w:spacing w:val="-4"/>
                <w:sz w:val="24"/>
              </w:rPr>
              <w:t>hours</w:t>
            </w:r>
          </w:p>
        </w:tc>
      </w:tr>
      <w:tr>
        <w:trPr>
          <w:trHeight w:val="414" w:hRule="atLeast"/>
        </w:trPr>
        <w:tc>
          <w:tcPr>
            <w:tcW w:w="3087" w:type="dxa"/>
          </w:tcPr>
          <w:p>
            <w:pPr>
              <w:pStyle w:val="TableParagraph"/>
              <w:spacing w:line="275" w:lineRule="exact"/>
              <w:rPr>
                <w:sz w:val="24"/>
              </w:rPr>
            </w:pPr>
            <w:r>
              <w:rPr>
                <w:sz w:val="24"/>
              </w:rPr>
              <w:t>Chilled</w:t>
            </w:r>
            <w:r>
              <w:rPr>
                <w:spacing w:val="-1"/>
                <w:sz w:val="24"/>
              </w:rPr>
              <w:t> </w:t>
            </w:r>
            <w:r>
              <w:rPr>
                <w:sz w:val="24"/>
              </w:rPr>
              <w:t>at 2°C</w:t>
            </w:r>
            <w:r>
              <w:rPr>
                <w:spacing w:val="-1"/>
                <w:sz w:val="24"/>
              </w:rPr>
              <w:t> </w:t>
            </w:r>
            <w:r>
              <w:rPr>
                <w:sz w:val="24"/>
              </w:rPr>
              <w:t>to </w:t>
            </w:r>
            <w:r>
              <w:rPr>
                <w:spacing w:val="-5"/>
                <w:sz w:val="24"/>
              </w:rPr>
              <w:t>8°C</w:t>
            </w:r>
          </w:p>
        </w:tc>
        <w:tc>
          <w:tcPr>
            <w:tcW w:w="1702" w:type="dxa"/>
          </w:tcPr>
          <w:p>
            <w:pPr>
              <w:pStyle w:val="TableParagraph"/>
              <w:spacing w:line="275" w:lineRule="exact"/>
              <w:rPr>
                <w:sz w:val="24"/>
              </w:rPr>
            </w:pPr>
            <w:r>
              <w:rPr>
                <w:sz w:val="24"/>
              </w:rPr>
              <w:t>18 </w:t>
            </w:r>
            <w:r>
              <w:rPr>
                <w:spacing w:val="-2"/>
                <w:sz w:val="24"/>
              </w:rPr>
              <w:t>hours</w:t>
            </w:r>
          </w:p>
        </w:tc>
        <w:tc>
          <w:tcPr>
            <w:tcW w:w="1712" w:type="dxa"/>
          </w:tcPr>
          <w:p>
            <w:pPr>
              <w:pStyle w:val="TableParagraph"/>
              <w:spacing w:line="275" w:lineRule="exact"/>
              <w:ind w:left="26" w:right="77"/>
              <w:jc w:val="center"/>
              <w:rPr>
                <w:sz w:val="24"/>
              </w:rPr>
            </w:pPr>
            <w:r>
              <w:rPr>
                <w:sz w:val="24"/>
              </w:rPr>
              <w:t>Up to 72 </w:t>
            </w:r>
            <w:r>
              <w:rPr>
                <w:spacing w:val="-4"/>
                <w:sz w:val="24"/>
              </w:rPr>
              <w:t>hours</w:t>
            </w:r>
          </w:p>
        </w:tc>
      </w:tr>
    </w:tbl>
    <w:p>
      <w:pPr>
        <w:pStyle w:val="BodyText"/>
      </w:pPr>
    </w:p>
    <w:p>
      <w:pPr>
        <w:pStyle w:val="BodyText"/>
        <w:spacing w:before="63"/>
      </w:pPr>
    </w:p>
    <w:p>
      <w:pPr>
        <w:pStyle w:val="Heading2"/>
        <w:numPr>
          <w:ilvl w:val="3"/>
          <w:numId w:val="4"/>
        </w:numPr>
        <w:tabs>
          <w:tab w:pos="1080" w:val="left" w:leader="none"/>
        </w:tabs>
        <w:spacing w:line="240" w:lineRule="auto" w:before="0" w:after="0"/>
        <w:ind w:left="1080" w:right="0" w:hanging="780"/>
        <w:jc w:val="left"/>
      </w:pPr>
      <w:r>
        <w:rPr/>
        <w:t>Prepare</w:t>
      </w:r>
      <w:r>
        <w:rPr>
          <w:spacing w:val="-5"/>
        </w:rPr>
        <w:t> </w:t>
      </w:r>
      <w:r>
        <w:rPr/>
        <w:t>the</w:t>
      </w:r>
      <w:r>
        <w:rPr>
          <w:spacing w:val="-4"/>
        </w:rPr>
        <w:t> </w:t>
      </w:r>
      <w:r>
        <w:rPr/>
        <w:t>Reagent</w:t>
      </w:r>
      <w:r>
        <w:rPr>
          <w:spacing w:val="-3"/>
        </w:rPr>
        <w:t> </w:t>
      </w:r>
      <w:r>
        <w:rPr>
          <w:spacing w:val="-2"/>
        </w:rPr>
        <w:t>Cartridge</w:t>
      </w:r>
    </w:p>
    <w:p>
      <w:pPr>
        <w:pStyle w:val="BodyText"/>
        <w:spacing w:before="65"/>
        <w:rPr>
          <w:b/>
        </w:rPr>
      </w:pPr>
    </w:p>
    <w:p>
      <w:pPr>
        <w:pStyle w:val="ListParagraph"/>
        <w:numPr>
          <w:ilvl w:val="4"/>
          <w:numId w:val="4"/>
        </w:numPr>
        <w:tabs>
          <w:tab w:pos="1380" w:val="left" w:leader="none"/>
        </w:tabs>
        <w:spacing w:line="240" w:lineRule="auto" w:before="0" w:after="0"/>
        <w:ind w:left="1380" w:right="0" w:hanging="360"/>
        <w:jc w:val="left"/>
        <w:rPr>
          <w:sz w:val="24"/>
        </w:rPr>
      </w:pPr>
      <w:r>
        <w:rPr>
          <w:sz w:val="24"/>
        </w:rPr>
        <w:t>Inverted</w:t>
      </w:r>
      <w:r>
        <w:rPr>
          <w:spacing w:val="-1"/>
          <w:sz w:val="24"/>
        </w:rPr>
        <w:t> </w:t>
      </w:r>
      <w:r>
        <w:rPr>
          <w:sz w:val="24"/>
        </w:rPr>
        <w:t>the</w:t>
      </w:r>
      <w:r>
        <w:rPr>
          <w:spacing w:val="-1"/>
          <w:sz w:val="24"/>
        </w:rPr>
        <w:t> </w:t>
      </w:r>
      <w:r>
        <w:rPr>
          <w:sz w:val="24"/>
        </w:rPr>
        <w:t>cartridge</w:t>
      </w:r>
      <w:r>
        <w:rPr>
          <w:spacing w:val="-2"/>
          <w:sz w:val="24"/>
        </w:rPr>
        <w:t> </w:t>
      </w:r>
      <w:r>
        <w:rPr>
          <w:sz w:val="24"/>
        </w:rPr>
        <w:t>5</w:t>
      </w:r>
      <w:r>
        <w:rPr>
          <w:spacing w:val="-1"/>
          <w:sz w:val="24"/>
        </w:rPr>
        <w:t> </w:t>
      </w:r>
      <w:r>
        <w:rPr>
          <w:sz w:val="24"/>
        </w:rPr>
        <w:t>times</w:t>
      </w:r>
      <w:r>
        <w:rPr>
          <w:spacing w:val="-2"/>
          <w:sz w:val="24"/>
        </w:rPr>
        <w:t> </w:t>
      </w:r>
      <w:r>
        <w:rPr>
          <w:sz w:val="24"/>
        </w:rPr>
        <w:t>to</w:t>
      </w:r>
      <w:r>
        <w:rPr>
          <w:spacing w:val="-1"/>
          <w:sz w:val="24"/>
        </w:rPr>
        <w:t> </w:t>
      </w:r>
      <w:r>
        <w:rPr>
          <w:sz w:val="24"/>
        </w:rPr>
        <w:t>mix</w:t>
      </w:r>
      <w:r>
        <w:rPr>
          <w:spacing w:val="-1"/>
          <w:sz w:val="24"/>
        </w:rPr>
        <w:t> </w:t>
      </w:r>
      <w:r>
        <w:rPr>
          <w:spacing w:val="-2"/>
          <w:sz w:val="24"/>
        </w:rPr>
        <w:t>reagents.</w:t>
      </w:r>
    </w:p>
    <w:p>
      <w:pPr>
        <w:pStyle w:val="ListParagraph"/>
        <w:numPr>
          <w:ilvl w:val="4"/>
          <w:numId w:val="4"/>
        </w:numPr>
        <w:tabs>
          <w:tab w:pos="1380" w:val="left" w:leader="none"/>
        </w:tabs>
        <w:spacing w:line="350" w:lineRule="auto" w:before="135" w:after="0"/>
        <w:ind w:left="1380" w:right="564" w:hanging="360"/>
        <w:jc w:val="left"/>
        <w:rPr>
          <w:sz w:val="24"/>
        </w:rPr>
      </w:pPr>
      <w:r>
        <w:rPr>
          <w:sz w:val="24"/>
        </w:rPr>
        <w:t>Inspect</w:t>
      </w:r>
      <w:r>
        <w:rPr>
          <w:spacing w:val="36"/>
          <w:sz w:val="24"/>
        </w:rPr>
        <w:t> </w:t>
      </w:r>
      <w:r>
        <w:rPr>
          <w:sz w:val="24"/>
        </w:rPr>
        <w:t>the</w:t>
      </w:r>
      <w:r>
        <w:rPr>
          <w:spacing w:val="35"/>
          <w:sz w:val="24"/>
        </w:rPr>
        <w:t> </w:t>
      </w:r>
      <w:r>
        <w:rPr>
          <w:sz w:val="24"/>
        </w:rPr>
        <w:t>large</w:t>
      </w:r>
      <w:r>
        <w:rPr>
          <w:spacing w:val="34"/>
          <w:sz w:val="24"/>
        </w:rPr>
        <w:t> </w:t>
      </w:r>
      <w:r>
        <w:rPr>
          <w:sz w:val="24"/>
        </w:rPr>
        <w:t>reservoirs</w:t>
      </w:r>
      <w:r>
        <w:rPr>
          <w:spacing w:val="36"/>
          <w:sz w:val="24"/>
        </w:rPr>
        <w:t> </w:t>
      </w:r>
      <w:r>
        <w:rPr>
          <w:sz w:val="24"/>
        </w:rPr>
        <w:t>from</w:t>
      </w:r>
      <w:r>
        <w:rPr>
          <w:spacing w:val="36"/>
          <w:sz w:val="24"/>
        </w:rPr>
        <w:t> </w:t>
      </w:r>
      <w:r>
        <w:rPr>
          <w:sz w:val="24"/>
        </w:rPr>
        <w:t>the</w:t>
      </w:r>
      <w:r>
        <w:rPr>
          <w:spacing w:val="35"/>
          <w:sz w:val="24"/>
        </w:rPr>
        <w:t> </w:t>
      </w:r>
      <w:r>
        <w:rPr>
          <w:sz w:val="24"/>
        </w:rPr>
        <w:t>bottom</w:t>
      </w:r>
      <w:r>
        <w:rPr>
          <w:spacing w:val="36"/>
          <w:sz w:val="24"/>
        </w:rPr>
        <w:t> </w:t>
      </w:r>
      <w:r>
        <w:rPr>
          <w:sz w:val="24"/>
        </w:rPr>
        <w:t>of</w:t>
      </w:r>
      <w:r>
        <w:rPr>
          <w:spacing w:val="37"/>
          <w:sz w:val="24"/>
        </w:rPr>
        <w:t> </w:t>
      </w:r>
      <w:r>
        <w:rPr>
          <w:sz w:val="24"/>
        </w:rPr>
        <w:t>the</w:t>
      </w:r>
      <w:r>
        <w:rPr>
          <w:spacing w:val="35"/>
          <w:sz w:val="24"/>
        </w:rPr>
        <w:t> </w:t>
      </w:r>
      <w:r>
        <w:rPr>
          <w:sz w:val="24"/>
        </w:rPr>
        <w:t>cartridge</w:t>
      </w:r>
      <w:r>
        <w:rPr>
          <w:spacing w:val="35"/>
          <w:sz w:val="24"/>
        </w:rPr>
        <w:t> </w:t>
      </w:r>
      <w:r>
        <w:rPr>
          <w:sz w:val="24"/>
        </w:rPr>
        <w:t>to</w:t>
      </w:r>
      <w:r>
        <w:rPr>
          <w:spacing w:val="36"/>
          <w:sz w:val="24"/>
        </w:rPr>
        <w:t> </w:t>
      </w:r>
      <w:r>
        <w:rPr>
          <w:sz w:val="24"/>
        </w:rPr>
        <w:t>make</w:t>
      </w:r>
      <w:r>
        <w:rPr>
          <w:spacing w:val="34"/>
          <w:sz w:val="24"/>
        </w:rPr>
        <w:t> </w:t>
      </w:r>
      <w:r>
        <w:rPr>
          <w:sz w:val="24"/>
        </w:rPr>
        <w:t>sure</w:t>
      </w:r>
      <w:r>
        <w:rPr>
          <w:spacing w:val="34"/>
          <w:sz w:val="24"/>
        </w:rPr>
        <w:t> </w:t>
      </w:r>
      <w:r>
        <w:rPr>
          <w:sz w:val="24"/>
        </w:rPr>
        <w:t>that reagents have thawed and the reservoirs are free of ice crystals.</w:t>
      </w:r>
    </w:p>
    <w:p>
      <w:pPr>
        <w:pStyle w:val="ListParagraph"/>
        <w:numPr>
          <w:ilvl w:val="4"/>
          <w:numId w:val="4"/>
        </w:numPr>
        <w:tabs>
          <w:tab w:pos="1380" w:val="left" w:leader="none"/>
        </w:tabs>
        <w:spacing w:line="240" w:lineRule="auto" w:before="14" w:after="0"/>
        <w:ind w:left="1380" w:right="0" w:hanging="360"/>
        <w:jc w:val="left"/>
        <w:rPr>
          <w:sz w:val="24"/>
        </w:rPr>
      </w:pPr>
      <w:r>
        <w:rPr>
          <w:sz w:val="24"/>
        </w:rPr>
        <w:t>Gently</w:t>
      </w:r>
      <w:r>
        <w:rPr>
          <w:spacing w:val="-1"/>
          <w:sz w:val="24"/>
        </w:rPr>
        <w:t> </w:t>
      </w:r>
      <w:r>
        <w:rPr>
          <w:sz w:val="24"/>
        </w:rPr>
        <w:t>tap</w:t>
      </w:r>
      <w:r>
        <w:rPr>
          <w:spacing w:val="-1"/>
          <w:sz w:val="24"/>
        </w:rPr>
        <w:t> </w:t>
      </w:r>
      <w:r>
        <w:rPr>
          <w:sz w:val="24"/>
        </w:rPr>
        <w:t>on</w:t>
      </w:r>
      <w:r>
        <w:rPr>
          <w:spacing w:val="-1"/>
          <w:sz w:val="24"/>
        </w:rPr>
        <w:t> </w:t>
      </w:r>
      <w:r>
        <w:rPr>
          <w:sz w:val="24"/>
        </w:rPr>
        <w:t>the</w:t>
      </w:r>
      <w:r>
        <w:rPr>
          <w:spacing w:val="-1"/>
          <w:sz w:val="24"/>
        </w:rPr>
        <w:t> </w:t>
      </w:r>
      <w:r>
        <w:rPr>
          <w:sz w:val="24"/>
        </w:rPr>
        <w:t>bench</w:t>
      </w:r>
      <w:r>
        <w:rPr>
          <w:spacing w:val="-1"/>
          <w:sz w:val="24"/>
        </w:rPr>
        <w:t> </w:t>
      </w:r>
      <w:r>
        <w:rPr>
          <w:sz w:val="24"/>
        </w:rPr>
        <w:t>to</w:t>
      </w:r>
      <w:r>
        <w:rPr>
          <w:spacing w:val="-1"/>
          <w:sz w:val="24"/>
        </w:rPr>
        <w:t> </w:t>
      </w:r>
      <w:r>
        <w:rPr>
          <w:sz w:val="24"/>
        </w:rPr>
        <w:t>reduce air </w:t>
      </w:r>
      <w:r>
        <w:rPr>
          <w:spacing w:val="-2"/>
          <w:sz w:val="24"/>
        </w:rPr>
        <w:t>bubbles.</w:t>
      </w:r>
    </w:p>
    <w:p>
      <w:pPr>
        <w:pStyle w:val="BodyText"/>
        <w:spacing w:before="20"/>
      </w:pPr>
    </w:p>
    <w:p>
      <w:pPr>
        <w:pStyle w:val="Heading2"/>
        <w:numPr>
          <w:ilvl w:val="3"/>
          <w:numId w:val="4"/>
        </w:numPr>
        <w:tabs>
          <w:tab w:pos="1080" w:val="left" w:leader="none"/>
        </w:tabs>
        <w:spacing w:line="240" w:lineRule="auto" w:before="1" w:after="0"/>
        <w:ind w:left="1080" w:right="0" w:hanging="780"/>
        <w:jc w:val="left"/>
      </w:pPr>
      <w:r>
        <w:rPr/>
        <w:t>Prepare</w:t>
      </w:r>
      <w:r>
        <w:rPr>
          <w:spacing w:val="-7"/>
        </w:rPr>
        <w:t> </w:t>
      </w:r>
      <w:r>
        <w:rPr/>
        <w:t>the</w:t>
      </w:r>
      <w:r>
        <w:rPr>
          <w:spacing w:val="-5"/>
        </w:rPr>
        <w:t> </w:t>
      </w:r>
      <w:r>
        <w:rPr/>
        <w:t>Flow</w:t>
      </w:r>
      <w:r>
        <w:rPr>
          <w:spacing w:val="-4"/>
        </w:rPr>
        <w:t> Cell</w:t>
      </w:r>
    </w:p>
    <w:p>
      <w:pPr>
        <w:pStyle w:val="BodyText"/>
        <w:spacing w:before="53"/>
        <w:rPr>
          <w:b/>
        </w:rPr>
      </w:pPr>
    </w:p>
    <w:p>
      <w:pPr>
        <w:pStyle w:val="BodyText"/>
        <w:ind w:left="300"/>
      </w:pPr>
      <w:r>
        <w:rPr>
          <w:rFonts w:ascii="VL PGothic" w:hAnsi="VL PGothic"/>
        </w:rPr>
        <w:t>#</w:t>
      </w:r>
      <w:r>
        <w:rPr>
          <w:rFonts w:ascii="VL PGothic" w:hAnsi="VL PGothic"/>
          <w:spacing w:val="-8"/>
        </w:rPr>
        <w:t> </w:t>
      </w:r>
      <w:r>
        <w:rPr/>
        <w:t>Removed</w:t>
      </w:r>
      <w:r>
        <w:rPr>
          <w:spacing w:val="-3"/>
        </w:rPr>
        <w:t> </w:t>
      </w:r>
      <w:r>
        <w:rPr/>
        <w:t>a</w:t>
      </w:r>
      <w:r>
        <w:rPr>
          <w:spacing w:val="-4"/>
        </w:rPr>
        <w:t> </w:t>
      </w:r>
      <w:r>
        <w:rPr/>
        <w:t>new</w:t>
      </w:r>
      <w:r>
        <w:rPr>
          <w:spacing w:val="-2"/>
        </w:rPr>
        <w:t> </w:t>
      </w:r>
      <w:r>
        <w:rPr/>
        <w:t>flow</w:t>
      </w:r>
      <w:r>
        <w:rPr>
          <w:spacing w:val="-4"/>
        </w:rPr>
        <w:t> </w:t>
      </w:r>
      <w:r>
        <w:rPr/>
        <w:t>cell</w:t>
      </w:r>
      <w:r>
        <w:rPr>
          <w:spacing w:val="-3"/>
        </w:rPr>
        <w:t> </w:t>
      </w:r>
      <w:r>
        <w:rPr/>
        <w:t>package</w:t>
      </w:r>
      <w:r>
        <w:rPr>
          <w:spacing w:val="-4"/>
        </w:rPr>
        <w:t> </w:t>
      </w:r>
      <w:r>
        <w:rPr/>
        <w:t>from</w:t>
      </w:r>
      <w:r>
        <w:rPr>
          <w:spacing w:val="-3"/>
        </w:rPr>
        <w:t> </w:t>
      </w:r>
      <w:r>
        <w:rPr/>
        <w:t>2°C</w:t>
      </w:r>
      <w:r>
        <w:rPr>
          <w:spacing w:val="-3"/>
        </w:rPr>
        <w:t> </w:t>
      </w:r>
      <w:r>
        <w:rPr/>
        <w:t>to</w:t>
      </w:r>
      <w:r>
        <w:rPr>
          <w:spacing w:val="-2"/>
        </w:rPr>
        <w:t> </w:t>
      </w:r>
      <w:r>
        <w:rPr/>
        <w:t>8°C</w:t>
      </w:r>
      <w:r>
        <w:rPr>
          <w:spacing w:val="-3"/>
        </w:rPr>
        <w:t> </w:t>
      </w:r>
      <w:r>
        <w:rPr>
          <w:spacing w:val="-2"/>
        </w:rPr>
        <w:t>storage.</w:t>
      </w:r>
    </w:p>
    <w:p>
      <w:pPr>
        <w:pStyle w:val="BodyText"/>
        <w:spacing w:before="7"/>
      </w:pPr>
    </w:p>
    <w:p>
      <w:pPr>
        <w:pStyle w:val="BodyText"/>
        <w:ind w:left="300"/>
      </w:pPr>
      <w:r>
        <w:rPr>
          <w:rFonts w:ascii="VL PGothic"/>
        </w:rPr>
        <w:t>#</w:t>
      </w:r>
      <w:r>
        <w:rPr>
          <w:rFonts w:ascii="VL PGothic"/>
          <w:spacing w:val="-8"/>
        </w:rPr>
        <w:t> </w:t>
      </w:r>
      <w:r>
        <w:rPr/>
        <w:t>Set</w:t>
      </w:r>
      <w:r>
        <w:rPr>
          <w:spacing w:val="-3"/>
        </w:rPr>
        <w:t> </w:t>
      </w:r>
      <w:r>
        <w:rPr/>
        <w:t>the</w:t>
      </w:r>
      <w:r>
        <w:rPr>
          <w:spacing w:val="-3"/>
        </w:rPr>
        <w:t> </w:t>
      </w:r>
      <w:r>
        <w:rPr/>
        <w:t>unopened</w:t>
      </w:r>
      <w:r>
        <w:rPr>
          <w:spacing w:val="-3"/>
        </w:rPr>
        <w:t> </w:t>
      </w:r>
      <w:r>
        <w:rPr/>
        <w:t>flow</w:t>
      </w:r>
      <w:r>
        <w:rPr>
          <w:spacing w:val="-2"/>
        </w:rPr>
        <w:t> </w:t>
      </w:r>
      <w:r>
        <w:rPr/>
        <w:t>cell</w:t>
      </w:r>
      <w:r>
        <w:rPr>
          <w:spacing w:val="-3"/>
        </w:rPr>
        <w:t> </w:t>
      </w:r>
      <w:r>
        <w:rPr/>
        <w:t>package</w:t>
      </w:r>
      <w:r>
        <w:rPr>
          <w:spacing w:val="-3"/>
        </w:rPr>
        <w:t> </w:t>
      </w:r>
      <w:r>
        <w:rPr/>
        <w:t>aside</w:t>
      </w:r>
      <w:r>
        <w:rPr>
          <w:spacing w:val="-2"/>
        </w:rPr>
        <w:t> </w:t>
      </w:r>
      <w:r>
        <w:rPr/>
        <w:t>at</w:t>
      </w:r>
      <w:r>
        <w:rPr>
          <w:spacing w:val="-3"/>
        </w:rPr>
        <w:t> </w:t>
      </w:r>
      <w:r>
        <w:rPr/>
        <w:t>room</w:t>
      </w:r>
      <w:r>
        <w:rPr>
          <w:spacing w:val="-2"/>
        </w:rPr>
        <w:t> </w:t>
      </w:r>
      <w:r>
        <w:rPr/>
        <w:t>temperature</w:t>
      </w:r>
      <w:r>
        <w:rPr>
          <w:spacing w:val="-2"/>
        </w:rPr>
        <w:t> </w:t>
      </w:r>
      <w:r>
        <w:rPr/>
        <w:t>for</w:t>
      </w:r>
      <w:r>
        <w:rPr>
          <w:spacing w:val="-3"/>
        </w:rPr>
        <w:t> </w:t>
      </w:r>
      <w:r>
        <w:rPr/>
        <w:t>30</w:t>
      </w:r>
      <w:r>
        <w:rPr>
          <w:spacing w:val="-2"/>
        </w:rPr>
        <w:t> minutes</w:t>
      </w:r>
    </w:p>
    <w:p>
      <w:pPr>
        <w:spacing w:after="0"/>
        <w:sectPr>
          <w:pgSz w:w="11910" w:h="16840"/>
          <w:pgMar w:header="0" w:footer="1012" w:top="1360" w:bottom="1200" w:left="1140" w:right="880"/>
        </w:sectPr>
      </w:pPr>
    </w:p>
    <w:p>
      <w:pPr>
        <w:pStyle w:val="Heading2"/>
        <w:numPr>
          <w:ilvl w:val="3"/>
          <w:numId w:val="4"/>
        </w:numPr>
        <w:tabs>
          <w:tab w:pos="1080" w:val="left" w:leader="none"/>
        </w:tabs>
        <w:spacing w:line="240" w:lineRule="auto" w:before="60" w:after="0"/>
        <w:ind w:left="1080" w:right="0" w:hanging="780"/>
        <w:jc w:val="left"/>
      </w:pPr>
      <w:r>
        <w:rPr/>
        <w:t>Performing</w:t>
      </w:r>
      <w:r>
        <w:rPr>
          <w:spacing w:val="-1"/>
        </w:rPr>
        <w:t> </w:t>
      </w:r>
      <w:r>
        <w:rPr/>
        <w:t>a</w:t>
      </w:r>
      <w:r>
        <w:rPr>
          <w:spacing w:val="-1"/>
        </w:rPr>
        <w:t> </w:t>
      </w:r>
      <w:r>
        <w:rPr/>
        <w:t>Run</w:t>
      </w:r>
      <w:r>
        <w:rPr>
          <w:spacing w:val="-1"/>
        </w:rPr>
        <w:t> </w:t>
      </w:r>
      <w:r>
        <w:rPr/>
        <w:t>on</w:t>
      </w:r>
      <w:r>
        <w:rPr>
          <w:spacing w:val="-1"/>
        </w:rPr>
        <w:t> </w:t>
      </w:r>
      <w:r>
        <w:rPr/>
        <w:t>the </w:t>
      </w:r>
      <w:r>
        <w:rPr>
          <w:spacing w:val="-4"/>
        </w:rPr>
        <w:t>MiSeq</w:t>
      </w:r>
    </w:p>
    <w:p>
      <w:pPr>
        <w:pStyle w:val="BodyText"/>
        <w:spacing w:before="63"/>
        <w:rPr>
          <w:b/>
        </w:rPr>
      </w:pPr>
    </w:p>
    <w:p>
      <w:pPr>
        <w:pStyle w:val="ListParagraph"/>
        <w:numPr>
          <w:ilvl w:val="3"/>
          <w:numId w:val="4"/>
        </w:numPr>
        <w:tabs>
          <w:tab w:pos="1080" w:val="left" w:leader="none"/>
        </w:tabs>
        <w:spacing w:line="240" w:lineRule="auto" w:before="0" w:after="0"/>
        <w:ind w:left="1080" w:right="0" w:hanging="780"/>
        <w:jc w:val="left"/>
        <w:rPr>
          <w:b/>
          <w:sz w:val="24"/>
        </w:rPr>
      </w:pPr>
      <w:r>
        <w:rPr>
          <w:b/>
          <w:sz w:val="24"/>
        </w:rPr>
        <w:t>Load</w:t>
      </w:r>
      <w:r>
        <w:rPr>
          <w:b/>
          <w:spacing w:val="-3"/>
          <w:sz w:val="24"/>
        </w:rPr>
        <w:t> </w:t>
      </w:r>
      <w:r>
        <w:rPr>
          <w:b/>
          <w:sz w:val="24"/>
        </w:rPr>
        <w:t>Libraries</w:t>
      </w:r>
      <w:r>
        <w:rPr>
          <w:b/>
          <w:spacing w:val="-3"/>
          <w:sz w:val="24"/>
        </w:rPr>
        <w:t> </w:t>
      </w:r>
      <w:r>
        <w:rPr>
          <w:b/>
          <w:sz w:val="24"/>
        </w:rPr>
        <w:t>onto</w:t>
      </w:r>
      <w:r>
        <w:rPr>
          <w:b/>
          <w:spacing w:val="-3"/>
          <w:sz w:val="24"/>
        </w:rPr>
        <w:t> </w:t>
      </w:r>
      <w:r>
        <w:rPr>
          <w:b/>
          <w:sz w:val="24"/>
        </w:rPr>
        <w:t>the</w:t>
      </w:r>
      <w:r>
        <w:rPr>
          <w:b/>
          <w:spacing w:val="-3"/>
          <w:sz w:val="24"/>
        </w:rPr>
        <w:t> </w:t>
      </w:r>
      <w:r>
        <w:rPr>
          <w:b/>
          <w:sz w:val="24"/>
        </w:rPr>
        <w:t>Reagent</w:t>
      </w:r>
      <w:r>
        <w:rPr>
          <w:b/>
          <w:spacing w:val="-2"/>
          <w:sz w:val="24"/>
        </w:rPr>
        <w:t> Cartridge</w:t>
      </w:r>
    </w:p>
    <w:p>
      <w:pPr>
        <w:pStyle w:val="BodyText"/>
        <w:spacing w:before="65"/>
        <w:rPr>
          <w:b/>
        </w:rPr>
      </w:pPr>
    </w:p>
    <w:p>
      <w:pPr>
        <w:pStyle w:val="ListParagraph"/>
        <w:numPr>
          <w:ilvl w:val="4"/>
          <w:numId w:val="4"/>
        </w:numPr>
        <w:tabs>
          <w:tab w:pos="1020" w:val="left" w:leader="none"/>
        </w:tabs>
        <w:spacing w:line="348" w:lineRule="auto" w:before="0" w:after="0"/>
        <w:ind w:left="1020" w:right="559" w:hanging="360"/>
        <w:jc w:val="left"/>
        <w:rPr>
          <w:sz w:val="24"/>
        </w:rPr>
      </w:pPr>
      <w:r>
        <w:rPr>
          <w:sz w:val="24"/>
        </w:rPr>
        <w:t>The foil seal covering reservoir #16 labeled Load library clean here using a low lint</w:t>
      </w:r>
      <w:r>
        <w:rPr>
          <w:spacing w:val="80"/>
          <w:sz w:val="24"/>
        </w:rPr>
        <w:t> </w:t>
      </w:r>
      <w:r>
        <w:rPr>
          <w:spacing w:val="-2"/>
          <w:sz w:val="24"/>
        </w:rPr>
        <w:t>tissue.</w:t>
      </w:r>
    </w:p>
    <w:p>
      <w:pPr>
        <w:pStyle w:val="ListParagraph"/>
        <w:numPr>
          <w:ilvl w:val="4"/>
          <w:numId w:val="4"/>
        </w:numPr>
        <w:tabs>
          <w:tab w:pos="1020" w:val="left" w:leader="none"/>
        </w:tabs>
        <w:spacing w:line="240" w:lineRule="auto" w:before="18" w:after="0"/>
        <w:ind w:left="1020" w:right="0" w:hanging="360"/>
        <w:jc w:val="left"/>
        <w:rPr>
          <w:sz w:val="24"/>
        </w:rPr>
      </w:pPr>
      <w:r>
        <w:rPr>
          <w:sz w:val="24"/>
        </w:rPr>
        <w:t>Pierce</w:t>
      </w:r>
      <w:r>
        <w:rPr>
          <w:spacing w:val="-2"/>
          <w:sz w:val="24"/>
        </w:rPr>
        <w:t> </w:t>
      </w:r>
      <w:r>
        <w:rPr>
          <w:sz w:val="24"/>
        </w:rPr>
        <w:t>the seal</w:t>
      </w:r>
      <w:r>
        <w:rPr>
          <w:spacing w:val="-1"/>
          <w:sz w:val="24"/>
        </w:rPr>
        <w:t> </w:t>
      </w:r>
      <w:r>
        <w:rPr>
          <w:sz w:val="24"/>
        </w:rPr>
        <w:t>with a</w:t>
      </w:r>
      <w:r>
        <w:rPr>
          <w:spacing w:val="-2"/>
          <w:sz w:val="24"/>
        </w:rPr>
        <w:t> </w:t>
      </w:r>
      <w:r>
        <w:rPr>
          <w:sz w:val="24"/>
        </w:rPr>
        <w:t>clean 1</w:t>
      </w:r>
      <w:r>
        <w:rPr>
          <w:spacing w:val="-1"/>
          <w:sz w:val="24"/>
        </w:rPr>
        <w:t> </w:t>
      </w:r>
      <w:r>
        <w:rPr>
          <w:sz w:val="24"/>
        </w:rPr>
        <w:t>ml pipette </w:t>
      </w:r>
      <w:r>
        <w:rPr>
          <w:spacing w:val="-4"/>
          <w:sz w:val="24"/>
        </w:rPr>
        <w:t>tip.</w:t>
      </w:r>
    </w:p>
    <w:p>
      <w:pPr>
        <w:pStyle w:val="ListParagraph"/>
        <w:numPr>
          <w:ilvl w:val="4"/>
          <w:numId w:val="4"/>
        </w:numPr>
        <w:tabs>
          <w:tab w:pos="1020" w:val="left" w:leader="none"/>
        </w:tabs>
        <w:spacing w:line="350" w:lineRule="auto" w:before="136" w:after="0"/>
        <w:ind w:left="1020" w:right="556" w:hanging="360"/>
        <w:jc w:val="left"/>
        <w:rPr>
          <w:sz w:val="24"/>
        </w:rPr>
      </w:pPr>
      <w:r>
        <w:rPr>
          <w:sz w:val="24"/>
        </w:rPr>
        <w:t>Added</w:t>
      </w:r>
      <w:r>
        <w:rPr>
          <w:spacing w:val="-8"/>
          <w:sz w:val="24"/>
        </w:rPr>
        <w:t> </w:t>
      </w:r>
      <w:r>
        <w:rPr>
          <w:sz w:val="24"/>
        </w:rPr>
        <w:t>500</w:t>
      </w:r>
      <w:r>
        <w:rPr>
          <w:spacing w:val="-8"/>
          <w:sz w:val="24"/>
        </w:rPr>
        <w:t> </w:t>
      </w:r>
      <w:r>
        <w:rPr>
          <w:sz w:val="24"/>
        </w:rPr>
        <w:t>µl</w:t>
      </w:r>
      <w:r>
        <w:rPr>
          <w:spacing w:val="-8"/>
          <w:sz w:val="24"/>
        </w:rPr>
        <w:t> </w:t>
      </w:r>
      <w:r>
        <w:rPr>
          <w:sz w:val="24"/>
        </w:rPr>
        <w:t>prepared</w:t>
      </w:r>
      <w:r>
        <w:rPr>
          <w:spacing w:val="-8"/>
          <w:sz w:val="24"/>
        </w:rPr>
        <w:t> </w:t>
      </w:r>
      <w:r>
        <w:rPr>
          <w:sz w:val="24"/>
        </w:rPr>
        <w:t>1.8</w:t>
      </w:r>
      <w:r>
        <w:rPr>
          <w:spacing w:val="-8"/>
          <w:sz w:val="24"/>
        </w:rPr>
        <w:t> </w:t>
      </w:r>
      <w:r>
        <w:rPr>
          <w:sz w:val="24"/>
        </w:rPr>
        <w:t>pM</w:t>
      </w:r>
      <w:r>
        <w:rPr>
          <w:spacing w:val="-8"/>
          <w:sz w:val="24"/>
        </w:rPr>
        <w:t> </w:t>
      </w:r>
      <w:r>
        <w:rPr>
          <w:sz w:val="24"/>
        </w:rPr>
        <w:t>libraries</w:t>
      </w:r>
      <w:r>
        <w:rPr>
          <w:spacing w:val="-8"/>
          <w:sz w:val="24"/>
        </w:rPr>
        <w:t> </w:t>
      </w:r>
      <w:r>
        <w:rPr>
          <w:sz w:val="24"/>
        </w:rPr>
        <w:t>into</w:t>
      </w:r>
      <w:r>
        <w:rPr>
          <w:spacing w:val="-11"/>
          <w:sz w:val="24"/>
        </w:rPr>
        <w:t> </w:t>
      </w:r>
      <w:r>
        <w:rPr>
          <w:sz w:val="24"/>
        </w:rPr>
        <w:t>reservoir</w:t>
      </w:r>
      <w:r>
        <w:rPr>
          <w:spacing w:val="-9"/>
          <w:sz w:val="24"/>
        </w:rPr>
        <w:t> </w:t>
      </w:r>
      <w:r>
        <w:rPr>
          <w:sz w:val="24"/>
        </w:rPr>
        <w:t>#16.</w:t>
      </w:r>
      <w:r>
        <w:rPr>
          <w:spacing w:val="-8"/>
          <w:sz w:val="24"/>
        </w:rPr>
        <w:t> </w:t>
      </w:r>
      <w:r>
        <w:rPr>
          <w:sz w:val="24"/>
        </w:rPr>
        <w:t>Avoid</w:t>
      </w:r>
      <w:r>
        <w:rPr>
          <w:spacing w:val="-11"/>
          <w:sz w:val="24"/>
        </w:rPr>
        <w:t> </w:t>
      </w:r>
      <w:r>
        <w:rPr>
          <w:sz w:val="24"/>
        </w:rPr>
        <w:t>touching</w:t>
      </w:r>
      <w:r>
        <w:rPr>
          <w:spacing w:val="-8"/>
          <w:sz w:val="24"/>
        </w:rPr>
        <w:t> </w:t>
      </w:r>
      <w:r>
        <w:rPr>
          <w:sz w:val="24"/>
        </w:rPr>
        <w:t>the</w:t>
      </w:r>
      <w:r>
        <w:rPr>
          <w:spacing w:val="-9"/>
          <w:sz w:val="24"/>
        </w:rPr>
        <w:t> </w:t>
      </w:r>
      <w:r>
        <w:rPr>
          <w:sz w:val="24"/>
        </w:rPr>
        <w:t>foil</w:t>
      </w:r>
      <w:r>
        <w:rPr>
          <w:spacing w:val="-8"/>
          <w:sz w:val="24"/>
        </w:rPr>
        <w:t> </w:t>
      </w:r>
      <w:r>
        <w:rPr>
          <w:sz w:val="24"/>
        </w:rPr>
        <w:t>seal as you dispense the libraries.</w:t>
      </w:r>
    </w:p>
    <w:p>
      <w:pPr>
        <w:pStyle w:val="Heading2"/>
        <w:numPr>
          <w:ilvl w:val="2"/>
          <w:numId w:val="4"/>
        </w:numPr>
        <w:tabs>
          <w:tab w:pos="900" w:val="left" w:leader="none"/>
        </w:tabs>
        <w:spacing w:line="240" w:lineRule="auto" w:before="13" w:after="0"/>
        <w:ind w:left="900" w:right="0" w:hanging="600"/>
        <w:jc w:val="left"/>
      </w:pPr>
      <w:r>
        <w:rPr/>
        <w:t>Set</w:t>
      </w:r>
      <w:r>
        <w:rPr>
          <w:spacing w:val="-3"/>
        </w:rPr>
        <w:t> </w:t>
      </w:r>
      <w:r>
        <w:rPr/>
        <w:t>Up</w:t>
      </w:r>
      <w:r>
        <w:rPr>
          <w:spacing w:val="-1"/>
        </w:rPr>
        <w:t> </w:t>
      </w:r>
      <w:r>
        <w:rPr/>
        <w:t>a</w:t>
      </w:r>
      <w:r>
        <w:rPr>
          <w:spacing w:val="-1"/>
        </w:rPr>
        <w:t> </w:t>
      </w:r>
      <w:r>
        <w:rPr>
          <w:spacing w:val="-5"/>
        </w:rPr>
        <w:t>Run</w:t>
      </w:r>
    </w:p>
    <w:p>
      <w:pPr>
        <w:pStyle w:val="BodyText"/>
        <w:spacing w:before="60"/>
        <w:rPr>
          <w:b/>
        </w:rPr>
      </w:pPr>
    </w:p>
    <w:p>
      <w:pPr>
        <w:pStyle w:val="BodyText"/>
        <w:spacing w:line="360" w:lineRule="auto"/>
        <w:ind w:left="300" w:right="518"/>
      </w:pPr>
      <w:r>
        <w:rPr/>
        <w:t>#</w:t>
      </w:r>
      <w:r>
        <w:rPr>
          <w:spacing w:val="-13"/>
        </w:rPr>
        <w:t> </w:t>
      </w:r>
      <w:r>
        <w:rPr/>
        <w:t>From</w:t>
      </w:r>
      <w:r>
        <w:rPr>
          <w:spacing w:val="-13"/>
        </w:rPr>
        <w:t> </w:t>
      </w:r>
      <w:r>
        <w:rPr/>
        <w:t>the</w:t>
      </w:r>
      <w:r>
        <w:rPr>
          <w:spacing w:val="-14"/>
        </w:rPr>
        <w:t> </w:t>
      </w:r>
      <w:r>
        <w:rPr/>
        <w:t>Home</w:t>
      </w:r>
      <w:r>
        <w:rPr>
          <w:spacing w:val="-14"/>
        </w:rPr>
        <w:t> </w:t>
      </w:r>
      <w:r>
        <w:rPr/>
        <w:t>screen,</w:t>
      </w:r>
      <w:r>
        <w:rPr>
          <w:spacing w:val="-12"/>
        </w:rPr>
        <w:t> </w:t>
      </w:r>
      <w:r>
        <w:rPr/>
        <w:t>select</w:t>
      </w:r>
      <w:r>
        <w:rPr>
          <w:spacing w:val="-13"/>
        </w:rPr>
        <w:t> </w:t>
      </w:r>
      <w:r>
        <w:rPr/>
        <w:t>Sequence.</w:t>
      </w:r>
      <w:r>
        <w:rPr>
          <w:spacing w:val="-15"/>
        </w:rPr>
        <w:t> </w:t>
      </w:r>
      <w:r>
        <w:rPr/>
        <w:t>The</w:t>
      </w:r>
      <w:r>
        <w:rPr>
          <w:spacing w:val="-14"/>
        </w:rPr>
        <w:t> </w:t>
      </w:r>
      <w:r>
        <w:rPr/>
        <w:t>Sequence</w:t>
      </w:r>
      <w:r>
        <w:rPr>
          <w:spacing w:val="-13"/>
        </w:rPr>
        <w:t> </w:t>
      </w:r>
      <w:r>
        <w:rPr/>
        <w:t>command</w:t>
      </w:r>
      <w:r>
        <w:rPr>
          <w:spacing w:val="-13"/>
        </w:rPr>
        <w:t> </w:t>
      </w:r>
      <w:r>
        <w:rPr/>
        <w:t>releases</w:t>
      </w:r>
      <w:r>
        <w:rPr>
          <w:spacing w:val="-11"/>
        </w:rPr>
        <w:t> </w:t>
      </w:r>
      <w:r>
        <w:rPr/>
        <w:t>consumables</w:t>
      </w:r>
      <w:r>
        <w:rPr>
          <w:spacing w:val="-13"/>
        </w:rPr>
        <w:t> </w:t>
      </w:r>
      <w:r>
        <w:rPr/>
        <w:t>from a previous run and opens the series of run setup screens.</w:t>
      </w:r>
    </w:p>
    <w:p>
      <w:pPr>
        <w:pStyle w:val="Heading2"/>
        <w:numPr>
          <w:ilvl w:val="3"/>
          <w:numId w:val="4"/>
        </w:numPr>
        <w:tabs>
          <w:tab w:pos="1080" w:val="left" w:leader="none"/>
        </w:tabs>
        <w:spacing w:line="240" w:lineRule="auto" w:before="202" w:after="0"/>
        <w:ind w:left="1080" w:right="0" w:hanging="780"/>
        <w:jc w:val="left"/>
      </w:pPr>
      <w:r>
        <w:rPr/>
        <w:t>Log</w:t>
      </w:r>
      <w:r>
        <w:rPr>
          <w:spacing w:val="-1"/>
        </w:rPr>
        <w:t> </w:t>
      </w:r>
      <w:r>
        <w:rPr/>
        <w:t>in to</w:t>
      </w:r>
      <w:r>
        <w:rPr>
          <w:spacing w:val="-1"/>
        </w:rPr>
        <w:t> </w:t>
      </w:r>
      <w:r>
        <w:rPr/>
        <w:t>Local</w:t>
      </w:r>
      <w:r>
        <w:rPr>
          <w:spacing w:val="-3"/>
        </w:rPr>
        <w:t> </w:t>
      </w:r>
      <w:r>
        <w:rPr/>
        <w:t>Run</w:t>
      </w:r>
      <w:r>
        <w:rPr>
          <w:spacing w:val="1"/>
        </w:rPr>
        <w:t> </w:t>
      </w:r>
      <w:r>
        <w:rPr>
          <w:spacing w:val="-2"/>
        </w:rPr>
        <w:t>Manager</w:t>
      </w:r>
    </w:p>
    <w:p>
      <w:pPr>
        <w:pStyle w:val="BodyText"/>
        <w:spacing w:before="64"/>
        <w:rPr>
          <w:b/>
        </w:rPr>
      </w:pPr>
    </w:p>
    <w:p>
      <w:pPr>
        <w:pStyle w:val="ListParagraph"/>
        <w:numPr>
          <w:ilvl w:val="4"/>
          <w:numId w:val="4"/>
        </w:numPr>
        <w:tabs>
          <w:tab w:pos="1020" w:val="left" w:leader="none"/>
        </w:tabs>
        <w:spacing w:line="240" w:lineRule="auto" w:before="0" w:after="0"/>
        <w:ind w:left="1020" w:right="0" w:hanging="360"/>
        <w:jc w:val="left"/>
        <w:rPr>
          <w:sz w:val="24"/>
        </w:rPr>
      </w:pPr>
      <w:r>
        <w:rPr>
          <w:sz w:val="24"/>
        </w:rPr>
        <w:t>Enter</w:t>
      </w:r>
      <w:r>
        <w:rPr>
          <w:spacing w:val="-2"/>
          <w:sz w:val="24"/>
        </w:rPr>
        <w:t> </w:t>
      </w:r>
      <w:r>
        <w:rPr>
          <w:sz w:val="24"/>
        </w:rPr>
        <w:t>user’s</w:t>
      </w:r>
      <w:r>
        <w:rPr>
          <w:spacing w:val="-2"/>
          <w:sz w:val="24"/>
        </w:rPr>
        <w:t> </w:t>
      </w:r>
      <w:r>
        <w:rPr>
          <w:sz w:val="24"/>
        </w:rPr>
        <w:t>name</w:t>
      </w:r>
      <w:r>
        <w:rPr>
          <w:spacing w:val="-2"/>
          <w:sz w:val="24"/>
        </w:rPr>
        <w:t> </w:t>
      </w:r>
      <w:r>
        <w:rPr>
          <w:sz w:val="24"/>
        </w:rPr>
        <w:t>and</w:t>
      </w:r>
      <w:r>
        <w:rPr>
          <w:spacing w:val="-1"/>
          <w:sz w:val="24"/>
        </w:rPr>
        <w:t> </w:t>
      </w:r>
      <w:r>
        <w:rPr>
          <w:spacing w:val="-2"/>
          <w:sz w:val="24"/>
        </w:rPr>
        <w:t>password.</w:t>
      </w:r>
    </w:p>
    <w:p>
      <w:pPr>
        <w:pStyle w:val="ListParagraph"/>
        <w:numPr>
          <w:ilvl w:val="4"/>
          <w:numId w:val="4"/>
        </w:numPr>
        <w:tabs>
          <w:tab w:pos="1020" w:val="left" w:leader="none"/>
        </w:tabs>
        <w:spacing w:line="240" w:lineRule="auto" w:before="136" w:after="0"/>
        <w:ind w:left="1020" w:right="0" w:hanging="360"/>
        <w:jc w:val="left"/>
        <w:rPr>
          <w:sz w:val="24"/>
        </w:rPr>
      </w:pPr>
      <w:r>
        <w:rPr>
          <w:sz w:val="24"/>
        </w:rPr>
        <w:t>Select</w:t>
      </w:r>
      <w:r>
        <w:rPr>
          <w:spacing w:val="-3"/>
          <w:sz w:val="24"/>
        </w:rPr>
        <w:t> </w:t>
      </w:r>
      <w:r>
        <w:rPr>
          <w:spacing w:val="-2"/>
          <w:sz w:val="24"/>
        </w:rPr>
        <w:t>Next.</w:t>
      </w:r>
    </w:p>
    <w:p>
      <w:pPr>
        <w:pStyle w:val="Heading2"/>
        <w:numPr>
          <w:ilvl w:val="3"/>
          <w:numId w:val="4"/>
        </w:numPr>
        <w:tabs>
          <w:tab w:pos="1080" w:val="left" w:leader="none"/>
        </w:tabs>
        <w:spacing w:line="240" w:lineRule="auto" w:before="136" w:after="0"/>
        <w:ind w:left="1080" w:right="0" w:hanging="780"/>
        <w:jc w:val="left"/>
      </w:pPr>
      <w:r>
        <w:rPr>
          <w:spacing w:val="-2"/>
        </w:rPr>
        <w:t>Select</w:t>
      </w:r>
      <w:r>
        <w:rPr>
          <w:spacing w:val="-13"/>
        </w:rPr>
        <w:t> </w:t>
      </w:r>
      <w:r>
        <w:rPr>
          <w:spacing w:val="-2"/>
        </w:rPr>
        <w:t>Available</w:t>
      </w:r>
      <w:r>
        <w:rPr>
          <w:spacing w:val="6"/>
        </w:rPr>
        <w:t> </w:t>
      </w:r>
      <w:r>
        <w:rPr>
          <w:spacing w:val="-5"/>
        </w:rPr>
        <w:t>Run</w:t>
      </w:r>
    </w:p>
    <w:p>
      <w:pPr>
        <w:pStyle w:val="BodyText"/>
        <w:spacing w:before="64"/>
        <w:rPr>
          <w:b/>
        </w:rPr>
      </w:pPr>
    </w:p>
    <w:p>
      <w:pPr>
        <w:pStyle w:val="ListParagraph"/>
        <w:numPr>
          <w:ilvl w:val="4"/>
          <w:numId w:val="4"/>
        </w:numPr>
        <w:tabs>
          <w:tab w:pos="1020" w:val="left" w:leader="none"/>
        </w:tabs>
        <w:spacing w:line="240" w:lineRule="auto" w:before="0" w:after="0"/>
        <w:ind w:left="1020" w:right="0" w:hanging="360"/>
        <w:jc w:val="left"/>
        <w:rPr>
          <w:sz w:val="24"/>
        </w:rPr>
      </w:pPr>
      <w:r>
        <w:rPr>
          <w:sz w:val="24"/>
        </w:rPr>
        <w:t>Select</w:t>
      </w:r>
      <w:r>
        <w:rPr>
          <w:spacing w:val="-1"/>
          <w:sz w:val="24"/>
        </w:rPr>
        <w:t> </w:t>
      </w:r>
      <w:r>
        <w:rPr>
          <w:sz w:val="24"/>
        </w:rPr>
        <w:t>a</w:t>
      </w:r>
      <w:r>
        <w:rPr>
          <w:spacing w:val="-1"/>
          <w:sz w:val="24"/>
        </w:rPr>
        <w:t> </w:t>
      </w:r>
      <w:r>
        <w:rPr>
          <w:sz w:val="24"/>
        </w:rPr>
        <w:t>run name</w:t>
      </w:r>
      <w:r>
        <w:rPr>
          <w:spacing w:val="-2"/>
          <w:sz w:val="24"/>
        </w:rPr>
        <w:t> </w:t>
      </w:r>
      <w:r>
        <w:rPr>
          <w:sz w:val="24"/>
        </w:rPr>
        <w:t>from</w:t>
      </w:r>
      <w:r>
        <w:rPr>
          <w:spacing w:val="-1"/>
          <w:sz w:val="24"/>
        </w:rPr>
        <w:t> </w:t>
      </w:r>
      <w:r>
        <w:rPr>
          <w:sz w:val="24"/>
        </w:rPr>
        <w:t>the</w:t>
      </w:r>
      <w:r>
        <w:rPr>
          <w:spacing w:val="-1"/>
          <w:sz w:val="24"/>
        </w:rPr>
        <w:t> </w:t>
      </w:r>
      <w:r>
        <w:rPr>
          <w:sz w:val="24"/>
        </w:rPr>
        <w:t>list</w:t>
      </w:r>
      <w:r>
        <w:rPr>
          <w:spacing w:val="-1"/>
          <w:sz w:val="24"/>
        </w:rPr>
        <w:t> </w:t>
      </w:r>
      <w:r>
        <w:rPr>
          <w:sz w:val="24"/>
        </w:rPr>
        <w:t>of</w:t>
      </w:r>
      <w:r>
        <w:rPr>
          <w:spacing w:val="-1"/>
          <w:sz w:val="24"/>
        </w:rPr>
        <w:t> </w:t>
      </w:r>
      <w:r>
        <w:rPr>
          <w:sz w:val="24"/>
        </w:rPr>
        <w:t>available </w:t>
      </w:r>
      <w:r>
        <w:rPr>
          <w:spacing w:val="-2"/>
          <w:sz w:val="24"/>
        </w:rPr>
        <w:t>runs.</w:t>
      </w:r>
    </w:p>
    <w:p>
      <w:pPr>
        <w:pStyle w:val="ListParagraph"/>
        <w:numPr>
          <w:ilvl w:val="4"/>
          <w:numId w:val="4"/>
        </w:numPr>
        <w:tabs>
          <w:tab w:pos="1020" w:val="left" w:leader="none"/>
        </w:tabs>
        <w:spacing w:line="350" w:lineRule="auto" w:before="136" w:after="0"/>
        <w:ind w:left="1020" w:right="559" w:hanging="360"/>
        <w:jc w:val="left"/>
        <w:rPr>
          <w:sz w:val="24"/>
        </w:rPr>
      </w:pPr>
      <w:r>
        <w:rPr>
          <w:sz w:val="24"/>
        </w:rPr>
        <w:t>Use</w:t>
      </w:r>
      <w:r>
        <w:rPr>
          <w:spacing w:val="-6"/>
          <w:sz w:val="24"/>
        </w:rPr>
        <w:t> </w:t>
      </w:r>
      <w:r>
        <w:rPr>
          <w:sz w:val="24"/>
        </w:rPr>
        <w:t>the</w:t>
      </w:r>
      <w:r>
        <w:rPr>
          <w:spacing w:val="-3"/>
          <w:sz w:val="24"/>
        </w:rPr>
        <w:t> </w:t>
      </w:r>
      <w:r>
        <w:rPr>
          <w:sz w:val="24"/>
        </w:rPr>
        <w:t>up</w:t>
      </w:r>
      <w:r>
        <w:rPr>
          <w:spacing w:val="-5"/>
          <w:sz w:val="24"/>
        </w:rPr>
        <w:t> </w:t>
      </w:r>
      <w:r>
        <w:rPr>
          <w:sz w:val="24"/>
        </w:rPr>
        <w:t>and</w:t>
      </w:r>
      <w:r>
        <w:rPr>
          <w:spacing w:val="-3"/>
          <w:sz w:val="24"/>
        </w:rPr>
        <w:t> </w:t>
      </w:r>
      <w:r>
        <w:rPr>
          <w:sz w:val="24"/>
        </w:rPr>
        <w:t>down</w:t>
      </w:r>
      <w:r>
        <w:rPr>
          <w:spacing w:val="-2"/>
          <w:sz w:val="24"/>
        </w:rPr>
        <w:t> </w:t>
      </w:r>
      <w:r>
        <w:rPr>
          <w:sz w:val="24"/>
        </w:rPr>
        <w:t>arrows</w:t>
      </w:r>
      <w:r>
        <w:rPr>
          <w:spacing w:val="-5"/>
          <w:sz w:val="24"/>
        </w:rPr>
        <w:t> </w:t>
      </w:r>
      <w:r>
        <w:rPr>
          <w:sz w:val="24"/>
        </w:rPr>
        <w:t>to</w:t>
      </w:r>
      <w:r>
        <w:rPr>
          <w:spacing w:val="-4"/>
          <w:sz w:val="24"/>
        </w:rPr>
        <w:t> </w:t>
      </w:r>
      <w:r>
        <w:rPr>
          <w:sz w:val="24"/>
        </w:rPr>
        <w:t>scroll</w:t>
      </w:r>
      <w:r>
        <w:rPr>
          <w:spacing w:val="-5"/>
          <w:sz w:val="24"/>
        </w:rPr>
        <w:t> </w:t>
      </w:r>
      <w:r>
        <w:rPr>
          <w:sz w:val="24"/>
        </w:rPr>
        <w:t>through</w:t>
      </w:r>
      <w:r>
        <w:rPr>
          <w:spacing w:val="-3"/>
          <w:sz w:val="24"/>
        </w:rPr>
        <w:t> </w:t>
      </w:r>
      <w:r>
        <w:rPr>
          <w:sz w:val="24"/>
        </w:rPr>
        <w:t>the</w:t>
      </w:r>
      <w:r>
        <w:rPr>
          <w:spacing w:val="-1"/>
          <w:sz w:val="24"/>
        </w:rPr>
        <w:t> </w:t>
      </w:r>
      <w:r>
        <w:rPr>
          <w:sz w:val="24"/>
        </w:rPr>
        <w:t>list</w:t>
      </w:r>
      <w:r>
        <w:rPr>
          <w:spacing w:val="-4"/>
          <w:sz w:val="24"/>
        </w:rPr>
        <w:t> </w:t>
      </w:r>
      <w:r>
        <w:rPr>
          <w:sz w:val="24"/>
        </w:rPr>
        <w:t>or</w:t>
      </w:r>
      <w:r>
        <w:rPr>
          <w:spacing w:val="-6"/>
          <w:sz w:val="24"/>
        </w:rPr>
        <w:t> </w:t>
      </w:r>
      <w:r>
        <w:rPr>
          <w:sz w:val="24"/>
        </w:rPr>
        <w:t>enter</w:t>
      </w:r>
      <w:r>
        <w:rPr>
          <w:spacing w:val="-4"/>
          <w:sz w:val="24"/>
        </w:rPr>
        <w:t> </w:t>
      </w:r>
      <w:r>
        <w:rPr>
          <w:sz w:val="24"/>
        </w:rPr>
        <w:t>a</w:t>
      </w:r>
      <w:r>
        <w:rPr>
          <w:spacing w:val="-4"/>
          <w:sz w:val="24"/>
        </w:rPr>
        <w:t> </w:t>
      </w:r>
      <w:r>
        <w:rPr>
          <w:sz w:val="24"/>
        </w:rPr>
        <w:t>run</w:t>
      </w:r>
      <w:r>
        <w:rPr>
          <w:spacing w:val="-3"/>
          <w:sz w:val="24"/>
        </w:rPr>
        <w:t> </w:t>
      </w:r>
      <w:r>
        <w:rPr>
          <w:sz w:val="24"/>
        </w:rPr>
        <w:t>name</w:t>
      </w:r>
      <w:r>
        <w:rPr>
          <w:spacing w:val="-5"/>
          <w:sz w:val="24"/>
        </w:rPr>
        <w:t> </w:t>
      </w:r>
      <w:r>
        <w:rPr>
          <w:sz w:val="24"/>
        </w:rPr>
        <w:t>in</w:t>
      </w:r>
      <w:r>
        <w:rPr>
          <w:spacing w:val="-5"/>
          <w:sz w:val="24"/>
        </w:rPr>
        <w:t> </w:t>
      </w:r>
      <w:r>
        <w:rPr>
          <w:sz w:val="24"/>
        </w:rPr>
        <w:t>the</w:t>
      </w:r>
      <w:r>
        <w:rPr>
          <w:spacing w:val="-5"/>
          <w:sz w:val="24"/>
        </w:rPr>
        <w:t> </w:t>
      </w:r>
      <w:r>
        <w:rPr>
          <w:sz w:val="24"/>
        </w:rPr>
        <w:t>Search </w:t>
      </w:r>
      <w:r>
        <w:rPr>
          <w:spacing w:val="-2"/>
          <w:sz w:val="24"/>
        </w:rPr>
        <w:t>field.</w:t>
      </w:r>
    </w:p>
    <w:p>
      <w:pPr>
        <w:pStyle w:val="ListParagraph"/>
        <w:numPr>
          <w:ilvl w:val="4"/>
          <w:numId w:val="4"/>
        </w:numPr>
        <w:tabs>
          <w:tab w:pos="1020" w:val="left" w:leader="none"/>
        </w:tabs>
        <w:spacing w:line="240" w:lineRule="auto" w:before="13" w:after="0"/>
        <w:ind w:left="1020" w:right="0" w:hanging="360"/>
        <w:jc w:val="left"/>
        <w:rPr>
          <w:sz w:val="24"/>
        </w:rPr>
      </w:pPr>
      <w:r>
        <w:rPr>
          <w:sz w:val="24"/>
        </w:rPr>
        <w:t>Select</w:t>
      </w:r>
      <w:r>
        <w:rPr>
          <w:spacing w:val="-3"/>
          <w:sz w:val="24"/>
        </w:rPr>
        <w:t> </w:t>
      </w:r>
      <w:r>
        <w:rPr>
          <w:spacing w:val="-2"/>
          <w:sz w:val="24"/>
        </w:rPr>
        <w:t>Next.</w:t>
      </w:r>
    </w:p>
    <w:p>
      <w:pPr>
        <w:pStyle w:val="Heading2"/>
        <w:numPr>
          <w:ilvl w:val="3"/>
          <w:numId w:val="4"/>
        </w:numPr>
        <w:tabs>
          <w:tab w:pos="1080" w:val="left" w:leader="none"/>
        </w:tabs>
        <w:spacing w:line="240" w:lineRule="auto" w:before="136" w:after="0"/>
        <w:ind w:left="1080" w:right="0" w:hanging="780"/>
        <w:jc w:val="left"/>
      </w:pPr>
      <w:r>
        <w:rPr/>
        <w:t>Load</w:t>
      </w:r>
      <w:r>
        <w:rPr>
          <w:spacing w:val="-4"/>
        </w:rPr>
        <w:t> </w:t>
      </w:r>
      <w:r>
        <w:rPr/>
        <w:t>the</w:t>
      </w:r>
      <w:r>
        <w:rPr>
          <w:spacing w:val="-2"/>
        </w:rPr>
        <w:t> </w:t>
      </w:r>
      <w:r>
        <w:rPr/>
        <w:t>Flow</w:t>
      </w:r>
      <w:r>
        <w:rPr>
          <w:spacing w:val="-2"/>
        </w:rPr>
        <w:t> </w:t>
      </w:r>
      <w:r>
        <w:rPr>
          <w:spacing w:val="-4"/>
        </w:rPr>
        <w:t>Cell</w:t>
      </w:r>
    </w:p>
    <w:p>
      <w:pPr>
        <w:pStyle w:val="BodyText"/>
        <w:spacing w:before="62"/>
        <w:rPr>
          <w:b/>
        </w:rPr>
      </w:pPr>
    </w:p>
    <w:p>
      <w:pPr>
        <w:pStyle w:val="ListParagraph"/>
        <w:numPr>
          <w:ilvl w:val="0"/>
          <w:numId w:val="12"/>
        </w:numPr>
        <w:tabs>
          <w:tab w:pos="540" w:val="left" w:leader="none"/>
        </w:tabs>
        <w:spacing w:line="240" w:lineRule="auto" w:before="0" w:after="0"/>
        <w:ind w:left="540" w:right="0" w:hanging="240"/>
        <w:jc w:val="left"/>
        <w:rPr>
          <w:sz w:val="24"/>
        </w:rPr>
      </w:pPr>
      <w:r>
        <w:rPr>
          <w:sz w:val="24"/>
        </w:rPr>
        <w:t>Open</w:t>
      </w:r>
      <w:r>
        <w:rPr>
          <w:spacing w:val="-4"/>
          <w:sz w:val="24"/>
        </w:rPr>
        <w:t> </w:t>
      </w:r>
      <w:r>
        <w:rPr>
          <w:sz w:val="24"/>
        </w:rPr>
        <w:t>the</w:t>
      </w:r>
      <w:r>
        <w:rPr>
          <w:spacing w:val="-2"/>
          <w:sz w:val="24"/>
        </w:rPr>
        <w:t> </w:t>
      </w:r>
      <w:r>
        <w:rPr>
          <w:sz w:val="24"/>
        </w:rPr>
        <w:t>flow</w:t>
      </w:r>
      <w:r>
        <w:rPr>
          <w:spacing w:val="-1"/>
          <w:sz w:val="24"/>
        </w:rPr>
        <w:t> </w:t>
      </w:r>
      <w:r>
        <w:rPr>
          <w:sz w:val="24"/>
        </w:rPr>
        <w:t>cell</w:t>
      </w:r>
      <w:r>
        <w:rPr>
          <w:spacing w:val="-2"/>
          <w:sz w:val="24"/>
        </w:rPr>
        <w:t> </w:t>
      </w:r>
      <w:r>
        <w:rPr>
          <w:sz w:val="24"/>
        </w:rPr>
        <w:t>compartment</w:t>
      </w:r>
      <w:r>
        <w:rPr>
          <w:spacing w:val="-1"/>
          <w:sz w:val="24"/>
        </w:rPr>
        <w:t> </w:t>
      </w:r>
      <w:r>
        <w:rPr>
          <w:spacing w:val="-2"/>
          <w:sz w:val="24"/>
        </w:rPr>
        <w:t>door.</w:t>
      </w:r>
    </w:p>
    <w:p>
      <w:pPr>
        <w:pStyle w:val="BodyText"/>
        <w:spacing w:before="63"/>
      </w:pPr>
    </w:p>
    <w:p>
      <w:pPr>
        <w:pStyle w:val="ListParagraph"/>
        <w:numPr>
          <w:ilvl w:val="0"/>
          <w:numId w:val="12"/>
        </w:numPr>
        <w:tabs>
          <w:tab w:pos="540" w:val="left" w:leader="none"/>
        </w:tabs>
        <w:spacing w:line="240" w:lineRule="auto" w:before="0" w:after="0"/>
        <w:ind w:left="540" w:right="0" w:hanging="240"/>
        <w:jc w:val="left"/>
        <w:rPr>
          <w:sz w:val="24"/>
        </w:rPr>
      </w:pPr>
      <w:r>
        <w:rPr>
          <w:sz w:val="24"/>
        </w:rPr>
        <w:t>Press</w:t>
      </w:r>
      <w:r>
        <w:rPr>
          <w:spacing w:val="-4"/>
          <w:sz w:val="24"/>
        </w:rPr>
        <w:t> </w:t>
      </w:r>
      <w:r>
        <w:rPr>
          <w:sz w:val="24"/>
        </w:rPr>
        <w:t>the</w:t>
      </w:r>
      <w:r>
        <w:rPr>
          <w:spacing w:val="-2"/>
          <w:sz w:val="24"/>
        </w:rPr>
        <w:t> </w:t>
      </w:r>
      <w:r>
        <w:rPr>
          <w:sz w:val="24"/>
        </w:rPr>
        <w:t>release</w:t>
      </w:r>
      <w:r>
        <w:rPr>
          <w:spacing w:val="-2"/>
          <w:sz w:val="24"/>
        </w:rPr>
        <w:t> </w:t>
      </w:r>
      <w:r>
        <w:rPr>
          <w:sz w:val="24"/>
        </w:rPr>
        <w:t>button</w:t>
      </w:r>
      <w:r>
        <w:rPr>
          <w:spacing w:val="-1"/>
          <w:sz w:val="24"/>
        </w:rPr>
        <w:t> </w:t>
      </w:r>
      <w:r>
        <w:rPr>
          <w:sz w:val="24"/>
        </w:rPr>
        <w:t>to</w:t>
      </w:r>
      <w:r>
        <w:rPr>
          <w:spacing w:val="-1"/>
          <w:sz w:val="24"/>
        </w:rPr>
        <w:t> </w:t>
      </w:r>
      <w:r>
        <w:rPr>
          <w:sz w:val="24"/>
        </w:rPr>
        <w:t>the</w:t>
      </w:r>
      <w:r>
        <w:rPr>
          <w:spacing w:val="-2"/>
          <w:sz w:val="24"/>
        </w:rPr>
        <w:t> </w:t>
      </w:r>
      <w:r>
        <w:rPr>
          <w:sz w:val="24"/>
        </w:rPr>
        <w:t>right</w:t>
      </w:r>
      <w:r>
        <w:rPr>
          <w:spacing w:val="-1"/>
          <w:sz w:val="24"/>
        </w:rPr>
        <w:t> </w:t>
      </w:r>
      <w:r>
        <w:rPr>
          <w:sz w:val="24"/>
        </w:rPr>
        <w:t>of</w:t>
      </w:r>
      <w:r>
        <w:rPr>
          <w:spacing w:val="-1"/>
          <w:sz w:val="24"/>
        </w:rPr>
        <w:t> </w:t>
      </w:r>
      <w:r>
        <w:rPr>
          <w:sz w:val="24"/>
        </w:rPr>
        <w:t>the</w:t>
      </w:r>
      <w:r>
        <w:rPr>
          <w:spacing w:val="-2"/>
          <w:sz w:val="24"/>
        </w:rPr>
        <w:t> </w:t>
      </w:r>
      <w:r>
        <w:rPr>
          <w:sz w:val="24"/>
        </w:rPr>
        <w:t>flow cell </w:t>
      </w:r>
      <w:r>
        <w:rPr>
          <w:spacing w:val="-2"/>
          <w:sz w:val="24"/>
        </w:rPr>
        <w:t>latch.</w:t>
      </w:r>
    </w:p>
    <w:p>
      <w:pPr>
        <w:pStyle w:val="BodyText"/>
        <w:spacing w:before="62"/>
      </w:pPr>
    </w:p>
    <w:p>
      <w:pPr>
        <w:pStyle w:val="ListParagraph"/>
        <w:numPr>
          <w:ilvl w:val="0"/>
          <w:numId w:val="12"/>
        </w:numPr>
        <w:tabs>
          <w:tab w:pos="540" w:val="left" w:leader="none"/>
        </w:tabs>
        <w:spacing w:line="240" w:lineRule="auto" w:before="0" w:after="0"/>
        <w:ind w:left="540" w:right="0" w:hanging="240"/>
        <w:jc w:val="left"/>
        <w:rPr>
          <w:sz w:val="24"/>
        </w:rPr>
      </w:pPr>
      <w:r>
        <w:rPr>
          <w:sz w:val="24"/>
        </w:rPr>
        <w:t>If</w:t>
      </w:r>
      <w:r>
        <w:rPr>
          <w:spacing w:val="-4"/>
          <w:sz w:val="24"/>
        </w:rPr>
        <w:t> </w:t>
      </w:r>
      <w:r>
        <w:rPr>
          <w:sz w:val="24"/>
        </w:rPr>
        <w:t>present,</w:t>
      </w:r>
      <w:r>
        <w:rPr>
          <w:spacing w:val="-1"/>
          <w:sz w:val="24"/>
        </w:rPr>
        <w:t> </w:t>
      </w:r>
      <w:r>
        <w:rPr>
          <w:sz w:val="24"/>
        </w:rPr>
        <w:t>remove</w:t>
      </w:r>
      <w:r>
        <w:rPr>
          <w:spacing w:val="-1"/>
          <w:sz w:val="24"/>
        </w:rPr>
        <w:t> </w:t>
      </w:r>
      <w:r>
        <w:rPr>
          <w:sz w:val="24"/>
        </w:rPr>
        <w:t>the used</w:t>
      </w:r>
      <w:r>
        <w:rPr>
          <w:spacing w:val="-2"/>
          <w:sz w:val="24"/>
        </w:rPr>
        <w:t> </w:t>
      </w:r>
      <w:r>
        <w:rPr>
          <w:sz w:val="24"/>
        </w:rPr>
        <w:t>flow</w:t>
      </w:r>
      <w:r>
        <w:rPr>
          <w:spacing w:val="-2"/>
          <w:sz w:val="24"/>
        </w:rPr>
        <w:t> </w:t>
      </w:r>
      <w:r>
        <w:rPr>
          <w:sz w:val="24"/>
        </w:rPr>
        <w:t>cell</w:t>
      </w:r>
      <w:r>
        <w:rPr>
          <w:spacing w:val="-1"/>
          <w:sz w:val="24"/>
        </w:rPr>
        <w:t> </w:t>
      </w:r>
      <w:r>
        <w:rPr>
          <w:sz w:val="24"/>
        </w:rPr>
        <w:t>from</w:t>
      </w:r>
      <w:r>
        <w:rPr>
          <w:spacing w:val="-1"/>
          <w:sz w:val="24"/>
        </w:rPr>
        <w:t> </w:t>
      </w:r>
      <w:r>
        <w:rPr>
          <w:sz w:val="24"/>
        </w:rPr>
        <w:t>a</w:t>
      </w:r>
      <w:r>
        <w:rPr>
          <w:spacing w:val="-3"/>
          <w:sz w:val="24"/>
        </w:rPr>
        <w:t> </w:t>
      </w:r>
      <w:r>
        <w:rPr>
          <w:sz w:val="24"/>
        </w:rPr>
        <w:t>previous</w:t>
      </w:r>
      <w:r>
        <w:rPr>
          <w:spacing w:val="-1"/>
          <w:sz w:val="24"/>
        </w:rPr>
        <w:t> </w:t>
      </w:r>
      <w:r>
        <w:rPr>
          <w:spacing w:val="-4"/>
          <w:sz w:val="24"/>
        </w:rPr>
        <w:t>run.</w:t>
      </w:r>
    </w:p>
    <w:p>
      <w:pPr>
        <w:pStyle w:val="BodyText"/>
        <w:spacing w:before="61"/>
      </w:pPr>
    </w:p>
    <w:p>
      <w:pPr>
        <w:pStyle w:val="ListParagraph"/>
        <w:numPr>
          <w:ilvl w:val="0"/>
          <w:numId w:val="12"/>
        </w:numPr>
        <w:tabs>
          <w:tab w:pos="540" w:val="left" w:leader="none"/>
        </w:tabs>
        <w:spacing w:line="535" w:lineRule="auto" w:before="0" w:after="0"/>
        <w:ind w:left="300" w:right="983" w:firstLine="0"/>
        <w:jc w:val="left"/>
        <w:rPr>
          <w:sz w:val="24"/>
        </w:rPr>
      </w:pPr>
      <w:r>
        <w:rPr>
          <w:sz w:val="24"/>
        </w:rPr>
        <w:t>Make</w:t>
      </w:r>
      <w:r>
        <w:rPr>
          <w:spacing w:val="-3"/>
          <w:sz w:val="24"/>
        </w:rPr>
        <w:t> </w:t>
      </w:r>
      <w:r>
        <w:rPr>
          <w:sz w:val="24"/>
        </w:rPr>
        <w:t>sure</w:t>
      </w:r>
      <w:r>
        <w:rPr>
          <w:spacing w:val="-4"/>
          <w:sz w:val="24"/>
        </w:rPr>
        <w:t> </w:t>
      </w:r>
      <w:r>
        <w:rPr>
          <w:sz w:val="24"/>
        </w:rPr>
        <w:t>that</w:t>
      </w:r>
      <w:r>
        <w:rPr>
          <w:spacing w:val="-2"/>
          <w:sz w:val="24"/>
        </w:rPr>
        <w:t> </w:t>
      </w:r>
      <w:r>
        <w:rPr>
          <w:sz w:val="24"/>
        </w:rPr>
        <w:t>the</w:t>
      </w:r>
      <w:r>
        <w:rPr>
          <w:spacing w:val="-3"/>
          <w:sz w:val="24"/>
        </w:rPr>
        <w:t> </w:t>
      </w:r>
      <w:r>
        <w:rPr>
          <w:sz w:val="24"/>
        </w:rPr>
        <w:t>flow</w:t>
      </w:r>
      <w:r>
        <w:rPr>
          <w:spacing w:val="-3"/>
          <w:sz w:val="24"/>
        </w:rPr>
        <w:t> </w:t>
      </w:r>
      <w:r>
        <w:rPr>
          <w:sz w:val="24"/>
        </w:rPr>
        <w:t>cell</w:t>
      </w:r>
      <w:r>
        <w:rPr>
          <w:spacing w:val="-2"/>
          <w:sz w:val="24"/>
        </w:rPr>
        <w:t> </w:t>
      </w:r>
      <w:r>
        <w:rPr>
          <w:sz w:val="24"/>
        </w:rPr>
        <w:t>stage</w:t>
      </w:r>
      <w:r>
        <w:rPr>
          <w:spacing w:val="-4"/>
          <w:sz w:val="24"/>
        </w:rPr>
        <w:t> </w:t>
      </w:r>
      <w:r>
        <w:rPr>
          <w:sz w:val="24"/>
        </w:rPr>
        <w:t>is</w:t>
      </w:r>
      <w:r>
        <w:rPr>
          <w:spacing w:val="-3"/>
          <w:sz w:val="24"/>
        </w:rPr>
        <w:t> </w:t>
      </w:r>
      <w:r>
        <w:rPr>
          <w:sz w:val="24"/>
        </w:rPr>
        <w:t>clean.</w:t>
      </w:r>
      <w:r>
        <w:rPr>
          <w:spacing w:val="-2"/>
          <w:sz w:val="24"/>
        </w:rPr>
        <w:t> </w:t>
      </w:r>
      <w:r>
        <w:rPr>
          <w:sz w:val="24"/>
        </w:rPr>
        <w:t>If</w:t>
      </w:r>
      <w:r>
        <w:rPr>
          <w:spacing w:val="-4"/>
          <w:sz w:val="24"/>
        </w:rPr>
        <w:t> </w:t>
      </w:r>
      <w:r>
        <w:rPr>
          <w:sz w:val="24"/>
        </w:rPr>
        <w:t>debris</w:t>
      </w:r>
      <w:r>
        <w:rPr>
          <w:spacing w:val="-3"/>
          <w:sz w:val="24"/>
        </w:rPr>
        <w:t> </w:t>
      </w:r>
      <w:r>
        <w:rPr>
          <w:sz w:val="24"/>
        </w:rPr>
        <w:t>is</w:t>
      </w:r>
      <w:r>
        <w:rPr>
          <w:spacing w:val="-2"/>
          <w:sz w:val="24"/>
        </w:rPr>
        <w:t> </w:t>
      </w:r>
      <w:r>
        <w:rPr>
          <w:sz w:val="24"/>
        </w:rPr>
        <w:t>present,</w:t>
      </w:r>
      <w:r>
        <w:rPr>
          <w:spacing w:val="-2"/>
          <w:sz w:val="24"/>
        </w:rPr>
        <w:t> </w:t>
      </w:r>
      <w:r>
        <w:rPr>
          <w:sz w:val="24"/>
        </w:rPr>
        <w:t>clean</w:t>
      </w:r>
      <w:r>
        <w:rPr>
          <w:spacing w:val="-2"/>
          <w:sz w:val="24"/>
        </w:rPr>
        <w:t> </w:t>
      </w:r>
      <w:r>
        <w:rPr>
          <w:sz w:val="24"/>
        </w:rPr>
        <w:t>the</w:t>
      </w:r>
      <w:r>
        <w:rPr>
          <w:spacing w:val="-1"/>
          <w:sz w:val="24"/>
        </w:rPr>
        <w:t> </w:t>
      </w:r>
      <w:r>
        <w:rPr>
          <w:sz w:val="24"/>
        </w:rPr>
        <w:t>flow</w:t>
      </w:r>
      <w:r>
        <w:rPr>
          <w:spacing w:val="-3"/>
          <w:sz w:val="24"/>
        </w:rPr>
        <w:t> </w:t>
      </w:r>
      <w:r>
        <w:rPr>
          <w:sz w:val="24"/>
        </w:rPr>
        <w:t>cell</w:t>
      </w:r>
      <w:r>
        <w:rPr>
          <w:spacing w:val="-2"/>
          <w:sz w:val="24"/>
        </w:rPr>
        <w:t> </w:t>
      </w:r>
      <w:r>
        <w:rPr>
          <w:sz w:val="24"/>
        </w:rPr>
        <w:t>stage with an alcohol wipe.</w:t>
      </w:r>
    </w:p>
    <w:p>
      <w:pPr>
        <w:pStyle w:val="ListParagraph"/>
        <w:numPr>
          <w:ilvl w:val="0"/>
          <w:numId w:val="12"/>
        </w:numPr>
        <w:tabs>
          <w:tab w:pos="540" w:val="left" w:leader="none"/>
        </w:tabs>
        <w:spacing w:line="274" w:lineRule="exact" w:before="0" w:after="0"/>
        <w:ind w:left="540" w:right="0" w:hanging="240"/>
        <w:jc w:val="left"/>
        <w:rPr>
          <w:sz w:val="24"/>
        </w:rPr>
      </w:pPr>
      <w:r>
        <w:rPr>
          <w:sz w:val="24"/>
        </w:rPr>
        <w:t>Placed</w:t>
      </w:r>
      <w:r>
        <w:rPr>
          <w:spacing w:val="-1"/>
          <w:sz w:val="24"/>
        </w:rPr>
        <w:t> </w:t>
      </w:r>
      <w:r>
        <w:rPr>
          <w:sz w:val="24"/>
        </w:rPr>
        <w:t>the</w:t>
      </w:r>
      <w:r>
        <w:rPr>
          <w:spacing w:val="-2"/>
          <w:sz w:val="24"/>
        </w:rPr>
        <w:t> </w:t>
      </w:r>
      <w:r>
        <w:rPr>
          <w:sz w:val="24"/>
        </w:rPr>
        <w:t>flow</w:t>
      </w:r>
      <w:r>
        <w:rPr>
          <w:spacing w:val="-1"/>
          <w:sz w:val="24"/>
        </w:rPr>
        <w:t> </w:t>
      </w:r>
      <w:r>
        <w:rPr>
          <w:sz w:val="24"/>
        </w:rPr>
        <w:t>cell</w:t>
      </w:r>
      <w:r>
        <w:rPr>
          <w:spacing w:val="-2"/>
          <w:sz w:val="24"/>
        </w:rPr>
        <w:t> </w:t>
      </w:r>
      <w:r>
        <w:rPr>
          <w:sz w:val="24"/>
        </w:rPr>
        <w:t>on</w:t>
      </w:r>
      <w:r>
        <w:rPr>
          <w:spacing w:val="-1"/>
          <w:sz w:val="24"/>
        </w:rPr>
        <w:t> </w:t>
      </w:r>
      <w:r>
        <w:rPr>
          <w:sz w:val="24"/>
        </w:rPr>
        <w:t>the</w:t>
      </w:r>
      <w:r>
        <w:rPr>
          <w:spacing w:val="-1"/>
          <w:sz w:val="24"/>
        </w:rPr>
        <w:t> </w:t>
      </w:r>
      <w:r>
        <w:rPr>
          <w:sz w:val="24"/>
        </w:rPr>
        <w:t>flow</w:t>
      </w:r>
      <w:r>
        <w:rPr>
          <w:spacing w:val="-2"/>
          <w:sz w:val="24"/>
        </w:rPr>
        <w:t> </w:t>
      </w:r>
      <w:r>
        <w:rPr>
          <w:sz w:val="24"/>
        </w:rPr>
        <w:t>cell</w:t>
      </w:r>
      <w:r>
        <w:rPr>
          <w:spacing w:val="-1"/>
          <w:sz w:val="24"/>
        </w:rPr>
        <w:t> </w:t>
      </w:r>
      <w:r>
        <w:rPr>
          <w:sz w:val="24"/>
        </w:rPr>
        <w:t>stage</w:t>
      </w:r>
      <w:r>
        <w:rPr>
          <w:spacing w:val="-2"/>
          <w:sz w:val="24"/>
        </w:rPr>
        <w:t> </w:t>
      </w:r>
      <w:r>
        <w:rPr>
          <w:sz w:val="24"/>
        </w:rPr>
        <w:t>over</w:t>
      </w:r>
      <w:r>
        <w:rPr>
          <w:spacing w:val="-1"/>
          <w:sz w:val="24"/>
        </w:rPr>
        <w:t> </w:t>
      </w:r>
      <w:r>
        <w:rPr>
          <w:sz w:val="24"/>
        </w:rPr>
        <w:t>the</w:t>
      </w:r>
      <w:r>
        <w:rPr>
          <w:spacing w:val="-2"/>
          <w:sz w:val="24"/>
        </w:rPr>
        <w:t> </w:t>
      </w:r>
      <w:r>
        <w:rPr>
          <w:sz w:val="24"/>
        </w:rPr>
        <w:t>alignment</w:t>
      </w:r>
      <w:r>
        <w:rPr>
          <w:spacing w:val="-1"/>
          <w:sz w:val="24"/>
        </w:rPr>
        <w:t> </w:t>
      </w:r>
      <w:r>
        <w:rPr>
          <w:spacing w:val="-2"/>
          <w:sz w:val="24"/>
        </w:rPr>
        <w:t>pins.</w:t>
      </w:r>
    </w:p>
    <w:p>
      <w:pPr>
        <w:pStyle w:val="BodyText"/>
        <w:spacing w:before="62"/>
      </w:pPr>
    </w:p>
    <w:p>
      <w:pPr>
        <w:pStyle w:val="ListParagraph"/>
        <w:numPr>
          <w:ilvl w:val="0"/>
          <w:numId w:val="12"/>
        </w:numPr>
        <w:tabs>
          <w:tab w:pos="540" w:val="left" w:leader="none"/>
        </w:tabs>
        <w:spacing w:line="240" w:lineRule="auto" w:before="0" w:after="0"/>
        <w:ind w:left="540" w:right="0" w:hanging="240"/>
        <w:jc w:val="left"/>
        <w:rPr>
          <w:sz w:val="24"/>
        </w:rPr>
      </w:pPr>
      <w:r>
        <w:rPr>
          <w:sz w:val="24"/>
        </w:rPr>
        <w:t>Close</w:t>
      </w:r>
      <w:r>
        <w:rPr>
          <w:spacing w:val="-1"/>
          <w:sz w:val="24"/>
        </w:rPr>
        <w:t> </w:t>
      </w:r>
      <w:r>
        <w:rPr>
          <w:sz w:val="24"/>
        </w:rPr>
        <w:t>the</w:t>
      </w:r>
      <w:r>
        <w:rPr>
          <w:spacing w:val="-2"/>
          <w:sz w:val="24"/>
        </w:rPr>
        <w:t> </w:t>
      </w:r>
      <w:r>
        <w:rPr>
          <w:sz w:val="24"/>
        </w:rPr>
        <w:t>flow</w:t>
      </w:r>
      <w:r>
        <w:rPr>
          <w:spacing w:val="-2"/>
          <w:sz w:val="24"/>
        </w:rPr>
        <w:t> </w:t>
      </w:r>
      <w:r>
        <w:rPr>
          <w:sz w:val="24"/>
        </w:rPr>
        <w:t>cell</w:t>
      </w:r>
      <w:r>
        <w:rPr>
          <w:spacing w:val="-1"/>
          <w:sz w:val="24"/>
        </w:rPr>
        <w:t> </w:t>
      </w:r>
      <w:r>
        <w:rPr>
          <w:sz w:val="24"/>
        </w:rPr>
        <w:t>latch</w:t>
      </w:r>
      <w:r>
        <w:rPr>
          <w:spacing w:val="-1"/>
          <w:sz w:val="24"/>
        </w:rPr>
        <w:t> </w:t>
      </w:r>
      <w:r>
        <w:rPr>
          <w:sz w:val="24"/>
        </w:rPr>
        <w:t>to</w:t>
      </w:r>
      <w:r>
        <w:rPr>
          <w:spacing w:val="-2"/>
          <w:sz w:val="24"/>
        </w:rPr>
        <w:t> </w:t>
      </w:r>
      <w:r>
        <w:rPr>
          <w:sz w:val="24"/>
        </w:rPr>
        <w:t>secure</w:t>
      </w:r>
      <w:r>
        <w:rPr>
          <w:spacing w:val="-2"/>
          <w:sz w:val="24"/>
        </w:rPr>
        <w:t> </w:t>
      </w:r>
      <w:r>
        <w:rPr>
          <w:sz w:val="24"/>
        </w:rPr>
        <w:t>the flow</w:t>
      </w:r>
      <w:r>
        <w:rPr>
          <w:spacing w:val="-2"/>
          <w:sz w:val="24"/>
        </w:rPr>
        <w:t> cell.</w:t>
      </w:r>
    </w:p>
    <w:p>
      <w:pPr>
        <w:spacing w:after="0" w:line="240" w:lineRule="auto"/>
        <w:jc w:val="left"/>
        <w:rPr>
          <w:sz w:val="24"/>
        </w:rPr>
        <w:sectPr>
          <w:pgSz w:w="11910" w:h="16840"/>
          <w:pgMar w:header="0" w:footer="1012" w:top="1360" w:bottom="1200" w:left="1140" w:right="880"/>
        </w:sectPr>
      </w:pPr>
    </w:p>
    <w:p>
      <w:pPr>
        <w:pStyle w:val="ListParagraph"/>
        <w:numPr>
          <w:ilvl w:val="0"/>
          <w:numId w:val="12"/>
        </w:numPr>
        <w:tabs>
          <w:tab w:pos="540" w:val="left" w:leader="none"/>
        </w:tabs>
        <w:spacing w:line="240" w:lineRule="auto" w:before="60" w:after="0"/>
        <w:ind w:left="540" w:right="0" w:hanging="240"/>
        <w:jc w:val="left"/>
        <w:rPr>
          <w:sz w:val="24"/>
        </w:rPr>
      </w:pPr>
      <w:r>
        <w:rPr>
          <w:sz w:val="24"/>
        </w:rPr>
        <w:t>Close</w:t>
      </w:r>
      <w:r>
        <w:rPr>
          <w:spacing w:val="-2"/>
          <w:sz w:val="24"/>
        </w:rPr>
        <w:t> </w:t>
      </w:r>
      <w:r>
        <w:rPr>
          <w:sz w:val="24"/>
        </w:rPr>
        <w:t>the</w:t>
      </w:r>
      <w:r>
        <w:rPr>
          <w:spacing w:val="-2"/>
          <w:sz w:val="24"/>
        </w:rPr>
        <w:t> </w:t>
      </w:r>
      <w:r>
        <w:rPr>
          <w:sz w:val="24"/>
        </w:rPr>
        <w:t>flow</w:t>
      </w:r>
      <w:r>
        <w:rPr>
          <w:spacing w:val="-3"/>
          <w:sz w:val="24"/>
        </w:rPr>
        <w:t> </w:t>
      </w:r>
      <w:r>
        <w:rPr>
          <w:sz w:val="24"/>
        </w:rPr>
        <w:t>cell</w:t>
      </w:r>
      <w:r>
        <w:rPr>
          <w:spacing w:val="-1"/>
          <w:sz w:val="24"/>
        </w:rPr>
        <w:t> </w:t>
      </w:r>
      <w:r>
        <w:rPr>
          <w:sz w:val="24"/>
        </w:rPr>
        <w:t>compartment</w:t>
      </w:r>
      <w:r>
        <w:rPr>
          <w:spacing w:val="1"/>
          <w:sz w:val="24"/>
        </w:rPr>
        <w:t> </w:t>
      </w:r>
      <w:r>
        <w:rPr>
          <w:spacing w:val="-2"/>
          <w:sz w:val="24"/>
        </w:rPr>
        <w:t>door.</w:t>
      </w:r>
    </w:p>
    <w:p>
      <w:pPr>
        <w:pStyle w:val="BodyText"/>
        <w:spacing w:before="63"/>
      </w:pPr>
    </w:p>
    <w:p>
      <w:pPr>
        <w:pStyle w:val="Heading2"/>
        <w:numPr>
          <w:ilvl w:val="3"/>
          <w:numId w:val="4"/>
        </w:numPr>
        <w:tabs>
          <w:tab w:pos="1080" w:val="left" w:leader="none"/>
        </w:tabs>
        <w:spacing w:line="240" w:lineRule="auto" w:before="0" w:after="0"/>
        <w:ind w:left="1080" w:right="0" w:hanging="780"/>
        <w:jc w:val="left"/>
      </w:pPr>
      <w:r>
        <w:rPr/>
        <w:t>Load</w:t>
      </w:r>
      <w:r>
        <w:rPr>
          <w:spacing w:val="-2"/>
        </w:rPr>
        <w:t> </w:t>
      </w:r>
      <w:r>
        <w:rPr/>
        <w:t>the</w:t>
      </w:r>
      <w:r>
        <w:rPr>
          <w:spacing w:val="-1"/>
        </w:rPr>
        <w:t> </w:t>
      </w:r>
      <w:r>
        <w:rPr/>
        <w:t>Reagent</w:t>
      </w:r>
      <w:r>
        <w:rPr>
          <w:spacing w:val="-1"/>
        </w:rPr>
        <w:t> </w:t>
      </w:r>
      <w:r>
        <w:rPr>
          <w:spacing w:val="-2"/>
        </w:rPr>
        <w:t>Cartridge</w:t>
      </w:r>
    </w:p>
    <w:p>
      <w:pPr>
        <w:pStyle w:val="BodyText"/>
        <w:spacing w:before="63"/>
        <w:rPr>
          <w:b/>
        </w:rPr>
      </w:pPr>
    </w:p>
    <w:p>
      <w:pPr>
        <w:pStyle w:val="ListParagraph"/>
        <w:numPr>
          <w:ilvl w:val="0"/>
          <w:numId w:val="13"/>
        </w:numPr>
        <w:tabs>
          <w:tab w:pos="540" w:val="left" w:leader="none"/>
        </w:tabs>
        <w:spacing w:line="240" w:lineRule="auto" w:before="0" w:after="0"/>
        <w:ind w:left="540" w:right="0" w:hanging="240"/>
        <w:jc w:val="left"/>
        <w:rPr>
          <w:sz w:val="24"/>
        </w:rPr>
      </w:pPr>
      <w:r>
        <w:rPr>
          <w:sz w:val="24"/>
        </w:rPr>
        <w:t>Open</w:t>
      </w:r>
      <w:r>
        <w:rPr>
          <w:spacing w:val="-2"/>
          <w:sz w:val="24"/>
        </w:rPr>
        <w:t> </w:t>
      </w:r>
      <w:r>
        <w:rPr>
          <w:sz w:val="24"/>
        </w:rPr>
        <w:t>the</w:t>
      </w:r>
      <w:r>
        <w:rPr>
          <w:spacing w:val="-1"/>
          <w:sz w:val="24"/>
        </w:rPr>
        <w:t> </w:t>
      </w:r>
      <w:r>
        <w:rPr>
          <w:sz w:val="24"/>
        </w:rPr>
        <w:t>reagent</w:t>
      </w:r>
      <w:r>
        <w:rPr>
          <w:spacing w:val="-1"/>
          <w:sz w:val="24"/>
        </w:rPr>
        <w:t> </w:t>
      </w:r>
      <w:r>
        <w:rPr>
          <w:sz w:val="24"/>
        </w:rPr>
        <w:t>compartment</w:t>
      </w:r>
      <w:r>
        <w:rPr>
          <w:spacing w:val="-1"/>
          <w:sz w:val="24"/>
        </w:rPr>
        <w:t> </w:t>
      </w:r>
      <w:r>
        <w:rPr>
          <w:spacing w:val="-2"/>
          <w:sz w:val="24"/>
        </w:rPr>
        <w:t>door.</w:t>
      </w:r>
    </w:p>
    <w:p>
      <w:pPr>
        <w:pStyle w:val="BodyText"/>
        <w:spacing w:before="60"/>
      </w:pPr>
    </w:p>
    <w:p>
      <w:pPr>
        <w:pStyle w:val="ListParagraph"/>
        <w:numPr>
          <w:ilvl w:val="0"/>
          <w:numId w:val="13"/>
        </w:numPr>
        <w:tabs>
          <w:tab w:pos="540" w:val="left" w:leader="none"/>
        </w:tabs>
        <w:spacing w:line="240" w:lineRule="auto" w:before="0" w:after="0"/>
        <w:ind w:left="540" w:right="0" w:hanging="240"/>
        <w:jc w:val="left"/>
        <w:rPr>
          <w:sz w:val="24"/>
        </w:rPr>
      </w:pPr>
      <w:r>
        <w:rPr>
          <w:sz w:val="24"/>
        </w:rPr>
        <w:t>If</w:t>
      </w:r>
      <w:r>
        <w:rPr>
          <w:spacing w:val="-3"/>
          <w:sz w:val="24"/>
        </w:rPr>
        <w:t> </w:t>
      </w:r>
      <w:r>
        <w:rPr>
          <w:sz w:val="24"/>
        </w:rPr>
        <w:t>present,</w:t>
      </w:r>
      <w:r>
        <w:rPr>
          <w:spacing w:val="-1"/>
          <w:sz w:val="24"/>
        </w:rPr>
        <w:t> </w:t>
      </w:r>
      <w:r>
        <w:rPr>
          <w:sz w:val="24"/>
        </w:rPr>
        <w:t>remove</w:t>
      </w:r>
      <w:r>
        <w:rPr>
          <w:spacing w:val="-1"/>
          <w:sz w:val="24"/>
        </w:rPr>
        <w:t> </w:t>
      </w:r>
      <w:r>
        <w:rPr>
          <w:sz w:val="24"/>
        </w:rPr>
        <w:t>the used</w:t>
      </w:r>
      <w:r>
        <w:rPr>
          <w:spacing w:val="-1"/>
          <w:sz w:val="24"/>
        </w:rPr>
        <w:t> </w:t>
      </w:r>
      <w:r>
        <w:rPr>
          <w:sz w:val="24"/>
        </w:rPr>
        <w:t>reagent</w:t>
      </w:r>
      <w:r>
        <w:rPr>
          <w:spacing w:val="-1"/>
          <w:sz w:val="24"/>
        </w:rPr>
        <w:t> </w:t>
      </w:r>
      <w:r>
        <w:rPr>
          <w:spacing w:val="-2"/>
          <w:sz w:val="24"/>
        </w:rPr>
        <w:t>cartridge.</w:t>
      </w:r>
    </w:p>
    <w:p>
      <w:pPr>
        <w:pStyle w:val="BodyText"/>
        <w:spacing w:before="62"/>
      </w:pPr>
    </w:p>
    <w:p>
      <w:pPr>
        <w:pStyle w:val="Heading2"/>
        <w:numPr>
          <w:ilvl w:val="3"/>
          <w:numId w:val="4"/>
        </w:numPr>
        <w:tabs>
          <w:tab w:pos="1080" w:val="left" w:leader="none"/>
        </w:tabs>
        <w:spacing w:line="240" w:lineRule="auto" w:before="0" w:after="0"/>
        <w:ind w:left="1080" w:right="0" w:hanging="780"/>
        <w:jc w:val="left"/>
      </w:pPr>
      <w:r>
        <w:rPr/>
        <w:t>Confirm</w:t>
      </w:r>
      <w:r>
        <w:rPr>
          <w:spacing w:val="-3"/>
        </w:rPr>
        <w:t> </w:t>
      </w:r>
      <w:r>
        <w:rPr/>
        <w:t>Run </w:t>
      </w:r>
      <w:r>
        <w:rPr>
          <w:spacing w:val="-2"/>
        </w:rPr>
        <w:t>Parameters</w:t>
      </w:r>
    </w:p>
    <w:p>
      <w:pPr>
        <w:pStyle w:val="BodyText"/>
        <w:spacing w:before="62"/>
        <w:rPr>
          <w:b/>
        </w:rPr>
      </w:pPr>
    </w:p>
    <w:p>
      <w:pPr>
        <w:pStyle w:val="ListParagraph"/>
        <w:numPr>
          <w:ilvl w:val="0"/>
          <w:numId w:val="14"/>
        </w:numPr>
        <w:tabs>
          <w:tab w:pos="540" w:val="left" w:leader="none"/>
        </w:tabs>
        <w:spacing w:line="240" w:lineRule="auto" w:before="1" w:after="0"/>
        <w:ind w:left="540" w:right="0" w:hanging="240"/>
        <w:jc w:val="left"/>
        <w:rPr>
          <w:sz w:val="24"/>
        </w:rPr>
      </w:pPr>
      <w:r>
        <w:rPr>
          <w:sz w:val="24"/>
        </w:rPr>
        <w:t>Confirm</w:t>
      </w:r>
      <w:r>
        <w:rPr>
          <w:spacing w:val="-1"/>
          <w:sz w:val="24"/>
        </w:rPr>
        <w:t> </w:t>
      </w:r>
      <w:r>
        <w:rPr>
          <w:sz w:val="24"/>
        </w:rPr>
        <w:t>run </w:t>
      </w:r>
      <w:r>
        <w:rPr>
          <w:spacing w:val="-2"/>
          <w:sz w:val="24"/>
        </w:rPr>
        <w:t>parameters.</w:t>
      </w:r>
    </w:p>
    <w:p>
      <w:pPr>
        <w:pStyle w:val="BodyText"/>
        <w:spacing w:before="63"/>
      </w:pPr>
    </w:p>
    <w:p>
      <w:pPr>
        <w:pStyle w:val="BodyText"/>
        <w:ind w:left="355"/>
      </w:pPr>
      <w:r>
        <w:rPr/>
        <w:t>The</w:t>
      </w:r>
      <w:r>
        <w:rPr>
          <w:spacing w:val="-5"/>
        </w:rPr>
        <w:t> </w:t>
      </w:r>
      <w:r>
        <w:rPr/>
        <w:t>control</w:t>
      </w:r>
      <w:r>
        <w:rPr>
          <w:spacing w:val="-1"/>
        </w:rPr>
        <w:t> </w:t>
      </w:r>
      <w:r>
        <w:rPr/>
        <w:t>software confirms</w:t>
      </w:r>
      <w:r>
        <w:rPr>
          <w:spacing w:val="-2"/>
        </w:rPr>
        <w:t> </w:t>
      </w:r>
      <w:r>
        <w:rPr/>
        <w:t>the</w:t>
      </w:r>
      <w:r>
        <w:rPr>
          <w:spacing w:val="-2"/>
        </w:rPr>
        <w:t> </w:t>
      </w:r>
      <w:r>
        <w:rPr/>
        <w:t>number</w:t>
      </w:r>
      <w:r>
        <w:rPr>
          <w:spacing w:val="-2"/>
        </w:rPr>
        <w:t> </w:t>
      </w:r>
      <w:r>
        <w:rPr/>
        <w:t>of</w:t>
      </w:r>
      <w:r>
        <w:rPr>
          <w:spacing w:val="-1"/>
        </w:rPr>
        <w:t> </w:t>
      </w:r>
      <w:r>
        <w:rPr/>
        <w:t>specified</w:t>
      </w:r>
      <w:r>
        <w:rPr>
          <w:spacing w:val="-1"/>
        </w:rPr>
        <w:t> </w:t>
      </w:r>
      <w:r>
        <w:rPr/>
        <w:t>cycles</w:t>
      </w:r>
      <w:r>
        <w:rPr>
          <w:spacing w:val="-1"/>
        </w:rPr>
        <w:t> </w:t>
      </w:r>
      <w:r>
        <w:rPr/>
        <w:t>using</w:t>
      </w:r>
      <w:r>
        <w:rPr>
          <w:spacing w:val="-1"/>
        </w:rPr>
        <w:t> </w:t>
      </w:r>
      <w:r>
        <w:rPr/>
        <w:t>the</w:t>
      </w:r>
      <w:r>
        <w:rPr>
          <w:spacing w:val="-1"/>
        </w:rPr>
        <w:t> </w:t>
      </w:r>
      <w:r>
        <w:rPr/>
        <w:t>following </w:t>
      </w:r>
      <w:r>
        <w:rPr>
          <w:spacing w:val="-2"/>
        </w:rPr>
        <w:t>criteria:</w:t>
      </w:r>
    </w:p>
    <w:p>
      <w:pPr>
        <w:pStyle w:val="BodyText"/>
        <w:spacing w:before="62"/>
      </w:pPr>
    </w:p>
    <w:p>
      <w:pPr>
        <w:pStyle w:val="ListParagraph"/>
        <w:numPr>
          <w:ilvl w:val="0"/>
          <w:numId w:val="15"/>
        </w:numPr>
        <w:tabs>
          <w:tab w:pos="429" w:val="left" w:leader="none"/>
        </w:tabs>
        <w:spacing w:line="360" w:lineRule="auto" w:before="0" w:after="0"/>
        <w:ind w:left="300" w:right="557" w:firstLine="0"/>
        <w:jc w:val="left"/>
        <w:rPr>
          <w:sz w:val="24"/>
        </w:rPr>
      </w:pPr>
      <w:r>
        <w:rPr>
          <w:sz w:val="24"/>
        </w:rPr>
        <w:t>Total</w:t>
      </w:r>
      <w:r>
        <w:rPr>
          <w:spacing w:val="-15"/>
          <w:sz w:val="24"/>
        </w:rPr>
        <w:t> </w:t>
      </w:r>
      <w:r>
        <w:rPr>
          <w:sz w:val="24"/>
        </w:rPr>
        <w:t>cycles</w:t>
      </w:r>
      <w:r>
        <w:rPr>
          <w:spacing w:val="-14"/>
          <w:sz w:val="24"/>
        </w:rPr>
        <w:t> </w:t>
      </w:r>
      <w:r>
        <w:rPr>
          <w:sz w:val="24"/>
        </w:rPr>
        <w:t>do</w:t>
      </w:r>
      <w:r>
        <w:rPr>
          <w:spacing w:val="-15"/>
          <w:sz w:val="24"/>
        </w:rPr>
        <w:t> </w:t>
      </w:r>
      <w:r>
        <w:rPr>
          <w:sz w:val="24"/>
        </w:rPr>
        <w:t>not</w:t>
      </w:r>
      <w:r>
        <w:rPr>
          <w:spacing w:val="-14"/>
          <w:sz w:val="24"/>
        </w:rPr>
        <w:t> </w:t>
      </w:r>
      <w:r>
        <w:rPr>
          <w:sz w:val="24"/>
        </w:rPr>
        <w:t>exceed</w:t>
      </w:r>
      <w:r>
        <w:rPr>
          <w:spacing w:val="-15"/>
          <w:sz w:val="24"/>
        </w:rPr>
        <w:t> </w:t>
      </w:r>
      <w:r>
        <w:rPr>
          <w:sz w:val="24"/>
        </w:rPr>
        <w:t>the</w:t>
      </w:r>
      <w:r>
        <w:rPr>
          <w:spacing w:val="-15"/>
          <w:sz w:val="24"/>
        </w:rPr>
        <w:t> </w:t>
      </w:r>
      <w:r>
        <w:rPr>
          <w:sz w:val="24"/>
        </w:rPr>
        <w:t>maximum</w:t>
      </w:r>
      <w:r>
        <w:rPr>
          <w:spacing w:val="-14"/>
          <w:sz w:val="24"/>
        </w:rPr>
        <w:t> </w:t>
      </w:r>
      <w:r>
        <w:rPr>
          <w:sz w:val="24"/>
        </w:rPr>
        <w:t>cycles</w:t>
      </w:r>
      <w:r>
        <w:rPr>
          <w:spacing w:val="-14"/>
          <w:sz w:val="24"/>
        </w:rPr>
        <w:t> </w:t>
      </w:r>
      <w:r>
        <w:rPr>
          <w:sz w:val="24"/>
        </w:rPr>
        <w:t>allowed</w:t>
      </w:r>
      <w:r>
        <w:rPr>
          <w:spacing w:val="-15"/>
          <w:sz w:val="24"/>
        </w:rPr>
        <w:t> </w:t>
      </w:r>
      <w:r>
        <w:rPr>
          <w:sz w:val="24"/>
        </w:rPr>
        <w:t>based</w:t>
      </w:r>
      <w:r>
        <w:rPr>
          <w:spacing w:val="-14"/>
          <w:sz w:val="24"/>
        </w:rPr>
        <w:t> </w:t>
      </w:r>
      <w:r>
        <w:rPr>
          <w:sz w:val="24"/>
        </w:rPr>
        <w:t>on</w:t>
      </w:r>
      <w:r>
        <w:rPr>
          <w:spacing w:val="-15"/>
          <w:sz w:val="24"/>
        </w:rPr>
        <w:t> </w:t>
      </w:r>
      <w:r>
        <w:rPr>
          <w:sz w:val="24"/>
        </w:rPr>
        <w:t>the</w:t>
      </w:r>
      <w:r>
        <w:rPr>
          <w:spacing w:val="-15"/>
          <w:sz w:val="24"/>
        </w:rPr>
        <w:t> </w:t>
      </w:r>
      <w:r>
        <w:rPr>
          <w:sz w:val="24"/>
        </w:rPr>
        <w:t>reagent</w:t>
      </w:r>
      <w:r>
        <w:rPr>
          <w:spacing w:val="-14"/>
          <w:sz w:val="24"/>
        </w:rPr>
        <w:t> </w:t>
      </w:r>
      <w:r>
        <w:rPr>
          <w:sz w:val="24"/>
        </w:rPr>
        <w:t>cartridge</w:t>
      </w:r>
      <w:r>
        <w:rPr>
          <w:spacing w:val="-15"/>
          <w:sz w:val="24"/>
        </w:rPr>
        <w:t> </w:t>
      </w:r>
      <w:r>
        <w:rPr>
          <w:sz w:val="24"/>
        </w:rPr>
        <w:t>loaded for the run.</w:t>
      </w:r>
    </w:p>
    <w:p>
      <w:pPr>
        <w:pStyle w:val="ListParagraph"/>
        <w:numPr>
          <w:ilvl w:val="0"/>
          <w:numId w:val="15"/>
        </w:numPr>
        <w:tabs>
          <w:tab w:pos="443" w:val="left" w:leader="none"/>
        </w:tabs>
        <w:spacing w:line="240" w:lineRule="auto" w:before="199" w:after="0"/>
        <w:ind w:left="443" w:right="0" w:hanging="143"/>
        <w:jc w:val="left"/>
        <w:rPr>
          <w:sz w:val="24"/>
        </w:rPr>
      </w:pPr>
      <w:r>
        <w:rPr>
          <w:sz w:val="24"/>
        </w:rPr>
        <w:t>Cycles</w:t>
      </w:r>
      <w:r>
        <w:rPr>
          <w:spacing w:val="-4"/>
          <w:sz w:val="24"/>
        </w:rPr>
        <w:t> </w:t>
      </w:r>
      <w:r>
        <w:rPr>
          <w:sz w:val="24"/>
        </w:rPr>
        <w:t>for</w:t>
      </w:r>
      <w:r>
        <w:rPr>
          <w:spacing w:val="-1"/>
          <w:sz w:val="24"/>
        </w:rPr>
        <w:t> </w:t>
      </w:r>
      <w:r>
        <w:rPr>
          <w:sz w:val="24"/>
        </w:rPr>
        <w:t>Read</w:t>
      </w:r>
      <w:r>
        <w:rPr>
          <w:spacing w:val="-1"/>
          <w:sz w:val="24"/>
        </w:rPr>
        <w:t> </w:t>
      </w:r>
      <w:r>
        <w:rPr>
          <w:sz w:val="24"/>
        </w:rPr>
        <w:t>1</w:t>
      </w:r>
      <w:r>
        <w:rPr>
          <w:spacing w:val="1"/>
          <w:sz w:val="24"/>
        </w:rPr>
        <w:t> </w:t>
      </w:r>
      <w:r>
        <w:rPr>
          <w:sz w:val="24"/>
        </w:rPr>
        <w:t>are</w:t>
      </w:r>
      <w:r>
        <w:rPr>
          <w:spacing w:val="-3"/>
          <w:sz w:val="24"/>
        </w:rPr>
        <w:t> </w:t>
      </w:r>
      <w:r>
        <w:rPr>
          <w:sz w:val="24"/>
        </w:rPr>
        <w:t>greater</w:t>
      </w:r>
      <w:r>
        <w:rPr>
          <w:spacing w:val="-1"/>
          <w:sz w:val="24"/>
        </w:rPr>
        <w:t> </w:t>
      </w:r>
      <w:r>
        <w:rPr>
          <w:sz w:val="24"/>
        </w:rPr>
        <w:t>than the</w:t>
      </w:r>
      <w:r>
        <w:rPr>
          <w:spacing w:val="-1"/>
          <w:sz w:val="24"/>
        </w:rPr>
        <w:t> </w:t>
      </w:r>
      <w:r>
        <w:rPr>
          <w:sz w:val="24"/>
        </w:rPr>
        <w:t>5</w:t>
      </w:r>
      <w:r>
        <w:rPr>
          <w:spacing w:val="-1"/>
          <w:sz w:val="24"/>
        </w:rPr>
        <w:t> </w:t>
      </w:r>
      <w:r>
        <w:rPr>
          <w:sz w:val="24"/>
        </w:rPr>
        <w:t>cycles</w:t>
      </w:r>
      <w:r>
        <w:rPr>
          <w:spacing w:val="-2"/>
          <w:sz w:val="24"/>
        </w:rPr>
        <w:t> </w:t>
      </w:r>
      <w:r>
        <w:rPr>
          <w:sz w:val="24"/>
        </w:rPr>
        <w:t>required</w:t>
      </w:r>
      <w:r>
        <w:rPr>
          <w:spacing w:val="-1"/>
          <w:sz w:val="24"/>
        </w:rPr>
        <w:t> </w:t>
      </w:r>
      <w:r>
        <w:rPr>
          <w:sz w:val="24"/>
        </w:rPr>
        <w:t>for</w:t>
      </w:r>
      <w:r>
        <w:rPr>
          <w:spacing w:val="-3"/>
          <w:sz w:val="24"/>
        </w:rPr>
        <w:t> </w:t>
      </w:r>
      <w:r>
        <w:rPr>
          <w:sz w:val="24"/>
        </w:rPr>
        <w:t>template </w:t>
      </w:r>
      <w:r>
        <w:rPr>
          <w:spacing w:val="-2"/>
          <w:sz w:val="24"/>
        </w:rPr>
        <w:t>generation.</w:t>
      </w:r>
    </w:p>
    <w:p>
      <w:pPr>
        <w:pStyle w:val="BodyText"/>
        <w:spacing w:before="63"/>
      </w:pPr>
    </w:p>
    <w:p>
      <w:pPr>
        <w:pStyle w:val="ListParagraph"/>
        <w:numPr>
          <w:ilvl w:val="0"/>
          <w:numId w:val="15"/>
        </w:numPr>
        <w:tabs>
          <w:tab w:pos="443" w:val="left" w:leader="none"/>
        </w:tabs>
        <w:spacing w:line="240" w:lineRule="auto" w:before="0" w:after="0"/>
        <w:ind w:left="443" w:right="0" w:hanging="143"/>
        <w:jc w:val="left"/>
        <w:rPr>
          <w:sz w:val="24"/>
        </w:rPr>
      </w:pPr>
      <w:r>
        <w:rPr>
          <w:sz w:val="24"/>
        </w:rPr>
        <w:t>Index</w:t>
      </w:r>
      <w:r>
        <w:rPr>
          <w:spacing w:val="-2"/>
          <w:sz w:val="24"/>
        </w:rPr>
        <w:t> </w:t>
      </w:r>
      <w:r>
        <w:rPr>
          <w:sz w:val="24"/>
        </w:rPr>
        <w:t>Read</w:t>
      </w:r>
      <w:r>
        <w:rPr>
          <w:spacing w:val="1"/>
          <w:sz w:val="24"/>
        </w:rPr>
        <w:t> </w:t>
      </w:r>
      <w:r>
        <w:rPr>
          <w:sz w:val="24"/>
        </w:rPr>
        <w:t>cycles</w:t>
      </w:r>
      <w:r>
        <w:rPr>
          <w:spacing w:val="-2"/>
          <w:sz w:val="24"/>
        </w:rPr>
        <w:t> </w:t>
      </w:r>
      <w:r>
        <w:rPr>
          <w:sz w:val="24"/>
        </w:rPr>
        <w:t>do</w:t>
      </w:r>
      <w:r>
        <w:rPr>
          <w:spacing w:val="-1"/>
          <w:sz w:val="24"/>
        </w:rPr>
        <w:t> </w:t>
      </w:r>
      <w:r>
        <w:rPr>
          <w:sz w:val="24"/>
        </w:rPr>
        <w:t>not</w:t>
      </w:r>
      <w:r>
        <w:rPr>
          <w:spacing w:val="-1"/>
          <w:sz w:val="24"/>
        </w:rPr>
        <w:t> </w:t>
      </w:r>
      <w:r>
        <w:rPr>
          <w:sz w:val="24"/>
        </w:rPr>
        <w:t>exceed</w:t>
      </w:r>
      <w:r>
        <w:rPr>
          <w:spacing w:val="-1"/>
          <w:sz w:val="24"/>
        </w:rPr>
        <w:t> </w:t>
      </w:r>
      <w:r>
        <w:rPr>
          <w:sz w:val="24"/>
        </w:rPr>
        <w:t>Read</w:t>
      </w:r>
      <w:r>
        <w:rPr>
          <w:spacing w:val="-1"/>
          <w:sz w:val="24"/>
        </w:rPr>
        <w:t> </w:t>
      </w:r>
      <w:r>
        <w:rPr>
          <w:sz w:val="24"/>
        </w:rPr>
        <w:t>1</w:t>
      </w:r>
      <w:r>
        <w:rPr>
          <w:spacing w:val="-1"/>
          <w:sz w:val="24"/>
        </w:rPr>
        <w:t> </w:t>
      </w:r>
      <w:r>
        <w:rPr>
          <w:sz w:val="24"/>
        </w:rPr>
        <w:t>and</w:t>
      </w:r>
      <w:r>
        <w:rPr>
          <w:spacing w:val="-1"/>
          <w:sz w:val="24"/>
        </w:rPr>
        <w:t> </w:t>
      </w:r>
      <w:r>
        <w:rPr>
          <w:sz w:val="24"/>
        </w:rPr>
        <w:t>Read</w:t>
      </w:r>
      <w:r>
        <w:rPr>
          <w:spacing w:val="-1"/>
          <w:sz w:val="24"/>
        </w:rPr>
        <w:t> </w:t>
      </w:r>
      <w:r>
        <w:rPr>
          <w:sz w:val="24"/>
        </w:rPr>
        <w:t>2</w:t>
      </w:r>
      <w:r>
        <w:rPr>
          <w:spacing w:val="-1"/>
          <w:sz w:val="24"/>
        </w:rPr>
        <w:t> </w:t>
      </w:r>
      <w:r>
        <w:rPr>
          <w:spacing w:val="-2"/>
          <w:sz w:val="24"/>
        </w:rPr>
        <w:t>cycles.</w:t>
      </w:r>
    </w:p>
    <w:p>
      <w:pPr>
        <w:pStyle w:val="BodyText"/>
        <w:spacing w:before="62"/>
      </w:pPr>
    </w:p>
    <w:p>
      <w:pPr>
        <w:pStyle w:val="ListParagraph"/>
        <w:numPr>
          <w:ilvl w:val="0"/>
          <w:numId w:val="14"/>
        </w:numPr>
        <w:tabs>
          <w:tab w:pos="540" w:val="left" w:leader="none"/>
        </w:tabs>
        <w:spacing w:line="240" w:lineRule="auto" w:before="0" w:after="0"/>
        <w:ind w:left="540" w:right="0" w:hanging="240"/>
        <w:jc w:val="left"/>
        <w:rPr>
          <w:sz w:val="24"/>
        </w:rPr>
      </w:pPr>
      <w:r>
        <w:rPr>
          <w:sz w:val="24"/>
        </w:rPr>
        <w:t>Select</w:t>
      </w:r>
      <w:r>
        <w:rPr>
          <w:spacing w:val="-3"/>
          <w:sz w:val="24"/>
        </w:rPr>
        <w:t> </w:t>
      </w:r>
      <w:r>
        <w:rPr>
          <w:sz w:val="24"/>
        </w:rPr>
        <w:t>Edit</w:t>
      </w:r>
      <w:r>
        <w:rPr>
          <w:spacing w:val="-1"/>
          <w:sz w:val="24"/>
        </w:rPr>
        <w:t> </w:t>
      </w:r>
      <w:r>
        <w:rPr>
          <w:sz w:val="24"/>
        </w:rPr>
        <w:t>to</w:t>
      </w:r>
      <w:r>
        <w:rPr>
          <w:spacing w:val="-1"/>
          <w:sz w:val="24"/>
        </w:rPr>
        <w:t> </w:t>
      </w:r>
      <w:r>
        <w:rPr>
          <w:sz w:val="24"/>
        </w:rPr>
        <w:t>change</w:t>
      </w:r>
      <w:r>
        <w:rPr>
          <w:spacing w:val="-2"/>
          <w:sz w:val="24"/>
        </w:rPr>
        <w:t> </w:t>
      </w:r>
      <w:r>
        <w:rPr>
          <w:sz w:val="24"/>
        </w:rPr>
        <w:t>run</w:t>
      </w:r>
      <w:r>
        <w:rPr>
          <w:spacing w:val="-1"/>
          <w:sz w:val="24"/>
        </w:rPr>
        <w:t> </w:t>
      </w:r>
      <w:r>
        <w:rPr>
          <w:sz w:val="24"/>
        </w:rPr>
        <w:t>parameters.</w:t>
      </w:r>
      <w:r>
        <w:rPr>
          <w:spacing w:val="-7"/>
          <w:sz w:val="24"/>
        </w:rPr>
        <w:t> </w:t>
      </w:r>
      <w:r>
        <w:rPr>
          <w:sz w:val="24"/>
        </w:rPr>
        <w:t>When</w:t>
      </w:r>
      <w:r>
        <w:rPr>
          <w:spacing w:val="-1"/>
          <w:sz w:val="24"/>
        </w:rPr>
        <w:t> </w:t>
      </w:r>
      <w:r>
        <w:rPr>
          <w:sz w:val="24"/>
        </w:rPr>
        <w:t>finished,</w:t>
      </w:r>
      <w:r>
        <w:rPr>
          <w:spacing w:val="-1"/>
          <w:sz w:val="24"/>
        </w:rPr>
        <w:t> </w:t>
      </w:r>
      <w:r>
        <w:rPr>
          <w:sz w:val="24"/>
        </w:rPr>
        <w:t>select </w:t>
      </w:r>
      <w:r>
        <w:rPr>
          <w:spacing w:val="-2"/>
          <w:sz w:val="24"/>
        </w:rPr>
        <w:t>Save.</w:t>
      </w:r>
    </w:p>
    <w:p>
      <w:pPr>
        <w:pStyle w:val="BodyText"/>
        <w:spacing w:before="61"/>
      </w:pPr>
    </w:p>
    <w:p>
      <w:pPr>
        <w:pStyle w:val="ListParagraph"/>
        <w:numPr>
          <w:ilvl w:val="0"/>
          <w:numId w:val="16"/>
        </w:numPr>
        <w:tabs>
          <w:tab w:pos="431" w:val="left" w:leader="none"/>
        </w:tabs>
        <w:spacing w:line="360" w:lineRule="auto" w:before="0" w:after="0"/>
        <w:ind w:left="300" w:right="557" w:firstLine="0"/>
        <w:jc w:val="left"/>
        <w:rPr>
          <w:sz w:val="24"/>
        </w:rPr>
      </w:pPr>
      <w:r>
        <w:rPr>
          <w:sz w:val="24"/>
        </w:rPr>
        <w:t>Purge</w:t>
      </w:r>
      <w:r>
        <w:rPr>
          <w:spacing w:val="-15"/>
          <w:sz w:val="24"/>
        </w:rPr>
        <w:t> </w:t>
      </w:r>
      <w:r>
        <w:rPr>
          <w:sz w:val="24"/>
        </w:rPr>
        <w:t>consumables</w:t>
      </w:r>
      <w:r>
        <w:rPr>
          <w:spacing w:val="-15"/>
          <w:sz w:val="24"/>
        </w:rPr>
        <w:t> </w:t>
      </w:r>
      <w:r>
        <w:rPr>
          <w:sz w:val="24"/>
        </w:rPr>
        <w:t>for</w:t>
      </w:r>
      <w:r>
        <w:rPr>
          <w:spacing w:val="-15"/>
          <w:sz w:val="24"/>
        </w:rPr>
        <w:t> </w:t>
      </w:r>
      <w:r>
        <w:rPr>
          <w:sz w:val="24"/>
        </w:rPr>
        <w:t>this</w:t>
      </w:r>
      <w:r>
        <w:rPr>
          <w:spacing w:val="-15"/>
          <w:sz w:val="24"/>
        </w:rPr>
        <w:t> </w:t>
      </w:r>
      <w:r>
        <w:rPr>
          <w:sz w:val="24"/>
        </w:rPr>
        <w:t>run—Change</w:t>
      </w:r>
      <w:r>
        <w:rPr>
          <w:spacing w:val="-15"/>
          <w:sz w:val="24"/>
        </w:rPr>
        <w:t> </w:t>
      </w:r>
      <w:r>
        <w:rPr>
          <w:sz w:val="24"/>
        </w:rPr>
        <w:t>the</w:t>
      </w:r>
      <w:r>
        <w:rPr>
          <w:spacing w:val="-15"/>
          <w:sz w:val="24"/>
        </w:rPr>
        <w:t> </w:t>
      </w:r>
      <w:r>
        <w:rPr>
          <w:sz w:val="24"/>
        </w:rPr>
        <w:t>setting</w:t>
      </w:r>
      <w:r>
        <w:rPr>
          <w:spacing w:val="-15"/>
          <w:sz w:val="24"/>
        </w:rPr>
        <w:t> </w:t>
      </w:r>
      <w:r>
        <w:rPr>
          <w:sz w:val="24"/>
        </w:rPr>
        <w:t>to</w:t>
      </w:r>
      <w:r>
        <w:rPr>
          <w:spacing w:val="-15"/>
          <w:sz w:val="24"/>
        </w:rPr>
        <w:t> </w:t>
      </w:r>
      <w:r>
        <w:rPr>
          <w:sz w:val="24"/>
        </w:rPr>
        <w:t>purge</w:t>
      </w:r>
      <w:r>
        <w:rPr>
          <w:spacing w:val="-15"/>
          <w:sz w:val="24"/>
        </w:rPr>
        <w:t> </w:t>
      </w:r>
      <w:r>
        <w:rPr>
          <w:sz w:val="24"/>
        </w:rPr>
        <w:t>consumables</w:t>
      </w:r>
      <w:r>
        <w:rPr>
          <w:spacing w:val="-15"/>
          <w:sz w:val="24"/>
        </w:rPr>
        <w:t> </w:t>
      </w:r>
      <w:r>
        <w:rPr>
          <w:sz w:val="24"/>
        </w:rPr>
        <w:t>automatically</w:t>
      </w:r>
      <w:r>
        <w:rPr>
          <w:spacing w:val="-15"/>
          <w:sz w:val="24"/>
        </w:rPr>
        <w:t> </w:t>
      </w:r>
      <w:r>
        <w:rPr>
          <w:sz w:val="24"/>
        </w:rPr>
        <w:t>after the current run.</w:t>
      </w:r>
    </w:p>
    <w:p>
      <w:pPr>
        <w:pStyle w:val="ListParagraph"/>
        <w:numPr>
          <w:ilvl w:val="0"/>
          <w:numId w:val="16"/>
        </w:numPr>
        <w:tabs>
          <w:tab w:pos="443" w:val="left" w:leader="none"/>
        </w:tabs>
        <w:spacing w:line="240" w:lineRule="auto" w:before="201" w:after="0"/>
        <w:ind w:left="443" w:right="0" w:hanging="143"/>
        <w:jc w:val="left"/>
        <w:rPr>
          <w:sz w:val="24"/>
        </w:rPr>
      </w:pPr>
      <w:r>
        <w:rPr>
          <w:sz w:val="24"/>
        </w:rPr>
        <w:t>Run</w:t>
      </w:r>
      <w:r>
        <w:rPr>
          <w:spacing w:val="-1"/>
          <w:sz w:val="24"/>
        </w:rPr>
        <w:t> </w:t>
      </w:r>
      <w:r>
        <w:rPr>
          <w:sz w:val="24"/>
        </w:rPr>
        <w:t>parameters—Change</w:t>
      </w:r>
      <w:r>
        <w:rPr>
          <w:spacing w:val="-2"/>
          <w:sz w:val="24"/>
        </w:rPr>
        <w:t> </w:t>
      </w:r>
      <w:r>
        <w:rPr>
          <w:sz w:val="24"/>
        </w:rPr>
        <w:t>the</w:t>
      </w:r>
      <w:r>
        <w:rPr>
          <w:spacing w:val="-1"/>
          <w:sz w:val="24"/>
        </w:rPr>
        <w:t> </w:t>
      </w:r>
      <w:r>
        <w:rPr>
          <w:sz w:val="24"/>
        </w:rPr>
        <w:t>read type</w:t>
      </w:r>
      <w:r>
        <w:rPr>
          <w:spacing w:val="-1"/>
          <w:sz w:val="24"/>
        </w:rPr>
        <w:t> </w:t>
      </w:r>
      <w:r>
        <w:rPr>
          <w:sz w:val="24"/>
        </w:rPr>
        <w:t>or</w:t>
      </w:r>
      <w:r>
        <w:rPr>
          <w:spacing w:val="-3"/>
          <w:sz w:val="24"/>
        </w:rPr>
        <w:t> </w:t>
      </w:r>
      <w:r>
        <w:rPr>
          <w:sz w:val="24"/>
        </w:rPr>
        <w:t>number of</w:t>
      </w:r>
      <w:r>
        <w:rPr>
          <w:spacing w:val="-3"/>
          <w:sz w:val="24"/>
        </w:rPr>
        <w:t> </w:t>
      </w:r>
      <w:r>
        <w:rPr>
          <w:sz w:val="24"/>
        </w:rPr>
        <w:t>cycles</w:t>
      </w:r>
      <w:r>
        <w:rPr>
          <w:spacing w:val="-2"/>
          <w:sz w:val="24"/>
        </w:rPr>
        <w:t> </w:t>
      </w:r>
      <w:r>
        <w:rPr>
          <w:sz w:val="24"/>
        </w:rPr>
        <w:t>per </w:t>
      </w:r>
      <w:r>
        <w:rPr>
          <w:spacing w:val="-2"/>
          <w:sz w:val="24"/>
        </w:rPr>
        <w:t>read.</w:t>
      </w:r>
    </w:p>
    <w:p>
      <w:pPr>
        <w:pStyle w:val="BodyText"/>
        <w:spacing w:before="63"/>
      </w:pPr>
    </w:p>
    <w:p>
      <w:pPr>
        <w:pStyle w:val="ListParagraph"/>
        <w:numPr>
          <w:ilvl w:val="0"/>
          <w:numId w:val="16"/>
        </w:numPr>
        <w:tabs>
          <w:tab w:pos="443" w:val="left" w:leader="none"/>
        </w:tabs>
        <w:spacing w:line="240" w:lineRule="auto" w:before="0" w:after="0"/>
        <w:ind w:left="443" w:right="0" w:hanging="143"/>
        <w:jc w:val="left"/>
        <w:rPr>
          <w:sz w:val="24"/>
        </w:rPr>
      </w:pPr>
      <w:r>
        <w:rPr>
          <w:sz w:val="24"/>
        </w:rPr>
        <w:t>Custom</w:t>
      </w:r>
      <w:r>
        <w:rPr>
          <w:spacing w:val="-3"/>
          <w:sz w:val="24"/>
        </w:rPr>
        <w:t> </w:t>
      </w:r>
      <w:r>
        <w:rPr>
          <w:sz w:val="24"/>
        </w:rPr>
        <w:t>primers—Change</w:t>
      </w:r>
      <w:r>
        <w:rPr>
          <w:spacing w:val="-2"/>
          <w:sz w:val="24"/>
        </w:rPr>
        <w:t> </w:t>
      </w:r>
      <w:r>
        <w:rPr>
          <w:sz w:val="24"/>
        </w:rPr>
        <w:t>the</w:t>
      </w:r>
      <w:r>
        <w:rPr>
          <w:spacing w:val="-2"/>
          <w:sz w:val="24"/>
        </w:rPr>
        <w:t> </w:t>
      </w:r>
      <w:r>
        <w:rPr>
          <w:sz w:val="24"/>
        </w:rPr>
        <w:t>settings</w:t>
      </w:r>
      <w:r>
        <w:rPr>
          <w:spacing w:val="-2"/>
          <w:sz w:val="24"/>
        </w:rPr>
        <w:t> </w:t>
      </w:r>
      <w:r>
        <w:rPr>
          <w:sz w:val="24"/>
        </w:rPr>
        <w:t>for</w:t>
      </w:r>
      <w:r>
        <w:rPr>
          <w:spacing w:val="-2"/>
          <w:sz w:val="24"/>
        </w:rPr>
        <w:t> </w:t>
      </w:r>
      <w:r>
        <w:rPr>
          <w:sz w:val="24"/>
        </w:rPr>
        <w:t>custom</w:t>
      </w:r>
      <w:r>
        <w:rPr>
          <w:spacing w:val="-1"/>
          <w:sz w:val="24"/>
        </w:rPr>
        <w:t> </w:t>
      </w:r>
      <w:r>
        <w:rPr>
          <w:spacing w:val="-2"/>
          <w:sz w:val="24"/>
        </w:rPr>
        <w:t>primers.</w:t>
      </w:r>
    </w:p>
    <w:p>
      <w:pPr>
        <w:pStyle w:val="BodyText"/>
        <w:spacing w:before="60"/>
      </w:pPr>
    </w:p>
    <w:p>
      <w:pPr>
        <w:pStyle w:val="ListParagraph"/>
        <w:numPr>
          <w:ilvl w:val="0"/>
          <w:numId w:val="14"/>
        </w:numPr>
        <w:tabs>
          <w:tab w:pos="540" w:val="left" w:leader="none"/>
        </w:tabs>
        <w:spacing w:line="240" w:lineRule="auto" w:before="0" w:after="0"/>
        <w:ind w:left="540" w:right="0" w:hanging="240"/>
        <w:jc w:val="left"/>
        <w:rPr>
          <w:sz w:val="24"/>
        </w:rPr>
      </w:pPr>
      <w:r>
        <w:rPr>
          <w:sz w:val="24"/>
        </w:rPr>
        <w:t>Select</w:t>
      </w:r>
      <w:r>
        <w:rPr>
          <w:spacing w:val="-3"/>
          <w:sz w:val="24"/>
        </w:rPr>
        <w:t> </w:t>
      </w:r>
      <w:r>
        <w:rPr>
          <w:spacing w:val="-2"/>
          <w:sz w:val="24"/>
        </w:rPr>
        <w:t>Next.</w:t>
      </w:r>
    </w:p>
    <w:p>
      <w:pPr>
        <w:pStyle w:val="BodyText"/>
        <w:spacing w:before="62"/>
      </w:pPr>
    </w:p>
    <w:p>
      <w:pPr>
        <w:pStyle w:val="ListParagraph"/>
        <w:numPr>
          <w:ilvl w:val="0"/>
          <w:numId w:val="14"/>
        </w:numPr>
        <w:tabs>
          <w:tab w:pos="535" w:val="left" w:leader="none"/>
        </w:tabs>
        <w:spacing w:line="240" w:lineRule="auto" w:before="0" w:after="0"/>
        <w:ind w:left="535" w:right="0" w:hanging="235"/>
        <w:jc w:val="left"/>
        <w:rPr>
          <w:sz w:val="24"/>
        </w:rPr>
      </w:pPr>
      <w:r>
        <w:rPr>
          <w:sz w:val="24"/>
        </w:rPr>
        <w:t>When</w:t>
      </w:r>
      <w:r>
        <w:rPr>
          <w:spacing w:val="-4"/>
          <w:sz w:val="24"/>
        </w:rPr>
        <w:t> </w:t>
      </w:r>
      <w:r>
        <w:rPr>
          <w:sz w:val="24"/>
        </w:rPr>
        <w:t>the automated</w:t>
      </w:r>
      <w:r>
        <w:rPr>
          <w:spacing w:val="-2"/>
          <w:sz w:val="24"/>
        </w:rPr>
        <w:t> </w:t>
      </w:r>
      <w:r>
        <w:rPr>
          <w:sz w:val="24"/>
        </w:rPr>
        <w:t>check</w:t>
      </w:r>
      <w:r>
        <w:rPr>
          <w:spacing w:val="-1"/>
          <w:sz w:val="24"/>
        </w:rPr>
        <w:t> </w:t>
      </w:r>
      <w:r>
        <w:rPr>
          <w:sz w:val="24"/>
        </w:rPr>
        <w:t>is</w:t>
      </w:r>
      <w:r>
        <w:rPr>
          <w:spacing w:val="-3"/>
          <w:sz w:val="24"/>
        </w:rPr>
        <w:t> </w:t>
      </w:r>
      <w:r>
        <w:rPr>
          <w:sz w:val="24"/>
        </w:rPr>
        <w:t>complete,</w:t>
      </w:r>
      <w:r>
        <w:rPr>
          <w:spacing w:val="-1"/>
          <w:sz w:val="24"/>
        </w:rPr>
        <w:t> </w:t>
      </w:r>
      <w:r>
        <w:rPr>
          <w:sz w:val="24"/>
        </w:rPr>
        <w:t>select</w:t>
      </w:r>
      <w:r>
        <w:rPr>
          <w:spacing w:val="1"/>
          <w:sz w:val="24"/>
        </w:rPr>
        <w:t> </w:t>
      </w:r>
      <w:r>
        <w:rPr>
          <w:spacing w:val="-2"/>
          <w:sz w:val="24"/>
        </w:rPr>
        <w:t>Start.</w:t>
      </w:r>
    </w:p>
    <w:p>
      <w:pPr>
        <w:pStyle w:val="BodyText"/>
        <w:spacing w:before="63"/>
      </w:pPr>
    </w:p>
    <w:p>
      <w:pPr>
        <w:pStyle w:val="Heading2"/>
        <w:numPr>
          <w:ilvl w:val="2"/>
          <w:numId w:val="4"/>
        </w:numPr>
        <w:tabs>
          <w:tab w:pos="900" w:val="left" w:leader="none"/>
        </w:tabs>
        <w:spacing w:line="240" w:lineRule="auto" w:before="0" w:after="0"/>
        <w:ind w:left="900" w:right="0" w:hanging="600"/>
        <w:jc w:val="left"/>
      </w:pPr>
      <w:r>
        <w:rPr/>
        <w:t>Review</w:t>
      </w:r>
      <w:r>
        <w:rPr>
          <w:spacing w:val="-15"/>
        </w:rPr>
        <w:t> </w:t>
      </w:r>
      <w:r>
        <w:rPr/>
        <w:t>Automated</w:t>
      </w:r>
      <w:r>
        <w:rPr>
          <w:spacing w:val="-3"/>
        </w:rPr>
        <w:t> </w:t>
      </w:r>
      <w:r>
        <w:rPr>
          <w:spacing w:val="-2"/>
        </w:rPr>
        <w:t>Check</w:t>
      </w:r>
    </w:p>
    <w:p>
      <w:pPr>
        <w:pStyle w:val="BodyText"/>
        <w:spacing w:before="63"/>
        <w:rPr>
          <w:b/>
        </w:rPr>
      </w:pPr>
    </w:p>
    <w:p>
      <w:pPr>
        <w:pStyle w:val="ListParagraph"/>
        <w:numPr>
          <w:ilvl w:val="0"/>
          <w:numId w:val="17"/>
        </w:numPr>
        <w:tabs>
          <w:tab w:pos="540" w:val="left" w:leader="none"/>
        </w:tabs>
        <w:spacing w:line="240" w:lineRule="auto" w:before="0" w:after="0"/>
        <w:ind w:left="540" w:right="0" w:hanging="240"/>
        <w:jc w:val="left"/>
        <w:rPr>
          <w:sz w:val="24"/>
        </w:rPr>
      </w:pPr>
      <w:r>
        <w:rPr>
          <w:sz w:val="24"/>
        </w:rPr>
        <w:t>Review</w:t>
      </w:r>
      <w:r>
        <w:rPr>
          <w:spacing w:val="-4"/>
          <w:sz w:val="24"/>
        </w:rPr>
        <w:t> </w:t>
      </w:r>
      <w:r>
        <w:rPr>
          <w:sz w:val="24"/>
        </w:rPr>
        <w:t>the</w:t>
      </w:r>
      <w:r>
        <w:rPr>
          <w:spacing w:val="-2"/>
          <w:sz w:val="24"/>
        </w:rPr>
        <w:t> </w:t>
      </w:r>
      <w:r>
        <w:rPr>
          <w:sz w:val="24"/>
        </w:rPr>
        <w:t>automated</w:t>
      </w:r>
      <w:r>
        <w:rPr>
          <w:spacing w:val="-2"/>
          <w:sz w:val="24"/>
        </w:rPr>
        <w:t> </w:t>
      </w:r>
      <w:r>
        <w:rPr>
          <w:sz w:val="24"/>
        </w:rPr>
        <w:t>check</w:t>
      </w:r>
      <w:r>
        <w:rPr>
          <w:spacing w:val="-2"/>
          <w:sz w:val="24"/>
        </w:rPr>
        <w:t> results.</w:t>
      </w:r>
    </w:p>
    <w:p>
      <w:pPr>
        <w:pStyle w:val="BodyText"/>
        <w:spacing w:before="62"/>
      </w:pPr>
    </w:p>
    <w:p>
      <w:pPr>
        <w:pStyle w:val="BodyText"/>
        <w:ind w:left="300"/>
      </w:pPr>
      <w:r>
        <w:rPr/>
        <w:t>#</w:t>
      </w:r>
      <w:r>
        <w:rPr>
          <w:spacing w:val="-8"/>
        </w:rPr>
        <w:t> </w:t>
      </w:r>
      <w:r>
        <w:rPr/>
        <w:t>To</w:t>
      </w:r>
      <w:r>
        <w:rPr>
          <w:spacing w:val="-3"/>
        </w:rPr>
        <w:t> </w:t>
      </w:r>
      <w:r>
        <w:rPr/>
        <w:t>stop</w:t>
      </w:r>
      <w:r>
        <w:rPr>
          <w:spacing w:val="-2"/>
        </w:rPr>
        <w:t> </w:t>
      </w:r>
      <w:r>
        <w:rPr/>
        <w:t>a</w:t>
      </w:r>
      <w:r>
        <w:rPr>
          <w:spacing w:val="-4"/>
        </w:rPr>
        <w:t> </w:t>
      </w:r>
      <w:r>
        <w:rPr/>
        <w:t>check</w:t>
      </w:r>
      <w:r>
        <w:rPr>
          <w:spacing w:val="-3"/>
        </w:rPr>
        <w:t> </w:t>
      </w:r>
      <w:r>
        <w:rPr/>
        <w:t>in</w:t>
      </w:r>
      <w:r>
        <w:rPr>
          <w:spacing w:val="-2"/>
        </w:rPr>
        <w:t> </w:t>
      </w:r>
      <w:r>
        <w:rPr/>
        <w:t>progress,</w:t>
      </w:r>
      <w:r>
        <w:rPr>
          <w:spacing w:val="-3"/>
        </w:rPr>
        <w:t> </w:t>
      </w:r>
      <w:r>
        <w:rPr/>
        <w:t>select</w:t>
      </w:r>
      <w:r>
        <w:rPr>
          <w:spacing w:val="-2"/>
        </w:rPr>
        <w:t> Cancel.</w:t>
      </w:r>
    </w:p>
    <w:p>
      <w:pPr>
        <w:pStyle w:val="BodyText"/>
        <w:spacing w:before="63"/>
      </w:pPr>
    </w:p>
    <w:p>
      <w:pPr>
        <w:pStyle w:val="BodyText"/>
        <w:ind w:left="300"/>
      </w:pPr>
      <w:r>
        <w:rPr/>
        <w:t>#</w:t>
      </w:r>
      <w:r>
        <w:rPr>
          <w:spacing w:val="-3"/>
        </w:rPr>
        <w:t> </w:t>
      </w:r>
      <w:r>
        <w:rPr/>
        <w:t>For</w:t>
      </w:r>
      <w:r>
        <w:rPr>
          <w:spacing w:val="-1"/>
        </w:rPr>
        <w:t> </w:t>
      </w:r>
      <w:r>
        <w:rPr/>
        <w:t>any</w:t>
      </w:r>
      <w:r>
        <w:rPr>
          <w:spacing w:val="-1"/>
        </w:rPr>
        <w:t> </w:t>
      </w:r>
      <w:r>
        <w:rPr/>
        <w:t>items</w:t>
      </w:r>
      <w:r>
        <w:rPr>
          <w:spacing w:val="-1"/>
        </w:rPr>
        <w:t> </w:t>
      </w:r>
      <w:r>
        <w:rPr/>
        <w:t>that</w:t>
      </w:r>
      <w:r>
        <w:rPr>
          <w:spacing w:val="-1"/>
        </w:rPr>
        <w:t> </w:t>
      </w:r>
      <w:r>
        <w:rPr/>
        <w:t>do</w:t>
      </w:r>
      <w:r>
        <w:rPr>
          <w:spacing w:val="-1"/>
        </w:rPr>
        <w:t> </w:t>
      </w:r>
      <w:r>
        <w:rPr/>
        <w:t>not</w:t>
      </w:r>
      <w:r>
        <w:rPr>
          <w:spacing w:val="-1"/>
        </w:rPr>
        <w:t> </w:t>
      </w:r>
      <w:r>
        <w:rPr/>
        <w:t>pass, an</w:t>
      </w:r>
      <w:r>
        <w:rPr>
          <w:spacing w:val="-1"/>
        </w:rPr>
        <w:t> </w:t>
      </w:r>
      <w:r>
        <w:rPr/>
        <w:t>action</w:t>
      </w:r>
      <w:r>
        <w:rPr>
          <w:spacing w:val="-1"/>
        </w:rPr>
        <w:t> </w:t>
      </w:r>
      <w:r>
        <w:rPr/>
        <w:t>is</w:t>
      </w:r>
      <w:r>
        <w:rPr>
          <w:spacing w:val="-1"/>
        </w:rPr>
        <w:t> </w:t>
      </w:r>
      <w:r>
        <w:rPr/>
        <w:t>required before</w:t>
      </w:r>
      <w:r>
        <w:rPr>
          <w:spacing w:val="-3"/>
        </w:rPr>
        <w:t> </w:t>
      </w:r>
      <w:r>
        <w:rPr/>
        <w:t>you</w:t>
      </w:r>
      <w:r>
        <w:rPr>
          <w:spacing w:val="-1"/>
        </w:rPr>
        <w:t> </w:t>
      </w:r>
      <w:r>
        <w:rPr/>
        <w:t>can </w:t>
      </w:r>
      <w:r>
        <w:rPr>
          <w:spacing w:val="-2"/>
        </w:rPr>
        <w:t>proceed.</w:t>
      </w:r>
    </w:p>
    <w:p>
      <w:pPr>
        <w:pStyle w:val="BodyText"/>
        <w:spacing w:before="60"/>
      </w:pPr>
    </w:p>
    <w:p>
      <w:pPr>
        <w:pStyle w:val="BodyText"/>
        <w:ind w:left="300"/>
      </w:pPr>
      <w:r>
        <w:rPr/>
        <w:t>#</w:t>
      </w:r>
      <w:r>
        <w:rPr>
          <w:spacing w:val="-10"/>
        </w:rPr>
        <w:t> </w:t>
      </w:r>
      <w:r>
        <w:rPr/>
        <w:t>To</w:t>
      </w:r>
      <w:r>
        <w:rPr>
          <w:spacing w:val="-3"/>
        </w:rPr>
        <w:t> </w:t>
      </w:r>
      <w:r>
        <w:rPr/>
        <w:t>restart</w:t>
      </w:r>
      <w:r>
        <w:rPr>
          <w:spacing w:val="-3"/>
        </w:rPr>
        <w:t> </w:t>
      </w:r>
      <w:r>
        <w:rPr/>
        <w:t>the</w:t>
      </w:r>
      <w:r>
        <w:rPr>
          <w:spacing w:val="-2"/>
        </w:rPr>
        <w:t> </w:t>
      </w:r>
      <w:r>
        <w:rPr/>
        <w:t>check,</w:t>
      </w:r>
      <w:r>
        <w:rPr>
          <w:spacing w:val="-3"/>
        </w:rPr>
        <w:t> </w:t>
      </w:r>
      <w:r>
        <w:rPr/>
        <w:t>select</w:t>
      </w:r>
      <w:r>
        <w:rPr>
          <w:spacing w:val="-3"/>
        </w:rPr>
        <w:t> </w:t>
      </w:r>
      <w:r>
        <w:rPr/>
        <w:t>Retry.</w:t>
      </w:r>
      <w:r>
        <w:rPr>
          <w:spacing w:val="-7"/>
        </w:rPr>
        <w:t> </w:t>
      </w:r>
      <w:r>
        <w:rPr/>
        <w:t>The</w:t>
      </w:r>
      <w:r>
        <w:rPr>
          <w:spacing w:val="-5"/>
        </w:rPr>
        <w:t> </w:t>
      </w:r>
      <w:r>
        <w:rPr/>
        <w:t>check</w:t>
      </w:r>
      <w:r>
        <w:rPr>
          <w:spacing w:val="-3"/>
        </w:rPr>
        <w:t> </w:t>
      </w:r>
      <w:r>
        <w:rPr/>
        <w:t>resumes</w:t>
      </w:r>
      <w:r>
        <w:rPr>
          <w:spacing w:val="-4"/>
        </w:rPr>
        <w:t> </w:t>
      </w:r>
      <w:r>
        <w:rPr/>
        <w:t>at</w:t>
      </w:r>
      <w:r>
        <w:rPr>
          <w:spacing w:val="-3"/>
        </w:rPr>
        <w:t> </w:t>
      </w:r>
      <w:r>
        <w:rPr/>
        <w:t>the</w:t>
      </w:r>
      <w:r>
        <w:rPr>
          <w:spacing w:val="-4"/>
        </w:rPr>
        <w:t> </w:t>
      </w:r>
      <w:r>
        <w:rPr/>
        <w:t>first</w:t>
      </w:r>
      <w:r>
        <w:rPr>
          <w:spacing w:val="-3"/>
        </w:rPr>
        <w:t> </w:t>
      </w:r>
      <w:r>
        <w:rPr/>
        <w:t>incomplete</w:t>
      </w:r>
      <w:r>
        <w:rPr>
          <w:spacing w:val="-3"/>
        </w:rPr>
        <w:t> </w:t>
      </w:r>
      <w:r>
        <w:rPr/>
        <w:t>or</w:t>
      </w:r>
      <w:r>
        <w:rPr>
          <w:spacing w:val="-4"/>
        </w:rPr>
        <w:t> </w:t>
      </w:r>
      <w:r>
        <w:rPr/>
        <w:t>failed</w:t>
      </w:r>
      <w:r>
        <w:rPr>
          <w:spacing w:val="-1"/>
        </w:rPr>
        <w:t> </w:t>
      </w:r>
      <w:r>
        <w:rPr>
          <w:spacing w:val="-2"/>
        </w:rPr>
        <w:t>check.</w:t>
      </w:r>
    </w:p>
    <w:p>
      <w:pPr>
        <w:spacing w:after="0"/>
        <w:sectPr>
          <w:pgSz w:w="11910" w:h="16840"/>
          <w:pgMar w:header="0" w:footer="1012" w:top="1360" w:bottom="1200" w:left="1140" w:right="880"/>
        </w:sectPr>
      </w:pPr>
    </w:p>
    <w:p>
      <w:pPr>
        <w:pStyle w:val="ListParagraph"/>
        <w:numPr>
          <w:ilvl w:val="0"/>
          <w:numId w:val="17"/>
        </w:numPr>
        <w:tabs>
          <w:tab w:pos="535" w:val="left" w:leader="none"/>
        </w:tabs>
        <w:spacing w:line="240" w:lineRule="auto" w:before="60" w:after="0"/>
        <w:ind w:left="535" w:right="0" w:hanging="235"/>
        <w:jc w:val="left"/>
        <w:rPr>
          <w:sz w:val="24"/>
        </w:rPr>
      </w:pPr>
      <w:r>
        <w:rPr>
          <w:sz w:val="24"/>
        </w:rPr>
        <w:t>To</w:t>
      </w:r>
      <w:r>
        <w:rPr>
          <w:spacing w:val="-5"/>
          <w:sz w:val="24"/>
        </w:rPr>
        <w:t> </w:t>
      </w:r>
      <w:r>
        <w:rPr>
          <w:sz w:val="24"/>
        </w:rPr>
        <w:t>start</w:t>
      </w:r>
      <w:r>
        <w:rPr>
          <w:spacing w:val="-3"/>
          <w:sz w:val="24"/>
        </w:rPr>
        <w:t> </w:t>
      </w:r>
      <w:r>
        <w:rPr>
          <w:sz w:val="24"/>
        </w:rPr>
        <w:t>the</w:t>
      </w:r>
      <w:r>
        <w:rPr>
          <w:spacing w:val="-3"/>
          <w:sz w:val="24"/>
        </w:rPr>
        <w:t> </w:t>
      </w:r>
      <w:r>
        <w:rPr>
          <w:sz w:val="24"/>
        </w:rPr>
        <w:t>run,</w:t>
      </w:r>
      <w:r>
        <w:rPr>
          <w:spacing w:val="-4"/>
          <w:sz w:val="24"/>
        </w:rPr>
        <w:t> </w:t>
      </w:r>
      <w:r>
        <w:rPr>
          <w:sz w:val="24"/>
        </w:rPr>
        <w:t>select</w:t>
      </w:r>
      <w:r>
        <w:rPr>
          <w:spacing w:val="-1"/>
          <w:sz w:val="24"/>
        </w:rPr>
        <w:t> </w:t>
      </w:r>
      <w:r>
        <w:rPr>
          <w:sz w:val="24"/>
        </w:rPr>
        <w:t>from</w:t>
      </w:r>
      <w:r>
        <w:rPr>
          <w:spacing w:val="-2"/>
          <w:sz w:val="24"/>
        </w:rPr>
        <w:t> </w:t>
      </w:r>
      <w:r>
        <w:rPr>
          <w:sz w:val="24"/>
        </w:rPr>
        <w:t>the</w:t>
      </w:r>
      <w:r>
        <w:rPr>
          <w:spacing w:val="-4"/>
          <w:sz w:val="24"/>
        </w:rPr>
        <w:t> </w:t>
      </w:r>
      <w:r>
        <w:rPr>
          <w:sz w:val="24"/>
        </w:rPr>
        <w:t>following</w:t>
      </w:r>
      <w:r>
        <w:rPr>
          <w:spacing w:val="-2"/>
          <w:sz w:val="24"/>
        </w:rPr>
        <w:t> options.</w:t>
      </w:r>
    </w:p>
    <w:p>
      <w:pPr>
        <w:pStyle w:val="BodyText"/>
        <w:spacing w:before="63"/>
      </w:pPr>
    </w:p>
    <w:p>
      <w:pPr>
        <w:pStyle w:val="BodyText"/>
        <w:ind w:left="300"/>
        <w:jc w:val="both"/>
      </w:pPr>
      <w:r>
        <w:rPr/>
        <w:t>#</w:t>
      </w:r>
      <w:r>
        <w:rPr>
          <w:spacing w:val="-1"/>
        </w:rPr>
        <w:t> </w:t>
      </w:r>
      <w:r>
        <w:rPr/>
        <w:t>If</w:t>
      </w:r>
      <w:r>
        <w:rPr>
          <w:spacing w:val="-3"/>
        </w:rPr>
        <w:t> </w:t>
      </w:r>
      <w:r>
        <w:rPr/>
        <w:t>the</w:t>
      </w:r>
      <w:r>
        <w:rPr>
          <w:spacing w:val="-1"/>
        </w:rPr>
        <w:t> </w:t>
      </w:r>
      <w:r>
        <w:rPr/>
        <w:t>system</w:t>
      </w:r>
      <w:r>
        <w:rPr>
          <w:spacing w:val="-1"/>
        </w:rPr>
        <w:t> </w:t>
      </w:r>
      <w:r>
        <w:rPr/>
        <w:t>is</w:t>
      </w:r>
      <w:r>
        <w:rPr>
          <w:spacing w:val="-1"/>
        </w:rPr>
        <w:t> </w:t>
      </w:r>
      <w:r>
        <w:rPr/>
        <w:t>not</w:t>
      </w:r>
      <w:r>
        <w:rPr>
          <w:spacing w:val="-1"/>
        </w:rPr>
        <w:t> </w:t>
      </w:r>
      <w:r>
        <w:rPr/>
        <w:t>configured</w:t>
      </w:r>
      <w:r>
        <w:rPr>
          <w:spacing w:val="-1"/>
        </w:rPr>
        <w:t> </w:t>
      </w:r>
      <w:r>
        <w:rPr/>
        <w:t>to start</w:t>
      </w:r>
      <w:r>
        <w:rPr>
          <w:spacing w:val="-1"/>
        </w:rPr>
        <w:t> </w:t>
      </w:r>
      <w:r>
        <w:rPr/>
        <w:t>automatically</w:t>
      </w:r>
      <w:r>
        <w:rPr>
          <w:spacing w:val="-1"/>
        </w:rPr>
        <w:t> </w:t>
      </w:r>
      <w:r>
        <w:rPr/>
        <w:t>after a</w:t>
      </w:r>
      <w:r>
        <w:rPr>
          <w:spacing w:val="-2"/>
        </w:rPr>
        <w:t> </w:t>
      </w:r>
      <w:r>
        <w:rPr/>
        <w:t>successful</w:t>
      </w:r>
      <w:r>
        <w:rPr>
          <w:spacing w:val="-1"/>
        </w:rPr>
        <w:t> </w:t>
      </w:r>
      <w:r>
        <w:rPr/>
        <w:t>check,</w:t>
      </w:r>
      <w:r>
        <w:rPr>
          <w:spacing w:val="-1"/>
        </w:rPr>
        <w:t> </w:t>
      </w:r>
      <w:r>
        <w:rPr/>
        <w:t>select </w:t>
      </w:r>
      <w:r>
        <w:rPr>
          <w:spacing w:val="-2"/>
        </w:rPr>
        <w:t>Start.</w:t>
      </w:r>
    </w:p>
    <w:p>
      <w:pPr>
        <w:pStyle w:val="BodyText"/>
        <w:spacing w:before="63"/>
      </w:pPr>
    </w:p>
    <w:p>
      <w:pPr>
        <w:pStyle w:val="BodyText"/>
        <w:spacing w:line="360" w:lineRule="auto"/>
        <w:ind w:left="300" w:right="560"/>
        <w:jc w:val="both"/>
      </w:pPr>
      <w:r>
        <w:rPr/>
        <w:t>#</w:t>
      </w:r>
      <w:r>
        <w:rPr>
          <w:spacing w:val="-8"/>
        </w:rPr>
        <w:t> </w:t>
      </w:r>
      <w:r>
        <w:rPr/>
        <w:t>If</w:t>
      </w:r>
      <w:r>
        <w:rPr>
          <w:spacing w:val="-10"/>
        </w:rPr>
        <w:t> </w:t>
      </w:r>
      <w:r>
        <w:rPr/>
        <w:t>the</w:t>
      </w:r>
      <w:r>
        <w:rPr>
          <w:spacing w:val="-9"/>
        </w:rPr>
        <w:t> </w:t>
      </w:r>
      <w:r>
        <w:rPr/>
        <w:t>system</w:t>
      </w:r>
      <w:r>
        <w:rPr>
          <w:spacing w:val="-8"/>
        </w:rPr>
        <w:t> </w:t>
      </w:r>
      <w:r>
        <w:rPr/>
        <w:t>is</w:t>
      </w:r>
      <w:r>
        <w:rPr>
          <w:spacing w:val="-5"/>
        </w:rPr>
        <w:t> </w:t>
      </w:r>
      <w:r>
        <w:rPr/>
        <w:t>configured</w:t>
      </w:r>
      <w:r>
        <w:rPr>
          <w:spacing w:val="-8"/>
        </w:rPr>
        <w:t> </w:t>
      </w:r>
      <w:r>
        <w:rPr/>
        <w:t>to</w:t>
      </w:r>
      <w:r>
        <w:rPr>
          <w:spacing w:val="-8"/>
        </w:rPr>
        <w:t> </w:t>
      </w:r>
      <w:r>
        <w:rPr/>
        <w:t>start</w:t>
      </w:r>
      <w:r>
        <w:rPr>
          <w:spacing w:val="-5"/>
        </w:rPr>
        <w:t> </w:t>
      </w:r>
      <w:r>
        <w:rPr/>
        <w:t>automatically</w:t>
      </w:r>
      <w:r>
        <w:rPr>
          <w:spacing w:val="-6"/>
        </w:rPr>
        <w:t> </w:t>
      </w:r>
      <w:r>
        <w:rPr/>
        <w:t>after</w:t>
      </w:r>
      <w:r>
        <w:rPr>
          <w:spacing w:val="-7"/>
        </w:rPr>
        <w:t> </w:t>
      </w:r>
      <w:r>
        <w:rPr/>
        <w:t>a</w:t>
      </w:r>
      <w:r>
        <w:rPr>
          <w:spacing w:val="-9"/>
        </w:rPr>
        <w:t> </w:t>
      </w:r>
      <w:r>
        <w:rPr/>
        <w:t>successful</w:t>
      </w:r>
      <w:r>
        <w:rPr>
          <w:spacing w:val="-6"/>
        </w:rPr>
        <w:t> </w:t>
      </w:r>
      <w:r>
        <w:rPr/>
        <w:t>check,</w:t>
      </w:r>
      <w:r>
        <w:rPr>
          <w:spacing w:val="-6"/>
        </w:rPr>
        <w:t> </w:t>
      </w:r>
      <w:r>
        <w:rPr/>
        <w:t>the</w:t>
      </w:r>
      <w:r>
        <w:rPr>
          <w:spacing w:val="-9"/>
        </w:rPr>
        <w:t> </w:t>
      </w:r>
      <w:r>
        <w:rPr/>
        <w:t>sequencing</w:t>
      </w:r>
      <w:r>
        <w:rPr>
          <w:spacing w:val="-8"/>
        </w:rPr>
        <w:t> </w:t>
      </w:r>
      <w:r>
        <w:rPr/>
        <w:t>run begins automatically.</w:t>
      </w:r>
      <w:r>
        <w:rPr>
          <w:spacing w:val="-5"/>
        </w:rPr>
        <w:t> </w:t>
      </w:r>
      <w:r>
        <w:rPr/>
        <w:t>You do not have to be present. However, if any errors occur during the check, the run does not begin automatically.</w:t>
      </w:r>
    </w:p>
    <w:p>
      <w:pPr>
        <w:pStyle w:val="Heading2"/>
        <w:numPr>
          <w:ilvl w:val="0"/>
          <w:numId w:val="17"/>
        </w:numPr>
        <w:tabs>
          <w:tab w:pos="480" w:val="left" w:leader="none"/>
        </w:tabs>
        <w:spacing w:line="535" w:lineRule="auto" w:before="198" w:after="0"/>
        <w:ind w:left="300" w:right="4113" w:firstLine="0"/>
        <w:jc w:val="both"/>
        <w:rPr>
          <w:sz w:val="22"/>
        </w:rPr>
      </w:pPr>
      <w:r>
        <w:rPr/>
        <w:t>4.7</w:t>
      </w:r>
      <w:r>
        <w:rPr>
          <w:spacing w:val="-15"/>
        </w:rPr>
        <w:t> </w:t>
      </w:r>
      <w:r>
        <w:rPr/>
        <w:t>Viewing</w:t>
      </w:r>
      <w:r>
        <w:rPr>
          <w:spacing w:val="-15"/>
        </w:rPr>
        <w:t> </w:t>
      </w:r>
      <w:r>
        <w:rPr/>
        <w:t>Analysis</w:t>
      </w:r>
      <w:r>
        <w:rPr>
          <w:spacing w:val="-9"/>
        </w:rPr>
        <w:t> </w:t>
      </w:r>
      <w:r>
        <w:rPr/>
        <w:t>Results</w:t>
      </w:r>
      <w:r>
        <w:rPr>
          <w:spacing w:val="-8"/>
        </w:rPr>
        <w:t> </w:t>
      </w:r>
      <w:r>
        <w:rPr/>
        <w:t>in</w:t>
      </w:r>
      <w:r>
        <w:rPr>
          <w:spacing w:val="-6"/>
        </w:rPr>
        <w:t> </w:t>
      </w:r>
      <w:r>
        <w:rPr/>
        <w:t>Local</w:t>
      </w:r>
      <w:r>
        <w:rPr>
          <w:spacing w:val="-7"/>
        </w:rPr>
        <w:t> </w:t>
      </w:r>
      <w:r>
        <w:rPr/>
        <w:t>Run</w:t>
      </w:r>
      <w:r>
        <w:rPr>
          <w:spacing w:val="-7"/>
        </w:rPr>
        <w:t> </w:t>
      </w:r>
      <w:r>
        <w:rPr/>
        <w:t>Manager View Analysis Results</w:t>
      </w:r>
    </w:p>
    <w:p>
      <w:pPr>
        <w:pStyle w:val="ListParagraph"/>
        <w:numPr>
          <w:ilvl w:val="0"/>
          <w:numId w:val="18"/>
        </w:numPr>
        <w:tabs>
          <w:tab w:pos="540" w:val="left" w:leader="none"/>
        </w:tabs>
        <w:spacing w:line="275" w:lineRule="exact" w:before="0" w:after="0"/>
        <w:ind w:left="540" w:right="0" w:hanging="240"/>
        <w:jc w:val="left"/>
        <w:rPr>
          <w:sz w:val="24"/>
        </w:rPr>
      </w:pPr>
      <w:r>
        <w:rPr>
          <w:sz w:val="24"/>
        </w:rPr>
        <w:t>From</w:t>
      </w:r>
      <w:r>
        <w:rPr>
          <w:spacing w:val="-4"/>
          <w:sz w:val="24"/>
        </w:rPr>
        <w:t> </w:t>
      </w:r>
      <w:r>
        <w:rPr>
          <w:sz w:val="24"/>
        </w:rPr>
        <w:t>the</w:t>
      </w:r>
      <w:r>
        <w:rPr>
          <w:spacing w:val="-1"/>
          <w:sz w:val="24"/>
        </w:rPr>
        <w:t> </w:t>
      </w:r>
      <w:r>
        <w:rPr>
          <w:sz w:val="24"/>
        </w:rPr>
        <w:t>Local</w:t>
      </w:r>
      <w:r>
        <w:rPr>
          <w:spacing w:val="-1"/>
          <w:sz w:val="24"/>
        </w:rPr>
        <w:t> </w:t>
      </w:r>
      <w:r>
        <w:rPr>
          <w:sz w:val="24"/>
        </w:rPr>
        <w:t>Run</w:t>
      </w:r>
      <w:r>
        <w:rPr>
          <w:spacing w:val="-2"/>
          <w:sz w:val="24"/>
        </w:rPr>
        <w:t> </w:t>
      </w:r>
      <w:r>
        <w:rPr>
          <w:sz w:val="24"/>
        </w:rPr>
        <w:t>Manager</w:t>
      </w:r>
      <w:r>
        <w:rPr>
          <w:spacing w:val="-1"/>
          <w:sz w:val="24"/>
        </w:rPr>
        <w:t> </w:t>
      </w:r>
      <w:r>
        <w:rPr>
          <w:sz w:val="24"/>
        </w:rPr>
        <w:t>dashboard, select the</w:t>
      </w:r>
      <w:r>
        <w:rPr>
          <w:spacing w:val="-1"/>
          <w:sz w:val="24"/>
        </w:rPr>
        <w:t> </w:t>
      </w:r>
      <w:r>
        <w:rPr>
          <w:sz w:val="24"/>
        </w:rPr>
        <w:t>run</w:t>
      </w:r>
      <w:r>
        <w:rPr>
          <w:spacing w:val="-1"/>
          <w:sz w:val="24"/>
        </w:rPr>
        <w:t> </w:t>
      </w:r>
      <w:r>
        <w:rPr>
          <w:spacing w:val="-2"/>
          <w:sz w:val="24"/>
        </w:rPr>
        <w:t>name.</w:t>
      </w:r>
    </w:p>
    <w:p>
      <w:pPr>
        <w:pStyle w:val="BodyText"/>
        <w:spacing w:before="62"/>
      </w:pPr>
    </w:p>
    <w:p>
      <w:pPr>
        <w:pStyle w:val="ListParagraph"/>
        <w:numPr>
          <w:ilvl w:val="0"/>
          <w:numId w:val="18"/>
        </w:numPr>
        <w:tabs>
          <w:tab w:pos="540" w:val="left" w:leader="none"/>
        </w:tabs>
        <w:spacing w:line="240" w:lineRule="auto" w:before="0" w:after="0"/>
        <w:ind w:left="540" w:right="0" w:hanging="240"/>
        <w:jc w:val="left"/>
        <w:rPr>
          <w:sz w:val="24"/>
        </w:rPr>
      </w:pPr>
      <w:r>
        <w:rPr>
          <w:sz w:val="24"/>
        </w:rPr>
        <w:t>From</w:t>
      </w:r>
      <w:r>
        <w:rPr>
          <w:spacing w:val="-3"/>
          <w:sz w:val="24"/>
        </w:rPr>
        <w:t> </w:t>
      </w:r>
      <w:r>
        <w:rPr>
          <w:sz w:val="24"/>
        </w:rPr>
        <w:t>the</w:t>
      </w:r>
      <w:r>
        <w:rPr>
          <w:spacing w:val="-1"/>
          <w:sz w:val="24"/>
        </w:rPr>
        <w:t> </w:t>
      </w:r>
      <w:r>
        <w:rPr>
          <w:sz w:val="24"/>
        </w:rPr>
        <w:t>Run</w:t>
      </w:r>
      <w:r>
        <w:rPr>
          <w:spacing w:val="-1"/>
          <w:sz w:val="24"/>
        </w:rPr>
        <w:t> </w:t>
      </w:r>
      <w:r>
        <w:rPr>
          <w:sz w:val="24"/>
        </w:rPr>
        <w:t>Overview</w:t>
      </w:r>
      <w:r>
        <w:rPr>
          <w:spacing w:val="-1"/>
          <w:sz w:val="24"/>
        </w:rPr>
        <w:t> </w:t>
      </w:r>
      <w:r>
        <w:rPr>
          <w:sz w:val="24"/>
        </w:rPr>
        <w:t>tab,</w:t>
      </w:r>
      <w:r>
        <w:rPr>
          <w:spacing w:val="-1"/>
          <w:sz w:val="24"/>
        </w:rPr>
        <w:t> </w:t>
      </w:r>
      <w:r>
        <w:rPr>
          <w:sz w:val="24"/>
        </w:rPr>
        <w:t>review</w:t>
      </w:r>
      <w:r>
        <w:rPr>
          <w:spacing w:val="-1"/>
          <w:sz w:val="24"/>
        </w:rPr>
        <w:t> </w:t>
      </w:r>
      <w:r>
        <w:rPr>
          <w:sz w:val="24"/>
        </w:rPr>
        <w:t>the</w:t>
      </w:r>
      <w:r>
        <w:rPr>
          <w:spacing w:val="-2"/>
          <w:sz w:val="24"/>
        </w:rPr>
        <w:t> </w:t>
      </w:r>
      <w:r>
        <w:rPr>
          <w:sz w:val="24"/>
        </w:rPr>
        <w:t>sequencing</w:t>
      </w:r>
      <w:r>
        <w:rPr>
          <w:spacing w:val="-1"/>
          <w:sz w:val="24"/>
        </w:rPr>
        <w:t> </w:t>
      </w:r>
      <w:r>
        <w:rPr>
          <w:sz w:val="24"/>
        </w:rPr>
        <w:t>run </w:t>
      </w:r>
      <w:r>
        <w:rPr>
          <w:spacing w:val="-2"/>
          <w:sz w:val="24"/>
        </w:rPr>
        <w:t>metrics.</w:t>
      </w:r>
    </w:p>
    <w:p>
      <w:pPr>
        <w:pStyle w:val="BodyText"/>
        <w:spacing w:before="63"/>
      </w:pPr>
    </w:p>
    <w:p>
      <w:pPr>
        <w:pStyle w:val="ListParagraph"/>
        <w:numPr>
          <w:ilvl w:val="0"/>
          <w:numId w:val="18"/>
        </w:numPr>
        <w:tabs>
          <w:tab w:pos="544" w:val="left" w:leader="none"/>
        </w:tabs>
        <w:spacing w:line="360" w:lineRule="auto" w:before="0" w:after="0"/>
        <w:ind w:left="300" w:right="555" w:firstLine="0"/>
        <w:jc w:val="both"/>
        <w:rPr>
          <w:sz w:val="24"/>
        </w:rPr>
      </w:pPr>
      <w:r>
        <w:rPr>
          <w:sz w:val="24"/>
        </w:rPr>
        <w:t>To change the analysis data file location for future requeues of the selected run, select and edit</w:t>
      </w:r>
      <w:r>
        <w:rPr>
          <w:spacing w:val="-3"/>
          <w:sz w:val="24"/>
        </w:rPr>
        <w:t> </w:t>
      </w:r>
      <w:r>
        <w:rPr>
          <w:sz w:val="24"/>
        </w:rPr>
        <w:t>the</w:t>
      </w:r>
      <w:r>
        <w:rPr>
          <w:spacing w:val="-3"/>
          <w:sz w:val="24"/>
        </w:rPr>
        <w:t> </w:t>
      </w:r>
      <w:r>
        <w:rPr>
          <w:sz w:val="24"/>
        </w:rPr>
        <w:t>output</w:t>
      </w:r>
      <w:r>
        <w:rPr>
          <w:spacing w:val="-4"/>
          <w:sz w:val="24"/>
        </w:rPr>
        <w:t> </w:t>
      </w:r>
      <w:r>
        <w:rPr>
          <w:sz w:val="24"/>
        </w:rPr>
        <w:t>run</w:t>
      </w:r>
      <w:r>
        <w:rPr>
          <w:spacing w:val="-3"/>
          <w:sz w:val="24"/>
        </w:rPr>
        <w:t> </w:t>
      </w:r>
      <w:r>
        <w:rPr>
          <w:sz w:val="24"/>
        </w:rPr>
        <w:t>folder</w:t>
      </w:r>
      <w:r>
        <w:rPr>
          <w:spacing w:val="-6"/>
          <w:sz w:val="24"/>
        </w:rPr>
        <w:t> </w:t>
      </w:r>
      <w:r>
        <w:rPr>
          <w:sz w:val="24"/>
        </w:rPr>
        <w:t>file</w:t>
      </w:r>
      <w:r>
        <w:rPr>
          <w:spacing w:val="-3"/>
          <w:sz w:val="24"/>
        </w:rPr>
        <w:t> </w:t>
      </w:r>
      <w:r>
        <w:rPr>
          <w:sz w:val="24"/>
        </w:rPr>
        <w:t>path.</w:t>
      </w:r>
      <w:r>
        <w:rPr>
          <w:spacing w:val="-7"/>
          <w:sz w:val="24"/>
        </w:rPr>
        <w:t> </w:t>
      </w:r>
      <w:r>
        <w:rPr>
          <w:sz w:val="24"/>
        </w:rPr>
        <w:t>The</w:t>
      </w:r>
      <w:r>
        <w:rPr>
          <w:spacing w:val="-4"/>
          <w:sz w:val="24"/>
        </w:rPr>
        <w:t> </w:t>
      </w:r>
      <w:r>
        <w:rPr>
          <w:sz w:val="24"/>
        </w:rPr>
        <w:t>file</w:t>
      </w:r>
      <w:r>
        <w:rPr>
          <w:spacing w:val="-3"/>
          <w:sz w:val="24"/>
        </w:rPr>
        <w:t> </w:t>
      </w:r>
      <w:r>
        <w:rPr>
          <w:sz w:val="24"/>
        </w:rPr>
        <w:t>path</w:t>
      </w:r>
      <w:r>
        <w:rPr>
          <w:spacing w:val="-3"/>
          <w:sz w:val="24"/>
        </w:rPr>
        <w:t> </w:t>
      </w:r>
      <w:r>
        <w:rPr>
          <w:sz w:val="24"/>
        </w:rPr>
        <w:t>leading</w:t>
      </w:r>
      <w:r>
        <w:rPr>
          <w:spacing w:val="-3"/>
          <w:sz w:val="24"/>
        </w:rPr>
        <w:t> </w:t>
      </w:r>
      <w:r>
        <w:rPr>
          <w:sz w:val="24"/>
        </w:rPr>
        <w:t>up</w:t>
      </w:r>
      <w:r>
        <w:rPr>
          <w:spacing w:val="-3"/>
          <w:sz w:val="24"/>
        </w:rPr>
        <w:t> </w:t>
      </w:r>
      <w:r>
        <w:rPr>
          <w:sz w:val="24"/>
        </w:rPr>
        <w:t>to</w:t>
      </w:r>
      <w:r>
        <w:rPr>
          <w:spacing w:val="-5"/>
          <w:sz w:val="24"/>
        </w:rPr>
        <w:t> </w:t>
      </w:r>
      <w:r>
        <w:rPr>
          <w:sz w:val="24"/>
        </w:rPr>
        <w:t>the</w:t>
      </w:r>
      <w:r>
        <w:rPr>
          <w:spacing w:val="-3"/>
          <w:sz w:val="24"/>
        </w:rPr>
        <w:t> </w:t>
      </w:r>
      <w:r>
        <w:rPr>
          <w:sz w:val="24"/>
        </w:rPr>
        <w:t>output</w:t>
      </w:r>
      <w:r>
        <w:rPr>
          <w:spacing w:val="-4"/>
          <w:sz w:val="24"/>
        </w:rPr>
        <w:t> </w:t>
      </w:r>
      <w:r>
        <w:rPr>
          <w:sz w:val="24"/>
        </w:rPr>
        <w:t>run</w:t>
      </w:r>
      <w:r>
        <w:rPr>
          <w:spacing w:val="-3"/>
          <w:sz w:val="24"/>
        </w:rPr>
        <w:t> </w:t>
      </w:r>
      <w:r>
        <w:rPr>
          <w:sz w:val="24"/>
        </w:rPr>
        <w:t>folder</w:t>
      </w:r>
      <w:r>
        <w:rPr>
          <w:spacing w:val="-4"/>
          <w:sz w:val="24"/>
        </w:rPr>
        <w:t> </w:t>
      </w:r>
      <w:r>
        <w:rPr>
          <w:sz w:val="24"/>
        </w:rPr>
        <w:t>is</w:t>
      </w:r>
      <w:r>
        <w:rPr>
          <w:spacing w:val="-1"/>
          <w:sz w:val="24"/>
        </w:rPr>
        <w:t> </w:t>
      </w:r>
      <w:r>
        <w:rPr>
          <w:sz w:val="24"/>
        </w:rPr>
        <w:t>editable. The output run folder name cannot be changed.</w:t>
      </w:r>
    </w:p>
    <w:p>
      <w:pPr>
        <w:pStyle w:val="ListParagraph"/>
        <w:numPr>
          <w:ilvl w:val="0"/>
          <w:numId w:val="18"/>
        </w:numPr>
        <w:tabs>
          <w:tab w:pos="540" w:val="left" w:leader="none"/>
        </w:tabs>
        <w:spacing w:line="240" w:lineRule="auto" w:before="198" w:after="0"/>
        <w:ind w:left="540" w:right="0" w:hanging="240"/>
        <w:jc w:val="both"/>
        <w:rPr>
          <w:sz w:val="24"/>
        </w:rPr>
      </w:pPr>
      <w:r>
        <w:rPr>
          <w:sz w:val="24"/>
        </w:rPr>
        <w:t>Select</w:t>
      </w:r>
      <w:r>
        <w:rPr>
          <w:spacing w:val="-3"/>
          <w:sz w:val="24"/>
        </w:rPr>
        <w:t> </w:t>
      </w:r>
      <w:r>
        <w:rPr>
          <w:sz w:val="24"/>
        </w:rPr>
        <w:t>the</w:t>
      </w:r>
      <w:r>
        <w:rPr>
          <w:spacing w:val="-2"/>
          <w:sz w:val="24"/>
        </w:rPr>
        <w:t> </w:t>
      </w:r>
      <w:r>
        <w:rPr>
          <w:sz w:val="24"/>
        </w:rPr>
        <w:t>Copy to</w:t>
      </w:r>
      <w:r>
        <w:rPr>
          <w:spacing w:val="-1"/>
          <w:sz w:val="24"/>
        </w:rPr>
        <w:t> </w:t>
      </w:r>
      <w:r>
        <w:rPr>
          <w:sz w:val="24"/>
        </w:rPr>
        <w:t>Clipboard</w:t>
      </w:r>
      <w:r>
        <w:rPr>
          <w:spacing w:val="-1"/>
          <w:sz w:val="24"/>
        </w:rPr>
        <w:t> </w:t>
      </w:r>
      <w:r>
        <w:rPr>
          <w:sz w:val="24"/>
        </w:rPr>
        <w:t>icon to</w:t>
      </w:r>
      <w:r>
        <w:rPr>
          <w:spacing w:val="-1"/>
          <w:sz w:val="24"/>
        </w:rPr>
        <w:t> </w:t>
      </w:r>
      <w:r>
        <w:rPr>
          <w:sz w:val="24"/>
        </w:rPr>
        <w:t>copy the</w:t>
      </w:r>
      <w:r>
        <w:rPr>
          <w:spacing w:val="-2"/>
          <w:sz w:val="24"/>
        </w:rPr>
        <w:t> </w:t>
      </w:r>
      <w:r>
        <w:rPr>
          <w:sz w:val="24"/>
        </w:rPr>
        <w:t>output</w:t>
      </w:r>
      <w:r>
        <w:rPr>
          <w:spacing w:val="-1"/>
          <w:sz w:val="24"/>
        </w:rPr>
        <w:t> </w:t>
      </w:r>
      <w:r>
        <w:rPr>
          <w:sz w:val="24"/>
        </w:rPr>
        <w:t>run folder</w:t>
      </w:r>
      <w:r>
        <w:rPr>
          <w:spacing w:val="-3"/>
          <w:sz w:val="24"/>
        </w:rPr>
        <w:t> </w:t>
      </w:r>
      <w:r>
        <w:rPr>
          <w:sz w:val="24"/>
        </w:rPr>
        <w:t>file</w:t>
      </w:r>
      <w:r>
        <w:rPr>
          <w:spacing w:val="-1"/>
          <w:sz w:val="24"/>
        </w:rPr>
        <w:t> </w:t>
      </w:r>
      <w:r>
        <w:rPr>
          <w:spacing w:val="-2"/>
          <w:sz w:val="24"/>
        </w:rPr>
        <w:t>path.</w:t>
      </w:r>
    </w:p>
    <w:p>
      <w:pPr>
        <w:pStyle w:val="BodyText"/>
        <w:spacing w:before="62"/>
      </w:pPr>
    </w:p>
    <w:p>
      <w:pPr>
        <w:pStyle w:val="ListParagraph"/>
        <w:numPr>
          <w:ilvl w:val="0"/>
          <w:numId w:val="18"/>
        </w:numPr>
        <w:tabs>
          <w:tab w:pos="626" w:val="left" w:leader="none"/>
        </w:tabs>
        <w:spacing w:line="360" w:lineRule="auto" w:before="1" w:after="0"/>
        <w:ind w:left="300" w:right="564" w:firstLine="0"/>
        <w:jc w:val="both"/>
        <w:rPr>
          <w:sz w:val="24"/>
        </w:rPr>
      </w:pPr>
      <w:r>
        <w:rPr>
          <w:sz w:val="24"/>
        </w:rPr>
        <w:t>Select the Sequencing Information tab to review run parameters and consumables </w:t>
      </w:r>
      <w:r>
        <w:rPr>
          <w:spacing w:val="-2"/>
          <w:sz w:val="24"/>
        </w:rPr>
        <w:t>information.</w:t>
      </w:r>
    </w:p>
    <w:p>
      <w:pPr>
        <w:pStyle w:val="ListParagraph"/>
        <w:numPr>
          <w:ilvl w:val="0"/>
          <w:numId w:val="18"/>
        </w:numPr>
        <w:tabs>
          <w:tab w:pos="540" w:val="left" w:leader="none"/>
        </w:tabs>
        <w:spacing w:line="240" w:lineRule="auto" w:before="201" w:after="0"/>
        <w:ind w:left="540" w:right="0" w:hanging="240"/>
        <w:jc w:val="both"/>
        <w:rPr>
          <w:sz w:val="24"/>
        </w:rPr>
      </w:pPr>
      <w:r>
        <w:rPr>
          <w:sz w:val="24"/>
        </w:rPr>
        <w:t>Select</w:t>
      </w:r>
      <w:r>
        <w:rPr>
          <w:spacing w:val="-3"/>
          <w:sz w:val="24"/>
        </w:rPr>
        <w:t> </w:t>
      </w:r>
      <w:r>
        <w:rPr>
          <w:sz w:val="24"/>
        </w:rPr>
        <w:t>the</w:t>
      </w:r>
      <w:r>
        <w:rPr>
          <w:spacing w:val="-2"/>
          <w:sz w:val="24"/>
        </w:rPr>
        <w:t> </w:t>
      </w:r>
      <w:r>
        <w:rPr>
          <w:sz w:val="24"/>
        </w:rPr>
        <w:t>Samples</w:t>
      </w:r>
      <w:r>
        <w:rPr>
          <w:spacing w:val="-1"/>
          <w:sz w:val="24"/>
        </w:rPr>
        <w:t> </w:t>
      </w:r>
      <w:r>
        <w:rPr>
          <w:sz w:val="24"/>
        </w:rPr>
        <w:t>&amp;</w:t>
      </w:r>
      <w:r>
        <w:rPr>
          <w:spacing w:val="-1"/>
          <w:sz w:val="24"/>
        </w:rPr>
        <w:t> </w:t>
      </w:r>
      <w:r>
        <w:rPr>
          <w:sz w:val="24"/>
        </w:rPr>
        <w:t>Results</w:t>
      </w:r>
      <w:r>
        <w:rPr>
          <w:spacing w:val="-1"/>
          <w:sz w:val="24"/>
        </w:rPr>
        <w:t> </w:t>
      </w:r>
      <w:r>
        <w:rPr>
          <w:sz w:val="24"/>
        </w:rPr>
        <w:t>tab</w:t>
      </w:r>
      <w:r>
        <w:rPr>
          <w:spacing w:val="-1"/>
          <w:sz w:val="24"/>
        </w:rPr>
        <w:t> </w:t>
      </w:r>
      <w:r>
        <w:rPr>
          <w:sz w:val="24"/>
        </w:rPr>
        <w:t>to</w:t>
      </w:r>
      <w:r>
        <w:rPr>
          <w:spacing w:val="-1"/>
          <w:sz w:val="24"/>
        </w:rPr>
        <w:t> </w:t>
      </w:r>
      <w:r>
        <w:rPr>
          <w:sz w:val="24"/>
        </w:rPr>
        <w:t>view</w:t>
      </w:r>
      <w:r>
        <w:rPr>
          <w:spacing w:val="-1"/>
          <w:sz w:val="24"/>
        </w:rPr>
        <w:t> </w:t>
      </w:r>
      <w:r>
        <w:rPr>
          <w:sz w:val="24"/>
        </w:rPr>
        <w:t>the</w:t>
      </w:r>
      <w:r>
        <w:rPr>
          <w:spacing w:val="-2"/>
          <w:sz w:val="24"/>
        </w:rPr>
        <w:t> </w:t>
      </w:r>
      <w:r>
        <w:rPr>
          <w:sz w:val="24"/>
        </w:rPr>
        <w:t>analysis</w:t>
      </w:r>
      <w:r>
        <w:rPr>
          <w:spacing w:val="-1"/>
          <w:sz w:val="24"/>
        </w:rPr>
        <w:t> </w:t>
      </w:r>
      <w:r>
        <w:rPr>
          <w:spacing w:val="-2"/>
          <w:sz w:val="24"/>
        </w:rPr>
        <w:t>report.</w:t>
      </w:r>
    </w:p>
    <w:p>
      <w:pPr>
        <w:pStyle w:val="BodyText"/>
        <w:spacing w:before="60"/>
      </w:pPr>
    </w:p>
    <w:p>
      <w:pPr>
        <w:pStyle w:val="ListParagraph"/>
        <w:numPr>
          <w:ilvl w:val="1"/>
          <w:numId w:val="18"/>
        </w:numPr>
        <w:tabs>
          <w:tab w:pos="441" w:val="left" w:leader="none"/>
        </w:tabs>
        <w:spacing w:line="360" w:lineRule="auto" w:before="0" w:after="0"/>
        <w:ind w:left="300" w:right="555" w:firstLine="0"/>
        <w:jc w:val="both"/>
        <w:rPr>
          <w:sz w:val="24"/>
        </w:rPr>
      </w:pPr>
      <w:r>
        <w:rPr>
          <w:sz w:val="24"/>
        </w:rPr>
        <w:t>If</w:t>
      </w:r>
      <w:r>
        <w:rPr>
          <w:spacing w:val="-5"/>
          <w:sz w:val="24"/>
        </w:rPr>
        <w:t> </w:t>
      </w:r>
      <w:r>
        <w:rPr>
          <w:sz w:val="24"/>
        </w:rPr>
        <w:t>analysis</w:t>
      </w:r>
      <w:r>
        <w:rPr>
          <w:spacing w:val="-4"/>
          <w:sz w:val="24"/>
        </w:rPr>
        <w:t> </w:t>
      </w:r>
      <w:r>
        <w:rPr>
          <w:sz w:val="24"/>
        </w:rPr>
        <w:t>was</w:t>
      </w:r>
      <w:r>
        <w:rPr>
          <w:spacing w:val="-4"/>
          <w:sz w:val="24"/>
        </w:rPr>
        <w:t> </w:t>
      </w:r>
      <w:r>
        <w:rPr>
          <w:sz w:val="24"/>
        </w:rPr>
        <w:t>requeued,</w:t>
      </w:r>
      <w:r>
        <w:rPr>
          <w:spacing w:val="-6"/>
          <w:sz w:val="24"/>
        </w:rPr>
        <w:t> </w:t>
      </w:r>
      <w:r>
        <w:rPr>
          <w:sz w:val="24"/>
        </w:rPr>
        <w:t>select</w:t>
      </w:r>
      <w:r>
        <w:rPr>
          <w:spacing w:val="-3"/>
          <w:sz w:val="24"/>
        </w:rPr>
        <w:t> </w:t>
      </w:r>
      <w:r>
        <w:rPr>
          <w:sz w:val="24"/>
        </w:rPr>
        <w:t>the</w:t>
      </w:r>
      <w:r>
        <w:rPr>
          <w:spacing w:val="-3"/>
          <w:sz w:val="24"/>
        </w:rPr>
        <w:t> </w:t>
      </w:r>
      <w:r>
        <w:rPr>
          <w:sz w:val="24"/>
        </w:rPr>
        <w:t>appropriate</w:t>
      </w:r>
      <w:r>
        <w:rPr>
          <w:spacing w:val="-3"/>
          <w:sz w:val="24"/>
        </w:rPr>
        <w:t> </w:t>
      </w:r>
      <w:r>
        <w:rPr>
          <w:sz w:val="24"/>
        </w:rPr>
        <w:t>analysis</w:t>
      </w:r>
      <w:r>
        <w:rPr>
          <w:spacing w:val="-6"/>
          <w:sz w:val="24"/>
        </w:rPr>
        <w:t> </w:t>
      </w:r>
      <w:r>
        <w:rPr>
          <w:sz w:val="24"/>
        </w:rPr>
        <w:t>from</w:t>
      </w:r>
      <w:r>
        <w:rPr>
          <w:spacing w:val="-5"/>
          <w:sz w:val="24"/>
        </w:rPr>
        <w:t> </w:t>
      </w:r>
      <w:r>
        <w:rPr>
          <w:sz w:val="24"/>
        </w:rPr>
        <w:t>the</w:t>
      </w:r>
      <w:r>
        <w:rPr>
          <w:spacing w:val="-4"/>
          <w:sz w:val="24"/>
        </w:rPr>
        <w:t> </w:t>
      </w:r>
      <w:r>
        <w:rPr>
          <w:sz w:val="24"/>
        </w:rPr>
        <w:t>Select</w:t>
      </w:r>
      <w:r>
        <w:rPr>
          <w:spacing w:val="-14"/>
          <w:sz w:val="24"/>
        </w:rPr>
        <w:t> </w:t>
      </w:r>
      <w:r>
        <w:rPr>
          <w:sz w:val="24"/>
        </w:rPr>
        <w:t>Analysis</w:t>
      </w:r>
      <w:r>
        <w:rPr>
          <w:spacing w:val="-6"/>
          <w:sz w:val="24"/>
        </w:rPr>
        <w:t> </w:t>
      </w:r>
      <w:r>
        <w:rPr>
          <w:sz w:val="24"/>
        </w:rPr>
        <w:t>drop-down </w:t>
      </w:r>
      <w:r>
        <w:rPr>
          <w:spacing w:val="-2"/>
          <w:sz w:val="24"/>
        </w:rPr>
        <w:t>list.</w:t>
      </w:r>
    </w:p>
    <w:p>
      <w:pPr>
        <w:pStyle w:val="ListParagraph"/>
        <w:numPr>
          <w:ilvl w:val="1"/>
          <w:numId w:val="18"/>
        </w:numPr>
        <w:tabs>
          <w:tab w:pos="443" w:val="left" w:leader="none"/>
        </w:tabs>
        <w:spacing w:line="240" w:lineRule="auto" w:before="202" w:after="0"/>
        <w:ind w:left="443" w:right="0" w:hanging="143"/>
        <w:jc w:val="left"/>
        <w:rPr>
          <w:sz w:val="24"/>
        </w:rPr>
      </w:pPr>
      <w:r>
        <w:rPr>
          <w:sz w:val="24"/>
        </w:rPr>
        <w:t>From</w:t>
      </w:r>
      <w:r>
        <w:rPr>
          <w:spacing w:val="-4"/>
          <w:sz w:val="24"/>
        </w:rPr>
        <w:t> </w:t>
      </w:r>
      <w:r>
        <w:rPr>
          <w:sz w:val="24"/>
        </w:rPr>
        <w:t>the</w:t>
      </w:r>
      <w:r>
        <w:rPr>
          <w:spacing w:val="-1"/>
          <w:sz w:val="24"/>
        </w:rPr>
        <w:t> </w:t>
      </w:r>
      <w:r>
        <w:rPr>
          <w:sz w:val="24"/>
        </w:rPr>
        <w:t>left</w:t>
      </w:r>
      <w:r>
        <w:rPr>
          <w:spacing w:val="-1"/>
          <w:sz w:val="24"/>
        </w:rPr>
        <w:t> </w:t>
      </w:r>
      <w:r>
        <w:rPr>
          <w:sz w:val="24"/>
        </w:rPr>
        <w:t>navigation</w:t>
      </w:r>
      <w:r>
        <w:rPr>
          <w:spacing w:val="-2"/>
          <w:sz w:val="24"/>
        </w:rPr>
        <w:t> </w:t>
      </w:r>
      <w:r>
        <w:rPr>
          <w:sz w:val="24"/>
        </w:rPr>
        <w:t>bar,</w:t>
      </w:r>
      <w:r>
        <w:rPr>
          <w:spacing w:val="-1"/>
          <w:sz w:val="24"/>
        </w:rPr>
        <w:t> </w:t>
      </w:r>
      <w:r>
        <w:rPr>
          <w:sz w:val="24"/>
        </w:rPr>
        <w:t>select</w:t>
      </w:r>
      <w:r>
        <w:rPr>
          <w:spacing w:val="-1"/>
          <w:sz w:val="24"/>
        </w:rPr>
        <w:t> </w:t>
      </w:r>
      <w:r>
        <w:rPr>
          <w:sz w:val="24"/>
        </w:rPr>
        <w:t>a</w:t>
      </w:r>
      <w:r>
        <w:rPr>
          <w:spacing w:val="-1"/>
          <w:sz w:val="24"/>
        </w:rPr>
        <w:t> </w:t>
      </w:r>
      <w:r>
        <w:rPr>
          <w:sz w:val="24"/>
        </w:rPr>
        <w:t>sample</w:t>
      </w:r>
      <w:r>
        <w:rPr>
          <w:spacing w:val="-3"/>
          <w:sz w:val="24"/>
        </w:rPr>
        <w:t> </w:t>
      </w:r>
      <w:r>
        <w:rPr>
          <w:sz w:val="24"/>
        </w:rPr>
        <w:t>ID to</w:t>
      </w:r>
      <w:r>
        <w:rPr>
          <w:spacing w:val="-1"/>
          <w:sz w:val="24"/>
        </w:rPr>
        <w:t> </w:t>
      </w:r>
      <w:r>
        <w:rPr>
          <w:sz w:val="24"/>
        </w:rPr>
        <w:t>view</w:t>
      </w:r>
      <w:r>
        <w:rPr>
          <w:spacing w:val="-2"/>
          <w:sz w:val="24"/>
        </w:rPr>
        <w:t> </w:t>
      </w:r>
      <w:r>
        <w:rPr>
          <w:sz w:val="24"/>
        </w:rPr>
        <w:t>the</w:t>
      </w:r>
      <w:r>
        <w:rPr>
          <w:spacing w:val="-3"/>
          <w:sz w:val="24"/>
        </w:rPr>
        <w:t> </w:t>
      </w:r>
      <w:r>
        <w:rPr>
          <w:sz w:val="24"/>
        </w:rPr>
        <w:t>report</w:t>
      </w:r>
      <w:r>
        <w:rPr>
          <w:spacing w:val="-1"/>
          <w:sz w:val="24"/>
        </w:rPr>
        <w:t> </w:t>
      </w:r>
      <w:r>
        <w:rPr>
          <w:sz w:val="24"/>
        </w:rPr>
        <w:t>for</w:t>
      </w:r>
      <w:r>
        <w:rPr>
          <w:spacing w:val="-1"/>
          <w:sz w:val="24"/>
        </w:rPr>
        <w:t> </w:t>
      </w:r>
      <w:r>
        <w:rPr>
          <w:sz w:val="24"/>
        </w:rPr>
        <w:t>another</w:t>
      </w:r>
      <w:r>
        <w:rPr>
          <w:spacing w:val="-3"/>
          <w:sz w:val="24"/>
        </w:rPr>
        <w:t> </w:t>
      </w:r>
      <w:r>
        <w:rPr>
          <w:spacing w:val="-2"/>
          <w:sz w:val="24"/>
        </w:rPr>
        <w:t>sample.</w:t>
      </w:r>
    </w:p>
    <w:p>
      <w:pPr>
        <w:pStyle w:val="BodyText"/>
        <w:spacing w:before="62"/>
      </w:pPr>
    </w:p>
    <w:p>
      <w:pPr>
        <w:pStyle w:val="ListParagraph"/>
        <w:numPr>
          <w:ilvl w:val="0"/>
          <w:numId w:val="18"/>
        </w:numPr>
        <w:tabs>
          <w:tab w:pos="540" w:val="left" w:leader="none"/>
        </w:tabs>
        <w:spacing w:line="240" w:lineRule="auto" w:before="1" w:after="0"/>
        <w:ind w:left="540" w:right="0" w:hanging="240"/>
        <w:jc w:val="both"/>
        <w:rPr>
          <w:sz w:val="24"/>
        </w:rPr>
      </w:pPr>
      <w:r>
        <w:rPr>
          <w:sz w:val="24"/>
        </w:rPr>
        <w:t>Select</w:t>
      </w:r>
      <w:r>
        <w:rPr>
          <w:spacing w:val="-1"/>
          <w:sz w:val="24"/>
        </w:rPr>
        <w:t> </w:t>
      </w:r>
      <w:r>
        <w:rPr>
          <w:sz w:val="24"/>
        </w:rPr>
        <w:t>the</w:t>
      </w:r>
      <w:r>
        <w:rPr>
          <w:spacing w:val="-2"/>
          <w:sz w:val="24"/>
        </w:rPr>
        <w:t> </w:t>
      </w:r>
      <w:r>
        <w:rPr>
          <w:sz w:val="24"/>
        </w:rPr>
        <w:t>Copy</w:t>
      </w:r>
      <w:r>
        <w:rPr>
          <w:spacing w:val="-1"/>
          <w:sz w:val="24"/>
        </w:rPr>
        <w:t> </w:t>
      </w:r>
      <w:r>
        <w:rPr>
          <w:sz w:val="24"/>
        </w:rPr>
        <w:t>to Clipboard icon</w:t>
      </w:r>
      <w:r>
        <w:rPr>
          <w:spacing w:val="-1"/>
          <w:sz w:val="24"/>
        </w:rPr>
        <w:t> </w:t>
      </w:r>
      <w:r>
        <w:rPr>
          <w:sz w:val="24"/>
        </w:rPr>
        <w:t>to</w:t>
      </w:r>
      <w:r>
        <w:rPr>
          <w:spacing w:val="-1"/>
          <w:sz w:val="24"/>
        </w:rPr>
        <w:t> </w:t>
      </w:r>
      <w:r>
        <w:rPr>
          <w:sz w:val="24"/>
        </w:rPr>
        <w:t>copy</w:t>
      </w:r>
      <w:r>
        <w:rPr>
          <w:spacing w:val="-1"/>
          <w:sz w:val="24"/>
        </w:rPr>
        <w:t> </w:t>
      </w:r>
      <w:r>
        <w:rPr>
          <w:sz w:val="24"/>
        </w:rPr>
        <w:t>the</w:t>
      </w:r>
      <w:r>
        <w:rPr>
          <w:spacing w:val="-11"/>
          <w:sz w:val="24"/>
        </w:rPr>
        <w:t> </w:t>
      </w:r>
      <w:r>
        <w:rPr>
          <w:sz w:val="24"/>
        </w:rPr>
        <w:t>Analysis</w:t>
      </w:r>
      <w:r>
        <w:rPr>
          <w:spacing w:val="-2"/>
          <w:sz w:val="24"/>
        </w:rPr>
        <w:t> </w:t>
      </w:r>
      <w:r>
        <w:rPr>
          <w:sz w:val="24"/>
        </w:rPr>
        <w:t>Folder</w:t>
      </w:r>
      <w:r>
        <w:rPr>
          <w:spacing w:val="-3"/>
          <w:sz w:val="24"/>
        </w:rPr>
        <w:t> </w:t>
      </w:r>
      <w:r>
        <w:rPr>
          <w:sz w:val="24"/>
        </w:rPr>
        <w:t>file</w:t>
      </w:r>
      <w:r>
        <w:rPr>
          <w:spacing w:val="-1"/>
          <w:sz w:val="24"/>
        </w:rPr>
        <w:t> </w:t>
      </w:r>
      <w:r>
        <w:rPr>
          <w:spacing w:val="-4"/>
          <w:sz w:val="24"/>
        </w:rPr>
        <w:t>path</w:t>
      </w:r>
    </w:p>
    <w:p>
      <w:pPr>
        <w:pStyle w:val="BodyText"/>
        <w:spacing w:before="60"/>
      </w:pPr>
    </w:p>
    <w:p>
      <w:pPr>
        <w:pStyle w:val="Heading2"/>
        <w:numPr>
          <w:ilvl w:val="2"/>
          <w:numId w:val="19"/>
        </w:numPr>
        <w:tabs>
          <w:tab w:pos="885" w:val="left" w:leader="none"/>
        </w:tabs>
        <w:spacing w:line="240" w:lineRule="auto" w:before="0" w:after="0"/>
        <w:ind w:left="885" w:right="0" w:hanging="585"/>
        <w:jc w:val="both"/>
      </w:pPr>
      <w:r>
        <w:rPr/>
        <w:t>Analysis</w:t>
      </w:r>
      <w:r>
        <w:rPr>
          <w:spacing w:val="-3"/>
        </w:rPr>
        <w:t> </w:t>
      </w:r>
      <w:r>
        <w:rPr>
          <w:spacing w:val="-2"/>
        </w:rPr>
        <w:t>Report</w:t>
      </w:r>
    </w:p>
    <w:p>
      <w:pPr>
        <w:pStyle w:val="BodyText"/>
        <w:spacing w:before="62"/>
        <w:rPr>
          <w:b/>
        </w:rPr>
      </w:pPr>
    </w:p>
    <w:p>
      <w:pPr>
        <w:pStyle w:val="ListParagraph"/>
        <w:numPr>
          <w:ilvl w:val="3"/>
          <w:numId w:val="19"/>
        </w:numPr>
        <w:tabs>
          <w:tab w:pos="1065" w:val="left" w:leader="none"/>
        </w:tabs>
        <w:spacing w:line="240" w:lineRule="auto" w:before="1" w:after="0"/>
        <w:ind w:left="1065" w:right="0" w:hanging="765"/>
        <w:jc w:val="both"/>
        <w:rPr>
          <w:b/>
          <w:sz w:val="24"/>
        </w:rPr>
      </w:pPr>
      <w:r>
        <w:rPr>
          <w:b/>
          <w:sz w:val="24"/>
        </w:rPr>
        <w:t>Analysis</w:t>
      </w:r>
      <w:r>
        <w:rPr>
          <w:b/>
          <w:spacing w:val="-3"/>
          <w:sz w:val="24"/>
        </w:rPr>
        <w:t> </w:t>
      </w:r>
      <w:r>
        <w:rPr>
          <w:b/>
          <w:sz w:val="24"/>
        </w:rPr>
        <w:t>Output</w:t>
      </w:r>
      <w:r>
        <w:rPr>
          <w:b/>
          <w:spacing w:val="-6"/>
          <w:sz w:val="24"/>
        </w:rPr>
        <w:t> </w:t>
      </w:r>
      <w:r>
        <w:rPr>
          <w:b/>
          <w:spacing w:val="-4"/>
          <w:sz w:val="24"/>
        </w:rPr>
        <w:t>Files</w:t>
      </w:r>
    </w:p>
    <w:p>
      <w:pPr>
        <w:pStyle w:val="BodyText"/>
        <w:spacing w:before="62"/>
        <w:rPr>
          <w:b/>
        </w:rPr>
      </w:pPr>
    </w:p>
    <w:p>
      <w:pPr>
        <w:pStyle w:val="BodyText"/>
        <w:ind w:left="300"/>
        <w:jc w:val="both"/>
      </w:pPr>
      <w:r>
        <w:rPr/>
        <w:t>The</w:t>
      </w:r>
      <w:r>
        <w:rPr>
          <w:spacing w:val="-7"/>
        </w:rPr>
        <w:t> </w:t>
      </w:r>
      <w:r>
        <w:rPr/>
        <w:t>following</w:t>
      </w:r>
      <w:r>
        <w:rPr>
          <w:spacing w:val="-2"/>
        </w:rPr>
        <w:t> </w:t>
      </w:r>
      <w:r>
        <w:rPr/>
        <w:t>analysis</w:t>
      </w:r>
      <w:r>
        <w:rPr>
          <w:spacing w:val="-3"/>
        </w:rPr>
        <w:t> </w:t>
      </w:r>
      <w:r>
        <w:rPr/>
        <w:t>output</w:t>
      </w:r>
      <w:r>
        <w:rPr>
          <w:spacing w:val="-2"/>
        </w:rPr>
        <w:t> </w:t>
      </w:r>
      <w:r>
        <w:rPr/>
        <w:t>files</w:t>
      </w:r>
      <w:r>
        <w:rPr>
          <w:spacing w:val="-3"/>
        </w:rPr>
        <w:t> </w:t>
      </w:r>
      <w:r>
        <w:rPr/>
        <w:t>are</w:t>
      </w:r>
      <w:r>
        <w:rPr>
          <w:spacing w:val="-4"/>
        </w:rPr>
        <w:t> </w:t>
      </w:r>
      <w:r>
        <w:rPr/>
        <w:t>generated</w:t>
      </w:r>
      <w:r>
        <w:rPr>
          <w:spacing w:val="-2"/>
        </w:rPr>
        <w:t> </w:t>
      </w:r>
      <w:r>
        <w:rPr/>
        <w:t>for</w:t>
      </w:r>
      <w:r>
        <w:rPr>
          <w:spacing w:val="-2"/>
        </w:rPr>
        <w:t> </w:t>
      </w:r>
      <w:r>
        <w:rPr/>
        <w:t>the</w:t>
      </w:r>
      <w:r>
        <w:rPr>
          <w:spacing w:val="-4"/>
        </w:rPr>
        <w:t> </w:t>
      </w:r>
      <w:r>
        <w:rPr/>
        <w:t>Generate</w:t>
      </w:r>
      <w:r>
        <w:rPr>
          <w:spacing w:val="-1"/>
        </w:rPr>
        <w:t> </w:t>
      </w:r>
      <w:r>
        <w:rPr/>
        <w:t>FASTQ</w:t>
      </w:r>
      <w:r>
        <w:rPr>
          <w:spacing w:val="-3"/>
        </w:rPr>
        <w:t> </w:t>
      </w:r>
      <w:r>
        <w:rPr/>
        <w:t>analysis</w:t>
      </w:r>
      <w:r>
        <w:rPr>
          <w:spacing w:val="-3"/>
        </w:rPr>
        <w:t> </w:t>
      </w:r>
      <w:r>
        <w:rPr>
          <w:spacing w:val="-2"/>
        </w:rPr>
        <w:t>module.</w:t>
      </w:r>
    </w:p>
    <w:p>
      <w:pPr>
        <w:spacing w:after="0"/>
        <w:jc w:val="both"/>
        <w:sectPr>
          <w:pgSz w:w="11910" w:h="16840"/>
          <w:pgMar w:header="0" w:footer="1012" w:top="1360" w:bottom="1200" w:left="1140" w:right="880"/>
        </w:sectPr>
      </w:pPr>
    </w:p>
    <w:p>
      <w:pPr>
        <w:spacing w:before="60"/>
        <w:ind w:left="300" w:right="0" w:firstLine="0"/>
        <w:jc w:val="left"/>
        <w:rPr>
          <w:b/>
          <w:sz w:val="24"/>
        </w:rPr>
      </w:pPr>
      <w:r>
        <w:rPr>
          <w:b/>
          <w:sz w:val="24"/>
        </w:rPr>
        <w:t>Analysis</w:t>
      </w:r>
      <w:r>
        <w:rPr>
          <w:b/>
          <w:spacing w:val="-6"/>
          <w:sz w:val="24"/>
        </w:rPr>
        <w:t> </w:t>
      </w:r>
      <w:r>
        <w:rPr>
          <w:b/>
          <w:sz w:val="24"/>
        </w:rPr>
        <w:t>Output</w:t>
      </w:r>
      <w:r>
        <w:rPr>
          <w:b/>
          <w:spacing w:val="-3"/>
          <w:sz w:val="24"/>
        </w:rPr>
        <w:t> </w:t>
      </w:r>
      <w:r>
        <w:rPr>
          <w:b/>
          <w:spacing w:val="-4"/>
          <w:sz w:val="24"/>
        </w:rPr>
        <w:t>Files</w:t>
      </w:r>
    </w:p>
    <w:p>
      <w:pPr>
        <w:pStyle w:val="BodyText"/>
        <w:spacing w:before="110"/>
        <w:rPr>
          <w:b/>
          <w:sz w:val="20"/>
        </w:rPr>
      </w:pPr>
    </w:p>
    <w:tbl>
      <w:tblPr>
        <w:tblW w:w="0" w:type="auto"/>
        <w:jc w:val="left"/>
        <w:tblInd w:w="1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09"/>
        <w:gridCol w:w="4590"/>
      </w:tblGrid>
      <w:tr>
        <w:trPr>
          <w:trHeight w:val="412" w:hRule="atLeast"/>
        </w:trPr>
        <w:tc>
          <w:tcPr>
            <w:tcW w:w="2809" w:type="dxa"/>
          </w:tcPr>
          <w:p>
            <w:pPr>
              <w:pStyle w:val="TableParagraph"/>
              <w:spacing w:line="275" w:lineRule="exact"/>
              <w:ind w:left="880"/>
              <w:rPr>
                <w:b/>
                <w:sz w:val="24"/>
              </w:rPr>
            </w:pPr>
            <w:r>
              <w:rPr>
                <w:b/>
                <w:sz w:val="24"/>
              </w:rPr>
              <w:t>File </w:t>
            </w:r>
            <w:r>
              <w:rPr>
                <w:b/>
                <w:spacing w:val="-4"/>
                <w:sz w:val="24"/>
              </w:rPr>
              <w:t>Name</w:t>
            </w:r>
          </w:p>
        </w:tc>
        <w:tc>
          <w:tcPr>
            <w:tcW w:w="4590" w:type="dxa"/>
          </w:tcPr>
          <w:p>
            <w:pPr>
              <w:pStyle w:val="TableParagraph"/>
              <w:spacing w:line="275" w:lineRule="exact"/>
              <w:ind w:left="7"/>
              <w:jc w:val="center"/>
              <w:rPr>
                <w:b/>
                <w:sz w:val="24"/>
              </w:rPr>
            </w:pPr>
            <w:r>
              <w:rPr>
                <w:b/>
                <w:spacing w:val="-2"/>
                <w:sz w:val="24"/>
              </w:rPr>
              <w:t>Description</w:t>
            </w:r>
          </w:p>
        </w:tc>
      </w:tr>
      <w:tr>
        <w:trPr>
          <w:trHeight w:val="830" w:hRule="atLeast"/>
        </w:trPr>
        <w:tc>
          <w:tcPr>
            <w:tcW w:w="2809" w:type="dxa"/>
          </w:tcPr>
          <w:p>
            <w:pPr>
              <w:pStyle w:val="TableParagraph"/>
              <w:spacing w:before="1"/>
              <w:rPr>
                <w:sz w:val="24"/>
              </w:rPr>
            </w:pPr>
            <w:r>
              <w:rPr>
                <w:sz w:val="24"/>
              </w:rPr>
              <w:t>Demultiplexing</w:t>
            </w:r>
            <w:r>
              <w:rPr>
                <w:spacing w:val="-3"/>
                <w:sz w:val="24"/>
              </w:rPr>
              <w:t> </w:t>
            </w:r>
            <w:r>
              <w:rPr>
                <w:spacing w:val="-2"/>
                <w:sz w:val="24"/>
              </w:rPr>
              <w:t>(*.demux)</w:t>
            </w:r>
          </w:p>
        </w:tc>
        <w:tc>
          <w:tcPr>
            <w:tcW w:w="4590" w:type="dxa"/>
          </w:tcPr>
          <w:p>
            <w:pPr>
              <w:pStyle w:val="TableParagraph"/>
              <w:spacing w:before="1"/>
              <w:rPr>
                <w:sz w:val="24"/>
              </w:rPr>
            </w:pPr>
            <w:r>
              <w:rPr>
                <w:sz w:val="24"/>
              </w:rPr>
              <w:t>Intermediate</w:t>
            </w:r>
            <w:r>
              <w:rPr>
                <w:spacing w:val="-1"/>
                <w:sz w:val="24"/>
              </w:rPr>
              <w:t> </w:t>
            </w:r>
            <w:r>
              <w:rPr>
                <w:sz w:val="24"/>
              </w:rPr>
              <w:t>files</w:t>
            </w:r>
            <w:r>
              <w:rPr>
                <w:spacing w:val="-2"/>
                <w:sz w:val="24"/>
              </w:rPr>
              <w:t> </w:t>
            </w:r>
            <w:r>
              <w:rPr>
                <w:sz w:val="24"/>
              </w:rPr>
              <w:t>containing</w:t>
            </w:r>
            <w:r>
              <w:rPr>
                <w:spacing w:val="-1"/>
                <w:sz w:val="24"/>
              </w:rPr>
              <w:t> </w:t>
            </w:r>
            <w:r>
              <w:rPr>
                <w:spacing w:val="-2"/>
                <w:sz w:val="24"/>
              </w:rPr>
              <w:t>demultiplexing</w:t>
            </w:r>
          </w:p>
          <w:p>
            <w:pPr>
              <w:pStyle w:val="TableParagraph"/>
              <w:spacing w:before="137"/>
              <w:rPr>
                <w:sz w:val="24"/>
              </w:rPr>
            </w:pPr>
            <w:r>
              <w:rPr>
                <w:spacing w:val="-2"/>
                <w:sz w:val="24"/>
              </w:rPr>
              <w:t>results.</w:t>
            </w:r>
          </w:p>
        </w:tc>
      </w:tr>
      <w:tr>
        <w:trPr>
          <w:trHeight w:val="1240" w:hRule="atLeast"/>
        </w:trPr>
        <w:tc>
          <w:tcPr>
            <w:tcW w:w="2809" w:type="dxa"/>
          </w:tcPr>
          <w:p>
            <w:pPr>
              <w:pStyle w:val="TableParagraph"/>
              <w:spacing w:line="275" w:lineRule="exact"/>
              <w:rPr>
                <w:sz w:val="24"/>
              </w:rPr>
            </w:pPr>
            <w:r>
              <w:rPr>
                <w:sz w:val="24"/>
              </w:rPr>
              <w:t>FASTQ</w:t>
            </w:r>
            <w:r>
              <w:rPr>
                <w:spacing w:val="-4"/>
                <w:sz w:val="24"/>
              </w:rPr>
              <w:t> </w:t>
            </w:r>
            <w:r>
              <w:rPr>
                <w:spacing w:val="-2"/>
                <w:sz w:val="24"/>
              </w:rPr>
              <w:t>(*.fastq.gz)</w:t>
            </w:r>
          </w:p>
        </w:tc>
        <w:tc>
          <w:tcPr>
            <w:tcW w:w="4590" w:type="dxa"/>
          </w:tcPr>
          <w:p>
            <w:pPr>
              <w:pStyle w:val="TableParagraph"/>
              <w:spacing w:line="360" w:lineRule="auto"/>
              <w:rPr>
                <w:sz w:val="24"/>
              </w:rPr>
            </w:pPr>
            <w:r>
              <w:rPr>
                <w:sz w:val="24"/>
              </w:rPr>
              <w:t>Intermediate files containing quality scored base</w:t>
            </w:r>
            <w:r>
              <w:rPr>
                <w:spacing w:val="-7"/>
                <w:sz w:val="24"/>
              </w:rPr>
              <w:t> </w:t>
            </w:r>
            <w:r>
              <w:rPr>
                <w:sz w:val="24"/>
              </w:rPr>
              <w:t>calls.</w:t>
            </w:r>
            <w:r>
              <w:rPr>
                <w:spacing w:val="-6"/>
                <w:sz w:val="24"/>
              </w:rPr>
              <w:t> </w:t>
            </w:r>
            <w:r>
              <w:rPr>
                <w:sz w:val="24"/>
              </w:rPr>
              <w:t>FASTQ</w:t>
            </w:r>
            <w:r>
              <w:rPr>
                <w:spacing w:val="-7"/>
                <w:sz w:val="24"/>
              </w:rPr>
              <w:t> </w:t>
            </w:r>
            <w:r>
              <w:rPr>
                <w:sz w:val="24"/>
              </w:rPr>
              <w:t>files</w:t>
            </w:r>
            <w:r>
              <w:rPr>
                <w:spacing w:val="-7"/>
                <w:sz w:val="24"/>
              </w:rPr>
              <w:t> </w:t>
            </w:r>
            <w:r>
              <w:rPr>
                <w:sz w:val="24"/>
              </w:rPr>
              <w:t>are</w:t>
            </w:r>
            <w:r>
              <w:rPr>
                <w:spacing w:val="-8"/>
                <w:sz w:val="24"/>
              </w:rPr>
              <w:t> </w:t>
            </w:r>
            <w:r>
              <w:rPr>
                <w:sz w:val="24"/>
              </w:rPr>
              <w:t>the</w:t>
            </w:r>
            <w:r>
              <w:rPr>
                <w:spacing w:val="-6"/>
                <w:sz w:val="24"/>
              </w:rPr>
              <w:t> </w:t>
            </w:r>
            <w:r>
              <w:rPr>
                <w:sz w:val="24"/>
              </w:rPr>
              <w:t>primary</w:t>
            </w:r>
            <w:r>
              <w:rPr>
                <w:spacing w:val="-6"/>
                <w:sz w:val="24"/>
              </w:rPr>
              <w:t> </w:t>
            </w:r>
            <w:r>
              <w:rPr>
                <w:sz w:val="24"/>
              </w:rPr>
              <w:t>input</w:t>
            </w:r>
          </w:p>
          <w:p>
            <w:pPr>
              <w:pStyle w:val="TableParagraph"/>
              <w:rPr>
                <w:sz w:val="24"/>
              </w:rPr>
            </w:pPr>
            <w:r>
              <w:rPr>
                <w:sz w:val="24"/>
              </w:rPr>
              <w:t>for</w:t>
            </w:r>
            <w:r>
              <w:rPr>
                <w:spacing w:val="-5"/>
                <w:sz w:val="24"/>
              </w:rPr>
              <w:t> </w:t>
            </w:r>
            <w:r>
              <w:rPr>
                <w:sz w:val="24"/>
              </w:rPr>
              <w:t>the</w:t>
            </w:r>
            <w:r>
              <w:rPr>
                <w:spacing w:val="-1"/>
                <w:sz w:val="24"/>
              </w:rPr>
              <w:t> </w:t>
            </w:r>
            <w:r>
              <w:rPr>
                <w:sz w:val="24"/>
              </w:rPr>
              <w:t>alignment </w:t>
            </w:r>
            <w:r>
              <w:rPr>
                <w:spacing w:val="-2"/>
                <w:sz w:val="24"/>
              </w:rPr>
              <w:t>step.</w:t>
            </w:r>
          </w:p>
        </w:tc>
      </w:tr>
    </w:tbl>
    <w:p>
      <w:pPr>
        <w:pStyle w:val="BodyText"/>
        <w:rPr>
          <w:b/>
        </w:rPr>
      </w:pPr>
    </w:p>
    <w:p>
      <w:pPr>
        <w:pStyle w:val="BodyText"/>
        <w:spacing w:before="135"/>
        <w:rPr>
          <w:b/>
        </w:rPr>
      </w:pPr>
    </w:p>
    <w:p>
      <w:pPr>
        <w:pStyle w:val="ListParagraph"/>
        <w:numPr>
          <w:ilvl w:val="1"/>
          <w:numId w:val="4"/>
        </w:numPr>
        <w:tabs>
          <w:tab w:pos="791" w:val="left" w:leader="none"/>
        </w:tabs>
        <w:spacing w:line="240" w:lineRule="auto" w:before="0" w:after="0"/>
        <w:ind w:left="791" w:right="0" w:hanging="491"/>
        <w:jc w:val="left"/>
        <w:rPr>
          <w:b/>
          <w:sz w:val="28"/>
        </w:rPr>
      </w:pPr>
      <w:r>
        <w:rPr>
          <w:b/>
          <w:sz w:val="28"/>
        </w:rPr>
        <w:t>Strain</w:t>
      </w:r>
      <w:r>
        <w:rPr>
          <w:b/>
          <w:spacing w:val="-8"/>
          <w:sz w:val="28"/>
        </w:rPr>
        <w:t> </w:t>
      </w:r>
      <w:r>
        <w:rPr>
          <w:b/>
          <w:sz w:val="28"/>
        </w:rPr>
        <w:t>identification</w:t>
      </w:r>
      <w:r>
        <w:rPr>
          <w:b/>
          <w:spacing w:val="-7"/>
          <w:sz w:val="28"/>
        </w:rPr>
        <w:t> </w:t>
      </w:r>
      <w:r>
        <w:rPr>
          <w:b/>
          <w:sz w:val="28"/>
        </w:rPr>
        <w:t>and</w:t>
      </w:r>
      <w:r>
        <w:rPr>
          <w:b/>
          <w:spacing w:val="-6"/>
          <w:sz w:val="28"/>
        </w:rPr>
        <w:t> </w:t>
      </w:r>
      <w:r>
        <w:rPr>
          <w:b/>
          <w:spacing w:val="-2"/>
          <w:sz w:val="28"/>
        </w:rPr>
        <w:t>classification</w:t>
      </w:r>
    </w:p>
    <w:p>
      <w:pPr>
        <w:pStyle w:val="BodyText"/>
        <w:spacing w:before="37"/>
        <w:rPr>
          <w:b/>
          <w:sz w:val="28"/>
        </w:rPr>
      </w:pPr>
    </w:p>
    <w:p>
      <w:pPr>
        <w:pStyle w:val="Heading2"/>
        <w:numPr>
          <w:ilvl w:val="2"/>
          <w:numId w:val="20"/>
        </w:numPr>
        <w:tabs>
          <w:tab w:pos="825" w:val="left" w:leader="none"/>
        </w:tabs>
        <w:spacing w:line="240" w:lineRule="auto" w:before="0" w:after="0"/>
        <w:ind w:left="825" w:right="0" w:hanging="525"/>
        <w:jc w:val="left"/>
      </w:pPr>
      <w:r>
        <w:rPr/>
        <w:t>Average</w:t>
      </w:r>
      <w:r>
        <w:rPr>
          <w:spacing w:val="-9"/>
        </w:rPr>
        <w:t> </w:t>
      </w:r>
      <w:r>
        <w:rPr/>
        <w:t>nucleotide</w:t>
      </w:r>
      <w:r>
        <w:rPr>
          <w:spacing w:val="-9"/>
        </w:rPr>
        <w:t> </w:t>
      </w:r>
      <w:r>
        <w:rPr/>
        <w:t>identity</w:t>
      </w:r>
      <w:r>
        <w:rPr>
          <w:spacing w:val="-8"/>
        </w:rPr>
        <w:t> </w:t>
      </w:r>
      <w:r>
        <w:rPr>
          <w:spacing w:val="-2"/>
        </w:rPr>
        <w:t>(ANI)</w:t>
      </w:r>
    </w:p>
    <w:p>
      <w:pPr>
        <w:pStyle w:val="BodyText"/>
        <w:spacing w:before="60"/>
        <w:rPr>
          <w:b/>
        </w:rPr>
      </w:pPr>
    </w:p>
    <w:p>
      <w:pPr>
        <w:pStyle w:val="BodyText"/>
        <w:spacing w:line="360" w:lineRule="auto"/>
        <w:ind w:left="300" w:right="556"/>
        <w:jc w:val="both"/>
      </w:pPr>
      <w:r>
        <w:rPr/>
        <w:t>Average Nucleotide Identity (ANI) is a computational analysis utilized to delineate species </w:t>
      </w:r>
      <w:r>
        <w:rPr>
          <w:spacing w:val="-2"/>
        </w:rPr>
        <w:t>boundaries among</w:t>
      </w:r>
      <w:r>
        <w:rPr>
          <w:spacing w:val="-11"/>
        </w:rPr>
        <w:t> </w:t>
      </w:r>
      <w:r>
        <w:rPr>
          <w:spacing w:val="-2"/>
        </w:rPr>
        <w:t>Archaea</w:t>
      </w:r>
      <w:r>
        <w:rPr>
          <w:spacing w:val="-4"/>
        </w:rPr>
        <w:t> </w:t>
      </w:r>
      <w:r>
        <w:rPr>
          <w:spacing w:val="-2"/>
        </w:rPr>
        <w:t>and Bacteria.</w:t>
      </w:r>
      <w:r>
        <w:rPr>
          <w:spacing w:val="-5"/>
        </w:rPr>
        <w:t> </w:t>
      </w:r>
      <w:r>
        <w:rPr>
          <w:spacing w:val="-2"/>
        </w:rPr>
        <w:t>This method involves fragmenting genome sequences </w:t>
      </w:r>
      <w:r>
        <w:rPr/>
        <w:t>and subsequently performing nucleotide sequence searches, alignments, and identity calculations. Initially, the</w:t>
      </w:r>
      <w:r>
        <w:rPr>
          <w:spacing w:val="-11"/>
        </w:rPr>
        <w:t> </w:t>
      </w:r>
      <w:r>
        <w:rPr/>
        <w:t>ANI algorithm employed the BLAST program as its search engine. However, an enhanced ANI algorithm was later developed to incorporate the concept of </w:t>
      </w:r>
      <w:r>
        <w:rPr>
          <w:spacing w:val="-2"/>
        </w:rPr>
        <w:t>orthology.</w:t>
      </w:r>
    </w:p>
    <w:p>
      <w:pPr>
        <w:pStyle w:val="BodyText"/>
        <w:spacing w:line="360" w:lineRule="auto" w:before="202"/>
        <w:ind w:left="300" w:right="558"/>
        <w:jc w:val="both"/>
      </w:pPr>
      <w:r>
        <w:rPr/>
        <w:t>In this study, four algorithms were compared for</w:t>
      </w:r>
      <w:r>
        <w:rPr>
          <w:spacing w:val="-11"/>
        </w:rPr>
        <w:t> </w:t>
      </w:r>
      <w:r>
        <w:rPr/>
        <w:t>ANI computation:</w:t>
      </w:r>
      <w:r>
        <w:rPr>
          <w:spacing w:val="-11"/>
        </w:rPr>
        <w:t> </w:t>
      </w:r>
      <w:r>
        <w:rPr/>
        <w:t>ANIb (utilizing BLAST), ANIm</w:t>
      </w:r>
      <w:r>
        <w:rPr>
          <w:spacing w:val="-15"/>
        </w:rPr>
        <w:t> </w:t>
      </w:r>
      <w:r>
        <w:rPr/>
        <w:t>(using</w:t>
      </w:r>
      <w:r>
        <w:rPr>
          <w:spacing w:val="-15"/>
        </w:rPr>
        <w:t> </w:t>
      </w:r>
      <w:r>
        <w:rPr/>
        <w:t>MUMmer),</w:t>
      </w:r>
      <w:r>
        <w:rPr>
          <w:spacing w:val="-15"/>
        </w:rPr>
        <w:t> </w:t>
      </w:r>
      <w:r>
        <w:rPr/>
        <w:t>OrthoANIb</w:t>
      </w:r>
      <w:r>
        <w:rPr>
          <w:spacing w:val="-15"/>
        </w:rPr>
        <w:t> </w:t>
      </w:r>
      <w:r>
        <w:rPr/>
        <w:t>(employing</w:t>
      </w:r>
      <w:r>
        <w:rPr>
          <w:spacing w:val="-14"/>
        </w:rPr>
        <w:t> </w:t>
      </w:r>
      <w:r>
        <w:rPr/>
        <w:t>BLAST</w:t>
      </w:r>
      <w:r>
        <w:rPr>
          <w:spacing w:val="-15"/>
        </w:rPr>
        <w:t> </w:t>
      </w:r>
      <w:r>
        <w:rPr/>
        <w:t>for</w:t>
      </w:r>
      <w:r>
        <w:rPr>
          <w:spacing w:val="-15"/>
        </w:rPr>
        <w:t> </w:t>
      </w:r>
      <w:r>
        <w:rPr/>
        <w:t>orthology),</w:t>
      </w:r>
      <w:r>
        <w:rPr>
          <w:spacing w:val="-15"/>
        </w:rPr>
        <w:t> </w:t>
      </w:r>
      <w:r>
        <w:rPr/>
        <w:t>and</w:t>
      </w:r>
      <w:r>
        <w:rPr>
          <w:spacing w:val="-14"/>
        </w:rPr>
        <w:t> </w:t>
      </w:r>
      <w:r>
        <w:rPr/>
        <w:t>OrthoANIu.</w:t>
      </w:r>
      <w:r>
        <w:rPr>
          <w:spacing w:val="-15"/>
        </w:rPr>
        <w:t> </w:t>
      </w:r>
      <w:r>
        <w:rPr/>
        <w:t>The comparison was made with ANIb, considered the standard. It was observed that both OrthoANIb and OrthoANIu demonstrated a strong correlation with ANIb across the entire range</w:t>
      </w:r>
      <w:r>
        <w:rPr>
          <w:spacing w:val="-15"/>
        </w:rPr>
        <w:t> </w:t>
      </w:r>
      <w:r>
        <w:rPr/>
        <w:t>of</w:t>
      </w:r>
      <w:r>
        <w:rPr>
          <w:spacing w:val="-15"/>
        </w:rPr>
        <w:t> </w:t>
      </w:r>
      <w:r>
        <w:rPr/>
        <w:t>ANI</w:t>
      </w:r>
      <w:r>
        <w:rPr>
          <w:spacing w:val="-15"/>
        </w:rPr>
        <w:t> </w:t>
      </w:r>
      <w:r>
        <w:rPr/>
        <w:t>values.</w:t>
      </w:r>
      <w:r>
        <w:rPr>
          <w:spacing w:val="-9"/>
        </w:rPr>
        <w:t> </w:t>
      </w:r>
      <w:r>
        <w:rPr/>
        <w:t>On</w:t>
      </w:r>
      <w:r>
        <w:rPr>
          <w:spacing w:val="-9"/>
        </w:rPr>
        <w:t> </w:t>
      </w:r>
      <w:r>
        <w:rPr/>
        <w:t>the</w:t>
      </w:r>
      <w:r>
        <w:rPr>
          <w:spacing w:val="-9"/>
        </w:rPr>
        <w:t> </w:t>
      </w:r>
      <w:r>
        <w:rPr/>
        <w:t>other</w:t>
      </w:r>
      <w:r>
        <w:rPr>
          <w:spacing w:val="-9"/>
        </w:rPr>
        <w:t> </w:t>
      </w:r>
      <w:r>
        <w:rPr/>
        <w:t>hand,</w:t>
      </w:r>
      <w:r>
        <w:rPr>
          <w:spacing w:val="-15"/>
        </w:rPr>
        <w:t> </w:t>
      </w:r>
      <w:r>
        <w:rPr/>
        <w:t>ANIm</w:t>
      </w:r>
      <w:r>
        <w:rPr>
          <w:spacing w:val="-8"/>
        </w:rPr>
        <w:t> </w:t>
      </w:r>
      <w:r>
        <w:rPr/>
        <w:t>exhibited</w:t>
      </w:r>
      <w:r>
        <w:rPr>
          <w:spacing w:val="-9"/>
        </w:rPr>
        <w:t> </w:t>
      </w:r>
      <w:r>
        <w:rPr/>
        <w:t>poor</w:t>
      </w:r>
      <w:r>
        <w:rPr>
          <w:spacing w:val="-9"/>
        </w:rPr>
        <w:t> </w:t>
      </w:r>
      <w:r>
        <w:rPr/>
        <w:t>correlation,</w:t>
      </w:r>
      <w:r>
        <w:rPr>
          <w:spacing w:val="-8"/>
        </w:rPr>
        <w:t> </w:t>
      </w:r>
      <w:r>
        <w:rPr/>
        <w:t>particularly</w:t>
      </w:r>
      <w:r>
        <w:rPr>
          <w:spacing w:val="-8"/>
        </w:rPr>
        <w:t> </w:t>
      </w:r>
      <w:r>
        <w:rPr/>
        <w:t>for</w:t>
      </w:r>
      <w:r>
        <w:rPr>
          <w:spacing w:val="-15"/>
        </w:rPr>
        <w:t> </w:t>
      </w:r>
      <w:r>
        <w:rPr/>
        <w:t>ANI values below 90% (Richter </w:t>
      </w:r>
      <w:r>
        <w:rPr>
          <w:i/>
        </w:rPr>
        <w:t>et al.</w:t>
      </w:r>
      <w:r>
        <w:rPr/>
        <w:t>, 2016).</w:t>
      </w:r>
    </w:p>
    <w:p>
      <w:pPr>
        <w:pStyle w:val="BodyText"/>
        <w:spacing w:line="360" w:lineRule="auto" w:before="200"/>
        <w:ind w:left="300" w:right="556"/>
        <w:jc w:val="both"/>
      </w:pPr>
      <w:r>
        <w:rPr/>
        <w:t>For</w:t>
      </w:r>
      <w:r>
        <w:rPr>
          <w:spacing w:val="-13"/>
        </w:rPr>
        <w:t> </w:t>
      </w:r>
      <w:r>
        <w:rPr/>
        <w:t>ANIm calculation, the dnadiff script of MUMmer tool version 3.0 was utilized instead of the original JSpecies stand-alone implementation's self-written parser. This switch aims to improve the accuracy and reliability of</w:t>
      </w:r>
      <w:r>
        <w:rPr>
          <w:spacing w:val="-13"/>
        </w:rPr>
        <w:t> </w:t>
      </w:r>
      <w:r>
        <w:rPr/>
        <w:t>ANIm-based average nucleotide identity assessments.</w:t>
      </w:r>
    </w:p>
    <w:p>
      <w:pPr>
        <w:pStyle w:val="BodyText"/>
        <w:spacing w:before="201"/>
        <w:ind w:left="300"/>
      </w:pPr>
      <w:r>
        <w:rPr>
          <w:spacing w:val="-2"/>
        </w:rPr>
        <w:t>(https://jspecies.ribohost.com/jspeciesws/#analyse)</w:t>
      </w:r>
    </w:p>
    <w:p>
      <w:pPr>
        <w:pStyle w:val="BodyText"/>
        <w:spacing w:before="60"/>
      </w:pPr>
    </w:p>
    <w:p>
      <w:pPr>
        <w:pStyle w:val="Heading2"/>
        <w:numPr>
          <w:ilvl w:val="2"/>
          <w:numId w:val="20"/>
        </w:numPr>
        <w:tabs>
          <w:tab w:pos="840" w:val="left" w:leader="none"/>
        </w:tabs>
        <w:spacing w:line="240" w:lineRule="auto" w:before="0" w:after="0"/>
        <w:ind w:left="840" w:right="0" w:hanging="540"/>
        <w:jc w:val="left"/>
      </w:pPr>
      <w:r>
        <w:rPr/>
        <w:t>Phylogenetic</w:t>
      </w:r>
      <w:r>
        <w:rPr>
          <w:spacing w:val="-10"/>
        </w:rPr>
        <w:t> </w:t>
      </w:r>
      <w:r>
        <w:rPr>
          <w:spacing w:val="-4"/>
        </w:rPr>
        <w:t>Tree</w:t>
      </w:r>
    </w:p>
    <w:p>
      <w:pPr>
        <w:pStyle w:val="BodyText"/>
        <w:spacing w:before="62"/>
        <w:rPr>
          <w:b/>
        </w:rPr>
      </w:pPr>
    </w:p>
    <w:p>
      <w:pPr>
        <w:pStyle w:val="BodyText"/>
        <w:spacing w:line="360" w:lineRule="auto"/>
        <w:ind w:left="300" w:right="560"/>
        <w:jc w:val="both"/>
      </w:pPr>
      <w:r>
        <w:rPr/>
        <w:t>By analyzing phylogenetic tree evolutionary relationship among different species can be branched</w:t>
      </w:r>
      <w:r>
        <w:rPr>
          <w:spacing w:val="-1"/>
        </w:rPr>
        <w:t> </w:t>
      </w:r>
      <w:r>
        <w:rPr/>
        <w:t>and</w:t>
      </w:r>
      <w:r>
        <w:rPr>
          <w:spacing w:val="1"/>
        </w:rPr>
        <w:t> </w:t>
      </w:r>
      <w:r>
        <w:rPr/>
        <w:t>also the</w:t>
      </w:r>
      <w:r>
        <w:rPr>
          <w:spacing w:val="-2"/>
        </w:rPr>
        <w:t> </w:t>
      </w:r>
      <w:r>
        <w:rPr/>
        <w:t>branching diagram</w:t>
      </w:r>
      <w:r>
        <w:rPr>
          <w:spacing w:val="-1"/>
        </w:rPr>
        <w:t> </w:t>
      </w:r>
      <w:r>
        <w:rPr/>
        <w:t>shows the rate</w:t>
      </w:r>
      <w:r>
        <w:rPr>
          <w:spacing w:val="-1"/>
        </w:rPr>
        <w:t> </w:t>
      </w:r>
      <w:r>
        <w:rPr/>
        <w:t>of substitution</w:t>
      </w:r>
      <w:r>
        <w:rPr>
          <w:spacing w:val="-1"/>
        </w:rPr>
        <w:t> </w:t>
      </w:r>
      <w:r>
        <w:rPr/>
        <w:t>rate</w:t>
      </w:r>
      <w:r>
        <w:rPr>
          <w:spacing w:val="-1"/>
        </w:rPr>
        <w:t> </w:t>
      </w:r>
      <w:r>
        <w:rPr/>
        <w:t>of mutation </w:t>
      </w:r>
      <w:r>
        <w:rPr>
          <w:spacing w:val="-2"/>
        </w:rPr>
        <w:t>occur</w:t>
      </w:r>
    </w:p>
    <w:p>
      <w:pPr>
        <w:spacing w:after="0" w:line="360" w:lineRule="auto"/>
        <w:jc w:val="both"/>
        <w:sectPr>
          <w:pgSz w:w="11910" w:h="16840"/>
          <w:pgMar w:header="0" w:footer="1012" w:top="1360" w:bottom="1200" w:left="1140" w:right="880"/>
        </w:sectPr>
      </w:pPr>
    </w:p>
    <w:p>
      <w:pPr>
        <w:pStyle w:val="BodyText"/>
        <w:spacing w:line="360" w:lineRule="auto" w:before="60"/>
        <w:ind w:left="300" w:right="553"/>
        <w:jc w:val="both"/>
      </w:pPr>
      <w:r>
        <w:rPr/>
        <w:t>during evolution. From NCBI complete genome sequence of two set of 24 bacterial closely homologous of </w:t>
      </w:r>
      <w:r>
        <w:rPr>
          <w:i/>
        </w:rPr>
        <w:t>Serratia </w:t>
      </w:r>
      <w:r>
        <w:rPr/>
        <w:t>sp. HSTU-BF1R4 were to construct phylogenetic branching. To constructed, online server REALPHY version 1.12 was used (Bertels </w:t>
      </w:r>
      <w:r>
        <w:rPr>
          <w:i/>
        </w:rPr>
        <w:t>et al.</w:t>
      </w:r>
      <w:r>
        <w:rPr/>
        <w:t>, 2014). Then MEGA-X (molecular evolutionary Genetics analysis) software was used to modify the branching tree as interested (Chen </w:t>
      </w:r>
      <w:r>
        <w:rPr>
          <w:i/>
        </w:rPr>
        <w:t>et al.</w:t>
      </w:r>
      <w:r>
        <w:rPr/>
        <w:t>, 2021).</w:t>
      </w:r>
    </w:p>
    <w:p>
      <w:pPr>
        <w:pStyle w:val="Heading2"/>
        <w:numPr>
          <w:ilvl w:val="2"/>
          <w:numId w:val="20"/>
        </w:numPr>
        <w:tabs>
          <w:tab w:pos="840" w:val="left" w:leader="none"/>
        </w:tabs>
        <w:spacing w:line="240" w:lineRule="auto" w:before="201" w:after="0"/>
        <w:ind w:left="840" w:right="0" w:hanging="540"/>
        <w:jc w:val="both"/>
      </w:pPr>
      <w:r>
        <w:rPr/>
        <w:t>DNA-DNA</w:t>
      </w:r>
      <w:r>
        <w:rPr>
          <w:spacing w:val="-15"/>
        </w:rPr>
        <w:t> </w:t>
      </w:r>
      <w:r>
        <w:rPr/>
        <w:t>hybridization</w:t>
      </w:r>
      <w:r>
        <w:rPr>
          <w:spacing w:val="-7"/>
        </w:rPr>
        <w:t> </w:t>
      </w:r>
      <w:r>
        <w:rPr>
          <w:b w:val="0"/>
          <w:spacing w:val="-4"/>
        </w:rPr>
        <w:t>(</w:t>
      </w:r>
      <w:r>
        <w:rPr>
          <w:spacing w:val="-4"/>
        </w:rPr>
        <w:t>DDH)</w:t>
      </w:r>
    </w:p>
    <w:p>
      <w:pPr>
        <w:pStyle w:val="BodyText"/>
        <w:spacing w:before="63"/>
        <w:rPr>
          <w:b/>
        </w:rPr>
      </w:pPr>
    </w:p>
    <w:p>
      <w:pPr>
        <w:pStyle w:val="BodyText"/>
        <w:spacing w:line="360" w:lineRule="auto"/>
        <w:ind w:left="300" w:right="557"/>
        <w:jc w:val="both"/>
      </w:pPr>
      <w:r>
        <w:rPr/>
        <w:t>In</w:t>
      </w:r>
      <w:r>
        <w:rPr>
          <w:spacing w:val="-15"/>
        </w:rPr>
        <w:t> </w:t>
      </w:r>
      <w:r>
        <w:rPr/>
        <w:t>taxonomical</w:t>
      </w:r>
      <w:r>
        <w:rPr>
          <w:spacing w:val="-15"/>
        </w:rPr>
        <w:t> </w:t>
      </w:r>
      <w:r>
        <w:rPr/>
        <w:t>analysis</w:t>
      </w:r>
      <w:r>
        <w:rPr>
          <w:spacing w:val="-10"/>
        </w:rPr>
        <w:t> </w:t>
      </w:r>
      <w:r>
        <w:rPr/>
        <w:t>of</w:t>
      </w:r>
      <w:r>
        <w:rPr>
          <w:spacing w:val="-12"/>
        </w:rPr>
        <w:t> </w:t>
      </w:r>
      <w:r>
        <w:rPr/>
        <w:t>prokaryotic</w:t>
      </w:r>
      <w:r>
        <w:rPr>
          <w:spacing w:val="-12"/>
        </w:rPr>
        <w:t> </w:t>
      </w:r>
      <w:r>
        <w:rPr/>
        <w:t>species</w:t>
      </w:r>
      <w:r>
        <w:rPr>
          <w:spacing w:val="-12"/>
        </w:rPr>
        <w:t> </w:t>
      </w:r>
      <w:r>
        <w:rPr/>
        <w:t>at</w:t>
      </w:r>
      <w:r>
        <w:rPr>
          <w:spacing w:val="-11"/>
        </w:rPr>
        <w:t> </w:t>
      </w:r>
      <w:r>
        <w:rPr/>
        <w:t>genomic</w:t>
      </w:r>
      <w:r>
        <w:rPr>
          <w:spacing w:val="-13"/>
        </w:rPr>
        <w:t> </w:t>
      </w:r>
      <w:r>
        <w:rPr/>
        <w:t>level</w:t>
      </w:r>
      <w:r>
        <w:rPr>
          <w:spacing w:val="-11"/>
        </w:rPr>
        <w:t> </w:t>
      </w:r>
      <w:r>
        <w:rPr/>
        <w:t>DNA-DNA</w:t>
      </w:r>
      <w:r>
        <w:rPr>
          <w:spacing w:val="-15"/>
        </w:rPr>
        <w:t> </w:t>
      </w:r>
      <w:r>
        <w:rPr/>
        <w:t>hybridization</w:t>
      </w:r>
      <w:r>
        <w:rPr>
          <w:spacing w:val="-12"/>
        </w:rPr>
        <w:t> </w:t>
      </w:r>
      <w:r>
        <w:rPr/>
        <w:t>used to decided relatedness among bacterial strain and defined as the main rule in the outline of bacterial species. 70% DDH value for species deception compared to 95% ANI and 69% moderated</w:t>
      </w:r>
      <w:r>
        <w:rPr>
          <w:spacing w:val="-9"/>
        </w:rPr>
        <w:t> </w:t>
      </w:r>
      <w:r>
        <w:rPr/>
        <w:t>DNA</w:t>
      </w:r>
      <w:r>
        <w:rPr>
          <w:spacing w:val="-15"/>
        </w:rPr>
        <w:t> </w:t>
      </w:r>
      <w:r>
        <w:rPr/>
        <w:t>(Goris</w:t>
      </w:r>
      <w:r>
        <w:rPr>
          <w:spacing w:val="-6"/>
        </w:rPr>
        <w:t> </w:t>
      </w:r>
      <w:r>
        <w:rPr>
          <w:i/>
        </w:rPr>
        <w:t>et</w:t>
      </w:r>
      <w:r>
        <w:rPr>
          <w:i/>
          <w:spacing w:val="-7"/>
        </w:rPr>
        <w:t> </w:t>
      </w:r>
      <w:r>
        <w:rPr>
          <w:i/>
        </w:rPr>
        <w:t>al.</w:t>
      </w:r>
      <w:r>
        <w:rPr/>
        <w:t>,</w:t>
      </w:r>
      <w:r>
        <w:rPr>
          <w:spacing w:val="-7"/>
        </w:rPr>
        <w:t> </w:t>
      </w:r>
      <w:r>
        <w:rPr/>
        <w:t>2007).</w:t>
      </w:r>
      <w:r>
        <w:rPr>
          <w:spacing w:val="-7"/>
        </w:rPr>
        <w:t> </w:t>
      </w:r>
      <w:r>
        <w:rPr/>
        <w:t>We</w:t>
      </w:r>
      <w:r>
        <w:rPr>
          <w:spacing w:val="-8"/>
        </w:rPr>
        <w:t> </w:t>
      </w:r>
      <w:r>
        <w:rPr/>
        <w:t>used</w:t>
      </w:r>
      <w:r>
        <w:rPr>
          <w:spacing w:val="-7"/>
        </w:rPr>
        <w:t> </w:t>
      </w:r>
      <w:r>
        <w:rPr/>
        <w:t>"GGDC"</w:t>
      </w:r>
      <w:r>
        <w:rPr>
          <w:spacing w:val="-7"/>
        </w:rPr>
        <w:t> </w:t>
      </w:r>
      <w:r>
        <w:rPr/>
        <w:t>web</w:t>
      </w:r>
      <w:r>
        <w:rPr>
          <w:spacing w:val="-7"/>
        </w:rPr>
        <w:t> </w:t>
      </w:r>
      <w:r>
        <w:rPr/>
        <w:t>server</w:t>
      </w:r>
      <w:r>
        <w:rPr>
          <w:spacing w:val="-8"/>
        </w:rPr>
        <w:t> </w:t>
      </w:r>
      <w:r>
        <w:rPr/>
        <w:t>for</w:t>
      </w:r>
      <w:r>
        <w:rPr>
          <w:spacing w:val="-8"/>
        </w:rPr>
        <w:t> </w:t>
      </w:r>
      <w:r>
        <w:rPr/>
        <w:t>analysis</w:t>
      </w:r>
      <w:r>
        <w:rPr>
          <w:spacing w:val="-7"/>
        </w:rPr>
        <w:t> </w:t>
      </w:r>
      <w:r>
        <w:rPr/>
        <w:t>of</w:t>
      </w:r>
      <w:r>
        <w:rPr>
          <w:spacing w:val="-8"/>
        </w:rPr>
        <w:t> </w:t>
      </w:r>
      <w:r>
        <w:rPr/>
        <w:t>DNA-DNA hybridization of </w:t>
      </w:r>
      <w:r>
        <w:rPr>
          <w:i/>
        </w:rPr>
        <w:t>Serratia </w:t>
      </w:r>
      <w:r>
        <w:rPr/>
        <w:t>sp. HSTU-BF1R4 compared with their 14 homologues bacterial </w:t>
      </w:r>
      <w:r>
        <w:rPr>
          <w:spacing w:val="-2"/>
        </w:rPr>
        <w:t>strain.</w:t>
      </w:r>
    </w:p>
    <w:p>
      <w:pPr>
        <w:pStyle w:val="ListParagraph"/>
        <w:numPr>
          <w:ilvl w:val="1"/>
          <w:numId w:val="4"/>
        </w:numPr>
        <w:tabs>
          <w:tab w:pos="791" w:val="left" w:leader="none"/>
        </w:tabs>
        <w:spacing w:line="240" w:lineRule="auto" w:before="203" w:after="0"/>
        <w:ind w:left="791" w:right="0" w:hanging="491"/>
        <w:jc w:val="both"/>
        <w:rPr>
          <w:b/>
          <w:sz w:val="28"/>
        </w:rPr>
      </w:pPr>
      <w:r>
        <w:rPr>
          <w:b/>
          <w:sz w:val="28"/>
        </w:rPr>
        <w:t>Genome</w:t>
      </w:r>
      <w:r>
        <w:rPr>
          <w:b/>
          <w:spacing w:val="-7"/>
          <w:sz w:val="28"/>
        </w:rPr>
        <w:t> </w:t>
      </w:r>
      <w:r>
        <w:rPr>
          <w:b/>
          <w:spacing w:val="-2"/>
          <w:sz w:val="28"/>
        </w:rPr>
        <w:t>comparison</w:t>
      </w:r>
    </w:p>
    <w:p>
      <w:pPr>
        <w:pStyle w:val="BodyText"/>
        <w:spacing w:before="34"/>
        <w:rPr>
          <w:b/>
          <w:sz w:val="28"/>
        </w:rPr>
      </w:pPr>
    </w:p>
    <w:p>
      <w:pPr>
        <w:pStyle w:val="Heading2"/>
        <w:numPr>
          <w:ilvl w:val="2"/>
          <w:numId w:val="4"/>
        </w:numPr>
        <w:tabs>
          <w:tab w:pos="900" w:val="left" w:leader="none"/>
        </w:tabs>
        <w:spacing w:line="240" w:lineRule="auto" w:before="1" w:after="0"/>
        <w:ind w:left="900" w:right="0" w:hanging="600"/>
        <w:jc w:val="both"/>
      </w:pPr>
      <w:r>
        <w:rPr/>
        <w:t>Multiple</w:t>
      </w:r>
      <w:r>
        <w:rPr>
          <w:spacing w:val="-4"/>
        </w:rPr>
        <w:t> </w:t>
      </w:r>
      <w:r>
        <w:rPr/>
        <w:t>genome</w:t>
      </w:r>
      <w:r>
        <w:rPr>
          <w:spacing w:val="-4"/>
        </w:rPr>
        <w:t> </w:t>
      </w:r>
      <w:r>
        <w:rPr/>
        <w:t>sequence</w:t>
      </w:r>
      <w:r>
        <w:rPr>
          <w:spacing w:val="-4"/>
        </w:rPr>
        <w:t> </w:t>
      </w:r>
      <w:r>
        <w:rPr>
          <w:spacing w:val="-2"/>
        </w:rPr>
        <w:t>alignment</w:t>
      </w:r>
    </w:p>
    <w:p>
      <w:pPr>
        <w:pStyle w:val="BodyText"/>
        <w:spacing w:before="62"/>
        <w:rPr>
          <w:b/>
        </w:rPr>
      </w:pPr>
    </w:p>
    <w:p>
      <w:pPr>
        <w:pStyle w:val="BodyText"/>
        <w:spacing w:line="360" w:lineRule="auto"/>
        <w:ind w:left="300" w:right="555"/>
        <w:jc w:val="both"/>
      </w:pPr>
      <w:r>
        <w:rPr/>
        <w:t>Progressive</w:t>
      </w:r>
      <w:r>
        <w:rPr>
          <w:spacing w:val="-14"/>
        </w:rPr>
        <w:t> </w:t>
      </w:r>
      <w:r>
        <w:rPr/>
        <w:t>mauve</w:t>
      </w:r>
      <w:r>
        <w:rPr>
          <w:spacing w:val="-14"/>
        </w:rPr>
        <w:t> </w:t>
      </w:r>
      <w:r>
        <w:rPr/>
        <w:t>is</w:t>
      </w:r>
      <w:r>
        <w:rPr>
          <w:spacing w:val="-12"/>
        </w:rPr>
        <w:t> </w:t>
      </w:r>
      <w:r>
        <w:rPr/>
        <w:t>a</w:t>
      </w:r>
      <w:r>
        <w:rPr>
          <w:spacing w:val="-14"/>
        </w:rPr>
        <w:t> </w:t>
      </w:r>
      <w:r>
        <w:rPr/>
        <w:t>Bioinformatical</w:t>
      </w:r>
      <w:r>
        <w:rPr>
          <w:spacing w:val="-13"/>
        </w:rPr>
        <w:t> </w:t>
      </w:r>
      <w:r>
        <w:rPr/>
        <w:t>technique</w:t>
      </w:r>
      <w:r>
        <w:rPr>
          <w:spacing w:val="-14"/>
        </w:rPr>
        <w:t> </w:t>
      </w:r>
      <w:r>
        <w:rPr/>
        <w:t>to</w:t>
      </w:r>
      <w:r>
        <w:rPr>
          <w:spacing w:val="-13"/>
        </w:rPr>
        <w:t> </w:t>
      </w:r>
      <w:r>
        <w:rPr/>
        <w:t>align</w:t>
      </w:r>
      <w:r>
        <w:rPr>
          <w:spacing w:val="-13"/>
        </w:rPr>
        <w:t> </w:t>
      </w:r>
      <w:r>
        <w:rPr/>
        <w:t>two</w:t>
      </w:r>
      <w:r>
        <w:rPr>
          <w:spacing w:val="-13"/>
        </w:rPr>
        <w:t> </w:t>
      </w:r>
      <w:r>
        <w:rPr/>
        <w:t>or</w:t>
      </w:r>
      <w:r>
        <w:rPr>
          <w:spacing w:val="-14"/>
        </w:rPr>
        <w:t> </w:t>
      </w:r>
      <w:r>
        <w:rPr/>
        <w:t>more</w:t>
      </w:r>
      <w:r>
        <w:rPr>
          <w:spacing w:val="-14"/>
        </w:rPr>
        <w:t> </w:t>
      </w:r>
      <w:r>
        <w:rPr/>
        <w:t>genomes</w:t>
      </w:r>
      <w:r>
        <w:rPr>
          <w:spacing w:val="-13"/>
        </w:rPr>
        <w:t> </w:t>
      </w:r>
      <w:r>
        <w:rPr/>
        <w:t>that</w:t>
      </w:r>
      <w:r>
        <w:rPr>
          <w:spacing w:val="-13"/>
        </w:rPr>
        <w:t> </w:t>
      </w:r>
      <w:r>
        <w:rPr/>
        <w:t>have</w:t>
      </w:r>
      <w:r>
        <w:rPr>
          <w:spacing w:val="-14"/>
        </w:rPr>
        <w:t> </w:t>
      </w:r>
      <w:r>
        <w:rPr/>
        <w:t>gone through</w:t>
      </w:r>
      <w:r>
        <w:rPr>
          <w:spacing w:val="-15"/>
        </w:rPr>
        <w:t> </w:t>
      </w:r>
      <w:r>
        <w:rPr/>
        <w:t>improvements</w:t>
      </w:r>
      <w:r>
        <w:rPr>
          <w:spacing w:val="-15"/>
        </w:rPr>
        <w:t> </w:t>
      </w:r>
      <w:r>
        <w:rPr/>
        <w:t>because</w:t>
      </w:r>
      <w:r>
        <w:rPr>
          <w:spacing w:val="-15"/>
        </w:rPr>
        <w:t> </w:t>
      </w:r>
      <w:r>
        <w:rPr/>
        <w:t>of</w:t>
      </w:r>
      <w:r>
        <w:rPr>
          <w:spacing w:val="-15"/>
        </w:rPr>
        <w:t> </w:t>
      </w:r>
      <w:r>
        <w:rPr/>
        <w:t>recombination</w:t>
      </w:r>
      <w:r>
        <w:rPr>
          <w:spacing w:val="-15"/>
        </w:rPr>
        <w:t> </w:t>
      </w:r>
      <w:r>
        <w:rPr/>
        <w:t>and</w:t>
      </w:r>
      <w:r>
        <w:rPr>
          <w:spacing w:val="-15"/>
        </w:rPr>
        <w:t> </w:t>
      </w:r>
      <w:r>
        <w:rPr/>
        <w:t>segmental</w:t>
      </w:r>
      <w:r>
        <w:rPr>
          <w:spacing w:val="-13"/>
        </w:rPr>
        <w:t> </w:t>
      </w:r>
      <w:r>
        <w:rPr/>
        <w:t>addition</w:t>
      </w:r>
      <w:r>
        <w:rPr>
          <w:spacing w:val="-15"/>
        </w:rPr>
        <w:t> </w:t>
      </w:r>
      <w:r>
        <w:rPr/>
        <w:t>and</w:t>
      </w:r>
      <w:r>
        <w:rPr>
          <w:spacing w:val="-15"/>
        </w:rPr>
        <w:t> </w:t>
      </w:r>
      <w:r>
        <w:rPr/>
        <w:t>deletion.</w:t>
      </w:r>
      <w:r>
        <w:rPr>
          <w:spacing w:val="-11"/>
        </w:rPr>
        <w:t> </w:t>
      </w:r>
      <w:r>
        <w:rPr>
          <w:i/>
        </w:rPr>
        <w:t>Serratia</w:t>
      </w:r>
      <w:r>
        <w:rPr>
          <w:i/>
        </w:rPr>
        <w:t> </w:t>
      </w:r>
      <w:r>
        <w:rPr/>
        <w:t>sp</w:t>
      </w:r>
      <w:r>
        <w:rPr>
          <w:i/>
        </w:rPr>
        <w:t>.</w:t>
      </w:r>
      <w:r>
        <w:rPr>
          <w:i/>
          <w:spacing w:val="-10"/>
        </w:rPr>
        <w:t> </w:t>
      </w:r>
      <w:r>
        <w:rPr/>
        <w:t>HSTU-BF1R4</w:t>
      </w:r>
      <w:r>
        <w:rPr>
          <w:spacing w:val="-9"/>
        </w:rPr>
        <w:t> </w:t>
      </w:r>
      <w:r>
        <w:rPr/>
        <w:t>with</w:t>
      </w:r>
      <w:r>
        <w:rPr>
          <w:spacing w:val="-9"/>
        </w:rPr>
        <w:t> </w:t>
      </w:r>
      <w:r>
        <w:rPr/>
        <w:t>closest</w:t>
      </w:r>
      <w:r>
        <w:rPr>
          <w:spacing w:val="-9"/>
        </w:rPr>
        <w:t> </w:t>
      </w:r>
      <w:r>
        <w:rPr/>
        <w:t>homologous</w:t>
      </w:r>
      <w:r>
        <w:rPr>
          <w:spacing w:val="-9"/>
        </w:rPr>
        <w:t> </w:t>
      </w:r>
      <w:r>
        <w:rPr/>
        <w:t>4</w:t>
      </w:r>
      <w:r>
        <w:rPr>
          <w:spacing w:val="-10"/>
        </w:rPr>
        <w:t> </w:t>
      </w:r>
      <w:r>
        <w:rPr/>
        <w:t>more</w:t>
      </w:r>
      <w:r>
        <w:rPr>
          <w:spacing w:val="-9"/>
        </w:rPr>
        <w:t> </w:t>
      </w:r>
      <w:r>
        <w:rPr/>
        <w:t>bacterial</w:t>
      </w:r>
      <w:r>
        <w:rPr>
          <w:spacing w:val="-9"/>
        </w:rPr>
        <w:t> </w:t>
      </w:r>
      <w:r>
        <w:rPr/>
        <w:t>strain</w:t>
      </w:r>
      <w:r>
        <w:rPr>
          <w:spacing w:val="-9"/>
        </w:rPr>
        <w:t> </w:t>
      </w:r>
      <w:r>
        <w:rPr/>
        <w:t>were</w:t>
      </w:r>
      <w:r>
        <w:rPr>
          <w:spacing w:val="-9"/>
        </w:rPr>
        <w:t> </w:t>
      </w:r>
      <w:r>
        <w:rPr/>
        <w:t>exported</w:t>
      </w:r>
      <w:r>
        <w:rPr>
          <w:spacing w:val="-10"/>
        </w:rPr>
        <w:t> </w:t>
      </w:r>
      <w:r>
        <w:rPr/>
        <w:t>to</w:t>
      </w:r>
      <w:r>
        <w:rPr>
          <w:spacing w:val="-9"/>
        </w:rPr>
        <w:t> </w:t>
      </w:r>
      <w:r>
        <w:rPr/>
        <w:t>mauve,</w:t>
      </w:r>
      <w:r>
        <w:rPr>
          <w:spacing w:val="-8"/>
        </w:rPr>
        <w:t> </w:t>
      </w:r>
      <w:r>
        <w:rPr/>
        <w:t>an enhancement</w:t>
      </w:r>
      <w:r>
        <w:rPr>
          <w:spacing w:val="-11"/>
        </w:rPr>
        <w:t> </w:t>
      </w:r>
      <w:r>
        <w:rPr/>
        <w:t>Java</w:t>
      </w:r>
      <w:r>
        <w:rPr>
          <w:spacing w:val="-12"/>
        </w:rPr>
        <w:t> </w:t>
      </w:r>
      <w:r>
        <w:rPr/>
        <w:t>based</w:t>
      </w:r>
      <w:r>
        <w:rPr>
          <w:spacing w:val="-8"/>
        </w:rPr>
        <w:t> </w:t>
      </w:r>
      <w:r>
        <w:rPr/>
        <w:t>software,</w:t>
      </w:r>
      <w:r>
        <w:rPr>
          <w:spacing w:val="-9"/>
        </w:rPr>
        <w:t> </w:t>
      </w:r>
      <w:r>
        <w:rPr/>
        <w:t>showed</w:t>
      </w:r>
      <w:r>
        <w:rPr>
          <w:spacing w:val="-8"/>
        </w:rPr>
        <w:t> </w:t>
      </w:r>
      <w:r>
        <w:rPr/>
        <w:t>alignment</w:t>
      </w:r>
      <w:r>
        <w:rPr>
          <w:spacing w:val="-11"/>
        </w:rPr>
        <w:t> </w:t>
      </w:r>
      <w:r>
        <w:rPr/>
        <w:t>results</w:t>
      </w:r>
      <w:r>
        <w:rPr>
          <w:spacing w:val="-10"/>
        </w:rPr>
        <w:t> </w:t>
      </w:r>
      <w:r>
        <w:rPr/>
        <w:t>in</w:t>
      </w:r>
      <w:r>
        <w:rPr>
          <w:spacing w:val="-10"/>
        </w:rPr>
        <w:t> </w:t>
      </w:r>
      <w:r>
        <w:rPr/>
        <w:t>LCB</w:t>
      </w:r>
      <w:r>
        <w:rPr>
          <w:spacing w:val="-10"/>
        </w:rPr>
        <w:t> </w:t>
      </w:r>
      <w:r>
        <w:rPr/>
        <w:t>(locally</w:t>
      </w:r>
      <w:r>
        <w:rPr>
          <w:spacing w:val="-11"/>
        </w:rPr>
        <w:t> </w:t>
      </w:r>
      <w:r>
        <w:rPr/>
        <w:t>collinear</w:t>
      </w:r>
      <w:r>
        <w:rPr>
          <w:spacing w:val="-11"/>
        </w:rPr>
        <w:t> </w:t>
      </w:r>
      <w:r>
        <w:rPr/>
        <w:t>blocks), gives the relative insights about offered genome in clades (Darling, Mau and Perna, 2010).</w:t>
      </w:r>
    </w:p>
    <w:p>
      <w:pPr>
        <w:pStyle w:val="Heading2"/>
        <w:spacing w:before="201"/>
        <w:ind w:left="300"/>
        <w:jc w:val="both"/>
      </w:pPr>
      <w:r>
        <w:rPr/>
        <w:t>3.6.2 </w:t>
      </w:r>
      <w:r>
        <w:rPr>
          <w:spacing w:val="-2"/>
        </w:rPr>
        <w:t>Pangenome</w:t>
      </w:r>
    </w:p>
    <w:p>
      <w:pPr>
        <w:pStyle w:val="BodyText"/>
        <w:spacing w:before="62"/>
        <w:rPr>
          <w:b/>
        </w:rPr>
      </w:pPr>
    </w:p>
    <w:p>
      <w:pPr>
        <w:pStyle w:val="BodyText"/>
        <w:spacing w:line="360" w:lineRule="auto"/>
        <w:ind w:left="300" w:right="555"/>
        <w:jc w:val="both"/>
      </w:pPr>
      <w:r>
        <w:rPr/>
        <w:t>By using CG view server grouping highlights, base synthesis plots, examination results and arrangement likeness plots of examined and the reference genome, a roundabout graphical genome maps can be generated(Grant and Stothard, 2008).To input sequence for generating map FASTA format, RAW, EMBL or the Gene Bank format are acceptable and in general feature</w:t>
      </w:r>
      <w:r>
        <w:rPr>
          <w:spacing w:val="-4"/>
        </w:rPr>
        <w:t> </w:t>
      </w:r>
      <w:r>
        <w:rPr/>
        <w:t>format</w:t>
      </w:r>
      <w:r>
        <w:rPr>
          <w:spacing w:val="-3"/>
        </w:rPr>
        <w:t> </w:t>
      </w:r>
      <w:r>
        <w:rPr/>
        <w:t>file</w:t>
      </w:r>
      <w:r>
        <w:rPr>
          <w:spacing w:val="-2"/>
        </w:rPr>
        <w:t> </w:t>
      </w:r>
      <w:r>
        <w:rPr/>
        <w:t>additional</w:t>
      </w:r>
      <w:r>
        <w:rPr>
          <w:spacing w:val="-1"/>
        </w:rPr>
        <w:t> </w:t>
      </w:r>
      <w:r>
        <w:rPr/>
        <w:t>information</w:t>
      </w:r>
      <w:r>
        <w:rPr>
          <w:spacing w:val="-3"/>
        </w:rPr>
        <w:t> </w:t>
      </w:r>
      <w:r>
        <w:rPr/>
        <w:t>can</w:t>
      </w:r>
      <w:r>
        <w:rPr>
          <w:spacing w:val="-1"/>
        </w:rPr>
        <w:t> </w:t>
      </w:r>
      <w:r>
        <w:rPr/>
        <w:t>also be</w:t>
      </w:r>
      <w:r>
        <w:rPr>
          <w:spacing w:val="-4"/>
        </w:rPr>
        <w:t> </w:t>
      </w:r>
      <w:r>
        <w:rPr/>
        <w:t>included(Gao</w:t>
      </w:r>
      <w:r>
        <w:rPr>
          <w:spacing w:val="-1"/>
        </w:rPr>
        <w:t> </w:t>
      </w:r>
      <w:r>
        <w:rPr>
          <w:i/>
        </w:rPr>
        <w:t>et</w:t>
      </w:r>
      <w:r>
        <w:rPr>
          <w:i/>
          <w:spacing w:val="-1"/>
        </w:rPr>
        <w:t> </w:t>
      </w:r>
      <w:r>
        <w:rPr>
          <w:i/>
        </w:rPr>
        <w:t>al.</w:t>
      </w:r>
      <w:r>
        <w:rPr/>
        <w:t>,</w:t>
      </w:r>
      <w:r>
        <w:rPr>
          <w:spacing w:val="-3"/>
        </w:rPr>
        <w:t> </w:t>
      </w:r>
      <w:r>
        <w:rPr/>
        <w:t>2016).Server</w:t>
      </w:r>
      <w:r>
        <w:rPr>
          <w:spacing w:val="-2"/>
        </w:rPr>
        <w:t> </w:t>
      </w:r>
      <w:r>
        <w:rPr/>
        <w:t>link</w:t>
      </w:r>
      <w:r>
        <w:rPr>
          <w:spacing w:val="-1"/>
        </w:rPr>
        <w:t> </w:t>
      </w:r>
      <w:r>
        <w:rPr/>
        <w:t>is </w:t>
      </w:r>
      <w:hyperlink r:id="rId16">
        <w:r>
          <w:rPr/>
          <w:t>(http://stothard.afns.ualberta.ca/cgview_server/).</w:t>
        </w:r>
      </w:hyperlink>
      <w:r>
        <w:rPr/>
        <w:t> The CGI view server can support the distinguishing</w:t>
      </w:r>
      <w:r>
        <w:rPr>
          <w:spacing w:val="-10"/>
        </w:rPr>
        <w:t> </w:t>
      </w:r>
      <w:r>
        <w:rPr/>
        <w:t>proof</w:t>
      </w:r>
      <w:r>
        <w:rPr>
          <w:spacing w:val="-12"/>
        </w:rPr>
        <w:t> </w:t>
      </w:r>
      <w:r>
        <w:rPr/>
        <w:t>of</w:t>
      </w:r>
      <w:r>
        <w:rPr>
          <w:spacing w:val="-11"/>
        </w:rPr>
        <w:t> </w:t>
      </w:r>
      <w:r>
        <w:rPr/>
        <w:t>rationed</w:t>
      </w:r>
      <w:r>
        <w:rPr>
          <w:spacing w:val="-11"/>
        </w:rPr>
        <w:t> </w:t>
      </w:r>
      <w:r>
        <w:rPr/>
        <w:t>genome</w:t>
      </w:r>
      <w:r>
        <w:rPr>
          <w:spacing w:val="-11"/>
        </w:rPr>
        <w:t> </w:t>
      </w:r>
      <w:r>
        <w:rPr/>
        <w:t>sections,</w:t>
      </w:r>
      <w:r>
        <w:rPr>
          <w:spacing w:val="-8"/>
        </w:rPr>
        <w:t> </w:t>
      </w:r>
      <w:r>
        <w:rPr/>
        <w:t>cases</w:t>
      </w:r>
      <w:r>
        <w:rPr>
          <w:spacing w:val="-10"/>
        </w:rPr>
        <w:t> </w:t>
      </w:r>
      <w:r>
        <w:rPr/>
        <w:t>of</w:t>
      </w:r>
      <w:r>
        <w:rPr>
          <w:spacing w:val="-9"/>
        </w:rPr>
        <w:t> </w:t>
      </w:r>
      <w:r>
        <w:rPr/>
        <w:t>even</w:t>
      </w:r>
      <w:r>
        <w:rPr>
          <w:spacing w:val="-11"/>
        </w:rPr>
        <w:t> </w:t>
      </w:r>
      <w:r>
        <w:rPr/>
        <w:t>quality</w:t>
      </w:r>
      <w:r>
        <w:rPr>
          <w:spacing w:val="-10"/>
        </w:rPr>
        <w:t> </w:t>
      </w:r>
      <w:r>
        <w:rPr/>
        <w:t>exchange</w:t>
      </w:r>
      <w:r>
        <w:rPr>
          <w:spacing w:val="-12"/>
        </w:rPr>
        <w:t> </w:t>
      </w:r>
      <w:r>
        <w:rPr/>
        <w:t>and</w:t>
      </w:r>
      <w:r>
        <w:rPr>
          <w:spacing w:val="-8"/>
        </w:rPr>
        <w:t> </w:t>
      </w:r>
      <w:r>
        <w:rPr/>
        <w:t>contrasts in</w:t>
      </w:r>
      <w:r>
        <w:rPr>
          <w:spacing w:val="-13"/>
        </w:rPr>
        <w:t> </w:t>
      </w:r>
      <w:r>
        <w:rPr/>
        <w:t>quality</w:t>
      </w:r>
      <w:r>
        <w:rPr>
          <w:spacing w:val="-13"/>
        </w:rPr>
        <w:t> </w:t>
      </w:r>
      <w:r>
        <w:rPr/>
        <w:t>duplicate</w:t>
      </w:r>
      <w:r>
        <w:rPr>
          <w:spacing w:val="-14"/>
        </w:rPr>
        <w:t> </w:t>
      </w:r>
      <w:r>
        <w:rPr/>
        <w:t>number</w:t>
      </w:r>
      <w:r>
        <w:rPr>
          <w:spacing w:val="-14"/>
        </w:rPr>
        <w:t> </w:t>
      </w:r>
      <w:r>
        <w:rPr/>
        <w:t>of</w:t>
      </w:r>
      <w:r>
        <w:rPr>
          <w:spacing w:val="-14"/>
        </w:rPr>
        <w:t> </w:t>
      </w:r>
      <w:r>
        <w:rPr/>
        <w:t>any</w:t>
      </w:r>
      <w:r>
        <w:rPr>
          <w:spacing w:val="-13"/>
        </w:rPr>
        <w:t> </w:t>
      </w:r>
      <w:r>
        <w:rPr/>
        <w:t>bacterial</w:t>
      </w:r>
      <w:r>
        <w:rPr>
          <w:spacing w:val="-13"/>
        </w:rPr>
        <w:t> </w:t>
      </w:r>
      <w:r>
        <w:rPr/>
        <w:t>plasmid,</w:t>
      </w:r>
      <w:r>
        <w:rPr>
          <w:spacing w:val="-13"/>
        </w:rPr>
        <w:t> </w:t>
      </w:r>
      <w:r>
        <w:rPr/>
        <w:t>chloroplast</w:t>
      </w:r>
      <w:r>
        <w:rPr>
          <w:spacing w:val="-13"/>
        </w:rPr>
        <w:t> </w:t>
      </w:r>
      <w:r>
        <w:rPr/>
        <w:t>or</w:t>
      </w:r>
      <w:r>
        <w:rPr>
          <w:spacing w:val="-14"/>
        </w:rPr>
        <w:t> </w:t>
      </w:r>
      <w:r>
        <w:rPr/>
        <w:t>mitochondrial</w:t>
      </w:r>
      <w:r>
        <w:rPr>
          <w:spacing w:val="-13"/>
        </w:rPr>
        <w:t> </w:t>
      </w:r>
      <w:r>
        <w:rPr/>
        <w:t>genome.</w:t>
      </w:r>
      <w:r>
        <w:rPr>
          <w:spacing w:val="-14"/>
        </w:rPr>
        <w:t> </w:t>
      </w:r>
      <w:r>
        <w:rPr/>
        <w:t>GC slant</w:t>
      </w:r>
      <w:r>
        <w:rPr>
          <w:spacing w:val="1"/>
        </w:rPr>
        <w:t> </w:t>
      </w:r>
      <w:r>
        <w:rPr/>
        <w:t>was</w:t>
      </w:r>
      <w:r>
        <w:rPr>
          <w:spacing w:val="3"/>
        </w:rPr>
        <w:t> </w:t>
      </w:r>
      <w:r>
        <w:rPr/>
        <w:t>characterized</w:t>
      </w:r>
      <w:r>
        <w:rPr>
          <w:spacing w:val="3"/>
        </w:rPr>
        <w:t> </w:t>
      </w:r>
      <w:r>
        <w:rPr/>
        <w:t>as</w:t>
      </w:r>
      <w:r>
        <w:rPr>
          <w:spacing w:val="3"/>
        </w:rPr>
        <w:t> </w:t>
      </w:r>
      <w:r>
        <w:rPr/>
        <w:t>the</w:t>
      </w:r>
      <w:r>
        <w:rPr>
          <w:spacing w:val="3"/>
        </w:rPr>
        <w:t> </w:t>
      </w:r>
      <w:r>
        <w:rPr/>
        <w:t>standardized</w:t>
      </w:r>
      <w:r>
        <w:rPr>
          <w:spacing w:val="3"/>
        </w:rPr>
        <w:t> </w:t>
      </w:r>
      <w:r>
        <w:rPr/>
        <w:t>abundance</w:t>
      </w:r>
      <w:r>
        <w:rPr>
          <w:spacing w:val="3"/>
        </w:rPr>
        <w:t> </w:t>
      </w:r>
      <w:r>
        <w:rPr/>
        <w:t>of</w:t>
      </w:r>
      <w:r>
        <w:rPr>
          <w:spacing w:val="2"/>
        </w:rPr>
        <w:t> </w:t>
      </w:r>
      <w:r>
        <w:rPr/>
        <w:t>Cover</w:t>
      </w:r>
      <w:r>
        <w:rPr>
          <w:spacing w:val="2"/>
        </w:rPr>
        <w:t> </w:t>
      </w:r>
      <w:r>
        <w:rPr/>
        <w:t>G</w:t>
      </w:r>
      <w:r>
        <w:rPr>
          <w:spacing w:val="3"/>
        </w:rPr>
        <w:t> </w:t>
      </w:r>
      <w:r>
        <w:rPr/>
        <w:t>in</w:t>
      </w:r>
      <w:r>
        <w:rPr>
          <w:spacing w:val="4"/>
        </w:rPr>
        <w:t> </w:t>
      </w:r>
      <w:r>
        <w:rPr/>
        <w:t>a</w:t>
      </w:r>
      <w:r>
        <w:rPr>
          <w:spacing w:val="2"/>
        </w:rPr>
        <w:t> </w:t>
      </w:r>
      <w:r>
        <w:rPr/>
        <w:t>given</w:t>
      </w:r>
      <w:r>
        <w:rPr>
          <w:spacing w:val="3"/>
        </w:rPr>
        <w:t> </w:t>
      </w:r>
      <w:r>
        <w:rPr/>
        <w:t>arrangement,</w:t>
      </w:r>
      <w:r>
        <w:rPr>
          <w:spacing w:val="4"/>
        </w:rPr>
        <w:t> </w:t>
      </w:r>
      <w:r>
        <w:rPr>
          <w:spacing w:val="-5"/>
        </w:rPr>
        <w:t>(C</w:t>
      </w:r>
    </w:p>
    <w:p>
      <w:pPr>
        <w:pStyle w:val="BodyText"/>
        <w:spacing w:line="276" w:lineRule="exact"/>
        <w:ind w:left="300"/>
        <w:jc w:val="both"/>
      </w:pPr>
      <w:r>
        <w:rPr/>
        <w:t>−(G)/</w:t>
      </w:r>
      <w:r>
        <w:rPr>
          <w:spacing w:val="34"/>
        </w:rPr>
        <w:t> </w:t>
      </w:r>
      <w:r>
        <w:rPr/>
        <w:t>(C</w:t>
      </w:r>
      <w:r>
        <w:rPr>
          <w:spacing w:val="34"/>
        </w:rPr>
        <w:t> </w:t>
      </w:r>
      <w:r>
        <w:rPr/>
        <w:t>+</w:t>
      </w:r>
      <w:r>
        <w:rPr>
          <w:spacing w:val="33"/>
        </w:rPr>
        <w:t> </w:t>
      </w:r>
      <w:r>
        <w:rPr/>
        <w:t>G),</w:t>
      </w:r>
      <w:r>
        <w:rPr>
          <w:spacing w:val="34"/>
        </w:rPr>
        <w:t> </w:t>
      </w:r>
      <w:r>
        <w:rPr/>
        <w:t>which</w:t>
      </w:r>
      <w:r>
        <w:rPr>
          <w:spacing w:val="34"/>
        </w:rPr>
        <w:t> </w:t>
      </w:r>
      <w:r>
        <w:rPr/>
        <w:t>is</w:t>
      </w:r>
      <w:r>
        <w:rPr>
          <w:spacing w:val="37"/>
        </w:rPr>
        <w:t> </w:t>
      </w:r>
      <w:r>
        <w:rPr/>
        <w:t>determined</w:t>
      </w:r>
      <w:r>
        <w:rPr>
          <w:spacing w:val="34"/>
        </w:rPr>
        <w:t> </w:t>
      </w:r>
      <w:r>
        <w:rPr/>
        <w:t>with</w:t>
      </w:r>
      <w:r>
        <w:rPr>
          <w:spacing w:val="35"/>
        </w:rPr>
        <w:t> </w:t>
      </w:r>
      <w:r>
        <w:rPr/>
        <w:t>sliding</w:t>
      </w:r>
      <w:r>
        <w:rPr>
          <w:spacing w:val="35"/>
        </w:rPr>
        <w:t> </w:t>
      </w:r>
      <w:r>
        <w:rPr/>
        <w:t>windows</w:t>
      </w:r>
      <w:r>
        <w:rPr>
          <w:spacing w:val="34"/>
        </w:rPr>
        <w:t> </w:t>
      </w:r>
      <w:r>
        <w:rPr/>
        <w:t>along</w:t>
      </w:r>
      <w:r>
        <w:rPr>
          <w:spacing w:val="35"/>
        </w:rPr>
        <w:t> </w:t>
      </w:r>
      <w:r>
        <w:rPr/>
        <w:t>the</w:t>
      </w:r>
      <w:r>
        <w:rPr>
          <w:spacing w:val="34"/>
        </w:rPr>
        <w:t> </w:t>
      </w:r>
      <w:r>
        <w:rPr/>
        <w:t>genome.</w:t>
      </w:r>
      <w:r>
        <w:rPr>
          <w:spacing w:val="34"/>
        </w:rPr>
        <w:t> </w:t>
      </w:r>
      <w:r>
        <w:rPr/>
        <w:t>GC</w:t>
      </w:r>
      <w:r>
        <w:rPr>
          <w:spacing w:val="35"/>
        </w:rPr>
        <w:t> </w:t>
      </w:r>
      <w:r>
        <w:rPr/>
        <w:t>slant</w:t>
      </w:r>
      <w:r>
        <w:rPr>
          <w:spacing w:val="36"/>
        </w:rPr>
        <w:t> </w:t>
      </w:r>
      <w:r>
        <w:rPr>
          <w:spacing w:val="-5"/>
        </w:rPr>
        <w:t>is</w:t>
      </w:r>
    </w:p>
    <w:p>
      <w:pPr>
        <w:spacing w:after="0" w:line="276" w:lineRule="exact"/>
        <w:jc w:val="both"/>
        <w:sectPr>
          <w:footerReference w:type="default" r:id="rId15"/>
          <w:pgSz w:w="11910" w:h="16840"/>
          <w:pgMar w:header="0" w:footer="1012" w:top="1360" w:bottom="1200" w:left="1140" w:right="880"/>
        </w:sectPr>
      </w:pPr>
    </w:p>
    <w:p>
      <w:pPr>
        <w:pStyle w:val="BodyText"/>
        <w:spacing w:line="360" w:lineRule="auto" w:before="60"/>
        <w:ind w:left="300" w:right="560"/>
        <w:jc w:val="both"/>
      </w:pPr>
      <w:r>
        <w:rPr/>
        <w:t>characterized as being 0 when how much C equivalents that of G.</w:t>
      </w:r>
      <w:r>
        <w:rPr>
          <w:spacing w:val="-2"/>
        </w:rPr>
        <w:t> </w:t>
      </w:r>
      <w:r>
        <w:rPr/>
        <w:t>To wipe out the utilization of</w:t>
      </w:r>
      <w:r>
        <w:rPr>
          <w:spacing w:val="-7"/>
        </w:rPr>
        <w:t> </w:t>
      </w:r>
      <w:r>
        <w:rPr/>
        <w:t>window</w:t>
      </w:r>
      <w:r>
        <w:rPr>
          <w:spacing w:val="-6"/>
        </w:rPr>
        <w:t> </w:t>
      </w:r>
      <w:r>
        <w:rPr/>
        <w:t>slides,</w:t>
      </w:r>
      <w:r>
        <w:rPr>
          <w:spacing w:val="-6"/>
        </w:rPr>
        <w:t> </w:t>
      </w:r>
      <w:r>
        <w:rPr/>
        <w:t>aggregate</w:t>
      </w:r>
      <w:r>
        <w:rPr>
          <w:spacing w:val="-6"/>
        </w:rPr>
        <w:t> </w:t>
      </w:r>
      <w:r>
        <w:rPr/>
        <w:t>slant</w:t>
      </w:r>
      <w:r>
        <w:rPr>
          <w:spacing w:val="-6"/>
        </w:rPr>
        <w:t> </w:t>
      </w:r>
      <w:r>
        <w:rPr/>
        <w:t>can</w:t>
      </w:r>
      <w:r>
        <w:rPr>
          <w:spacing w:val="-6"/>
        </w:rPr>
        <w:t> </w:t>
      </w:r>
      <w:r>
        <w:rPr/>
        <w:t>be</w:t>
      </w:r>
      <w:r>
        <w:rPr>
          <w:spacing w:val="-7"/>
        </w:rPr>
        <w:t> </w:t>
      </w:r>
      <w:r>
        <w:rPr/>
        <w:t>determined</w:t>
      </w:r>
      <w:r>
        <w:rPr>
          <w:spacing w:val="-6"/>
        </w:rPr>
        <w:t> </w:t>
      </w:r>
      <w:r>
        <w:rPr/>
        <w:t>as</w:t>
      </w:r>
      <w:r>
        <w:rPr>
          <w:spacing w:val="-6"/>
        </w:rPr>
        <w:t> </w:t>
      </w:r>
      <w:r>
        <w:rPr/>
        <w:t>the</w:t>
      </w:r>
      <w:r>
        <w:rPr>
          <w:spacing w:val="-6"/>
        </w:rPr>
        <w:t> </w:t>
      </w:r>
      <w:r>
        <w:rPr/>
        <w:t>total</w:t>
      </w:r>
      <w:r>
        <w:rPr>
          <w:spacing w:val="-5"/>
        </w:rPr>
        <w:t> </w:t>
      </w:r>
      <w:r>
        <w:rPr/>
        <w:t>amount</w:t>
      </w:r>
      <w:r>
        <w:rPr>
          <w:spacing w:val="-5"/>
        </w:rPr>
        <w:t> </w:t>
      </w:r>
      <w:r>
        <w:rPr/>
        <w:t>of</w:t>
      </w:r>
      <w:r>
        <w:rPr>
          <w:spacing w:val="-11"/>
        </w:rPr>
        <w:t> </w:t>
      </w:r>
      <w:r>
        <w:rPr/>
        <w:t>the</w:t>
      </w:r>
      <w:r>
        <w:rPr>
          <w:spacing w:val="-6"/>
        </w:rPr>
        <w:t> </w:t>
      </w:r>
      <w:r>
        <w:rPr/>
        <w:t>walker</w:t>
      </w:r>
      <w:r>
        <w:rPr>
          <w:spacing w:val="-7"/>
        </w:rPr>
        <w:t> </w:t>
      </w:r>
      <w:r>
        <w:rPr/>
        <w:t>diagram score</w:t>
      </w:r>
      <w:r>
        <w:rPr>
          <w:spacing w:val="-1"/>
        </w:rPr>
        <w:t> </w:t>
      </w:r>
      <w:r>
        <w:rPr/>
        <w:t>at</w:t>
      </w:r>
      <w:r>
        <w:rPr>
          <w:spacing w:val="2"/>
        </w:rPr>
        <w:t> </w:t>
      </w:r>
      <w:r>
        <w:rPr/>
        <w:t>every</w:t>
      </w:r>
      <w:r>
        <w:rPr>
          <w:spacing w:val="1"/>
        </w:rPr>
        <w:t> </w:t>
      </w:r>
      <w:r>
        <w:rPr/>
        <w:t>nucleotide</w:t>
      </w:r>
      <w:r>
        <w:rPr>
          <w:spacing w:val="2"/>
        </w:rPr>
        <w:t> </w:t>
      </w:r>
      <w:r>
        <w:rPr/>
        <w:t>position</w:t>
      </w:r>
      <w:r>
        <w:rPr>
          <w:spacing w:val="2"/>
        </w:rPr>
        <w:t> </w:t>
      </w:r>
      <w:r>
        <w:rPr/>
        <w:t>along</w:t>
      </w:r>
      <w:r>
        <w:rPr>
          <w:spacing w:val="2"/>
        </w:rPr>
        <w:t> </w:t>
      </w:r>
      <w:r>
        <w:rPr/>
        <w:t>the genome,</w:t>
      </w:r>
      <w:r>
        <w:rPr>
          <w:spacing w:val="1"/>
        </w:rPr>
        <w:t> </w:t>
      </w:r>
      <w:r>
        <w:rPr/>
        <w:t>with</w:t>
      </w:r>
      <w:r>
        <w:rPr>
          <w:spacing w:val="2"/>
        </w:rPr>
        <w:t> </w:t>
      </w:r>
      <w:r>
        <w:rPr/>
        <w:t>scores</w:t>
      </w:r>
      <w:r>
        <w:rPr>
          <w:spacing w:val="-10"/>
        </w:rPr>
        <w:t> </w:t>
      </w:r>
      <w:r>
        <w:rPr/>
        <w:t>A</w:t>
      </w:r>
      <w:r>
        <w:rPr>
          <w:spacing w:val="-12"/>
        </w:rPr>
        <w:t> </w:t>
      </w:r>
      <w:r>
        <w:rPr/>
        <w:t>=</w:t>
      </w:r>
      <w:r>
        <w:rPr>
          <w:spacing w:val="1"/>
        </w:rPr>
        <w:t> </w:t>
      </w:r>
      <w:r>
        <w:rPr/>
        <w:t>0,</w:t>
      </w:r>
      <w:r>
        <w:rPr>
          <w:spacing w:val="-1"/>
        </w:rPr>
        <w:t> </w:t>
      </w:r>
      <w:r>
        <w:rPr/>
        <w:t>T</w:t>
      </w:r>
      <w:r>
        <w:rPr>
          <w:spacing w:val="-1"/>
        </w:rPr>
        <w:t> </w:t>
      </w:r>
      <w:r>
        <w:rPr/>
        <w:t>= 0,</w:t>
      </w:r>
      <w:r>
        <w:rPr>
          <w:spacing w:val="2"/>
        </w:rPr>
        <w:t> </w:t>
      </w:r>
      <w:r>
        <w:rPr/>
        <w:t>G</w:t>
      </w:r>
      <w:r>
        <w:rPr>
          <w:spacing w:val="4"/>
        </w:rPr>
        <w:t> </w:t>
      </w:r>
      <w:r>
        <w:rPr/>
        <w:t>= 1,</w:t>
      </w:r>
      <w:r>
        <w:rPr>
          <w:spacing w:val="4"/>
        </w:rPr>
        <w:t> </w:t>
      </w:r>
      <w:r>
        <w:rPr/>
        <w:t>and</w:t>
      </w:r>
      <w:r>
        <w:rPr>
          <w:spacing w:val="2"/>
        </w:rPr>
        <w:t> </w:t>
      </w:r>
      <w:r>
        <w:rPr/>
        <w:t>C</w:t>
      </w:r>
      <w:r>
        <w:rPr>
          <w:spacing w:val="2"/>
        </w:rPr>
        <w:t> </w:t>
      </w:r>
      <w:r>
        <w:rPr>
          <w:spacing w:val="-10"/>
        </w:rPr>
        <w:t>=</w:t>
      </w:r>
    </w:p>
    <w:p>
      <w:pPr>
        <w:pStyle w:val="BodyText"/>
        <w:spacing w:line="360" w:lineRule="auto"/>
        <w:ind w:left="300" w:right="558"/>
        <w:jc w:val="both"/>
      </w:pPr>
      <w:r>
        <w:rPr/>
        <w:t>−1. In this work, notwithstanding, the aggregate GC slant was determined by taking the total amount of the GC slant in every one of the windows, to standardize the total slant strength without it being impacted by the length of the genome. GC slant = (G C) / (G + C) slant.</w:t>
      </w:r>
    </w:p>
    <w:p>
      <w:pPr>
        <w:pStyle w:val="Heading2"/>
        <w:numPr>
          <w:ilvl w:val="1"/>
          <w:numId w:val="4"/>
        </w:numPr>
        <w:tabs>
          <w:tab w:pos="720" w:val="left" w:leader="none"/>
        </w:tabs>
        <w:spacing w:line="240" w:lineRule="auto" w:before="200" w:after="0"/>
        <w:ind w:left="720" w:right="0" w:hanging="420"/>
        <w:jc w:val="both"/>
      </w:pPr>
      <w:r>
        <w:rPr/>
        <w:t>Plant</w:t>
      </w:r>
      <w:r>
        <w:rPr>
          <w:spacing w:val="-8"/>
        </w:rPr>
        <w:t> </w:t>
      </w:r>
      <w:r>
        <w:rPr/>
        <w:t>growth</w:t>
      </w:r>
      <w:r>
        <w:rPr>
          <w:spacing w:val="-5"/>
        </w:rPr>
        <w:t> </w:t>
      </w:r>
      <w:r>
        <w:rPr/>
        <w:t>promoting</w:t>
      </w:r>
      <w:r>
        <w:rPr>
          <w:spacing w:val="-6"/>
        </w:rPr>
        <w:t> </w:t>
      </w:r>
      <w:r>
        <w:rPr/>
        <w:t>activity</w:t>
      </w:r>
      <w:r>
        <w:rPr>
          <w:spacing w:val="-5"/>
        </w:rPr>
        <w:t> </w:t>
      </w:r>
      <w:r>
        <w:rPr>
          <w:spacing w:val="-2"/>
        </w:rPr>
        <w:t>tests</w:t>
      </w:r>
    </w:p>
    <w:p>
      <w:pPr>
        <w:pStyle w:val="BodyText"/>
        <w:spacing w:before="63"/>
        <w:rPr>
          <w:b/>
        </w:rPr>
      </w:pPr>
    </w:p>
    <w:p>
      <w:pPr>
        <w:pStyle w:val="ListParagraph"/>
        <w:numPr>
          <w:ilvl w:val="2"/>
          <w:numId w:val="4"/>
        </w:numPr>
        <w:tabs>
          <w:tab w:pos="900" w:val="left" w:leader="none"/>
        </w:tabs>
        <w:spacing w:line="240" w:lineRule="auto" w:before="0" w:after="0"/>
        <w:ind w:left="900" w:right="0" w:hanging="600"/>
        <w:jc w:val="both"/>
        <w:rPr>
          <w:b/>
          <w:sz w:val="24"/>
        </w:rPr>
      </w:pPr>
      <w:r>
        <w:rPr>
          <w:b/>
          <w:sz w:val="24"/>
        </w:rPr>
        <w:t>Indole</w:t>
      </w:r>
      <w:r>
        <w:rPr>
          <w:b/>
          <w:spacing w:val="-3"/>
          <w:sz w:val="24"/>
        </w:rPr>
        <w:t> </w:t>
      </w:r>
      <w:r>
        <w:rPr>
          <w:b/>
          <w:sz w:val="24"/>
        </w:rPr>
        <w:t>acetic</w:t>
      </w:r>
      <w:r>
        <w:rPr>
          <w:b/>
          <w:spacing w:val="-3"/>
          <w:sz w:val="24"/>
        </w:rPr>
        <w:t> </w:t>
      </w:r>
      <w:r>
        <w:rPr>
          <w:b/>
          <w:sz w:val="24"/>
        </w:rPr>
        <w:t>acid</w:t>
      </w:r>
      <w:r>
        <w:rPr>
          <w:b/>
          <w:spacing w:val="-1"/>
          <w:sz w:val="24"/>
        </w:rPr>
        <w:t> </w:t>
      </w:r>
      <w:r>
        <w:rPr>
          <w:b/>
          <w:spacing w:val="-4"/>
          <w:sz w:val="24"/>
        </w:rPr>
        <w:t>test</w:t>
      </w:r>
    </w:p>
    <w:p>
      <w:pPr>
        <w:pStyle w:val="BodyText"/>
        <w:spacing w:before="63"/>
        <w:rPr>
          <w:b/>
        </w:rPr>
      </w:pPr>
    </w:p>
    <w:p>
      <w:pPr>
        <w:pStyle w:val="BodyText"/>
        <w:spacing w:line="360" w:lineRule="auto"/>
        <w:ind w:left="300" w:right="557"/>
        <w:jc w:val="both"/>
      </w:pPr>
      <w:r>
        <w:rPr/>
        <w:t>The quantification method for IAA </w:t>
      </w:r>
      <w:r>
        <w:rPr>
          <w:i/>
        </w:rPr>
        <w:t>Serratia </w:t>
      </w:r>
      <w:r>
        <w:rPr/>
        <w:t>sp. HSTU-BF1R4 was adopted as previous described (Ullah </w:t>
      </w:r>
      <w:r>
        <w:rPr>
          <w:i/>
        </w:rPr>
        <w:t>et al.</w:t>
      </w:r>
      <w:r>
        <w:rPr/>
        <w:t>, 2013).Briefly, the bacterial suspension was cultured in 7 mL of modified</w:t>
      </w:r>
      <w:r>
        <w:rPr>
          <w:spacing w:val="-5"/>
        </w:rPr>
        <w:t> </w:t>
      </w:r>
      <w:r>
        <w:rPr/>
        <w:t>Luria</w:t>
      </w:r>
      <w:r>
        <w:rPr>
          <w:spacing w:val="-5"/>
        </w:rPr>
        <w:t> </w:t>
      </w:r>
      <w:r>
        <w:rPr/>
        <w:t>Bertani</w:t>
      </w:r>
      <w:r>
        <w:rPr>
          <w:spacing w:val="-5"/>
        </w:rPr>
        <w:t> </w:t>
      </w:r>
      <w:r>
        <w:rPr/>
        <w:t>broth</w:t>
      </w:r>
      <w:r>
        <w:rPr>
          <w:spacing w:val="-5"/>
        </w:rPr>
        <w:t> </w:t>
      </w:r>
      <w:r>
        <w:rPr/>
        <w:t>containing</w:t>
      </w:r>
      <w:r>
        <w:rPr>
          <w:spacing w:val="-5"/>
        </w:rPr>
        <w:t> </w:t>
      </w:r>
      <w:r>
        <w:rPr/>
        <w:t>0.01%</w:t>
      </w:r>
      <w:r>
        <w:rPr>
          <w:spacing w:val="-5"/>
        </w:rPr>
        <w:t> </w:t>
      </w:r>
      <w:r>
        <w:rPr/>
        <w:t>tryptophan(L-Trp)</w:t>
      </w:r>
      <w:r>
        <w:rPr>
          <w:spacing w:val="-7"/>
        </w:rPr>
        <w:t> </w:t>
      </w:r>
      <w:r>
        <w:rPr/>
        <w:t>separately</w:t>
      </w:r>
      <w:r>
        <w:rPr>
          <w:spacing w:val="-5"/>
        </w:rPr>
        <w:t> </w:t>
      </w:r>
      <w:r>
        <w:rPr/>
        <w:t>and</w:t>
      </w:r>
      <w:r>
        <w:rPr>
          <w:spacing w:val="-5"/>
        </w:rPr>
        <w:t> </w:t>
      </w:r>
      <w:r>
        <w:rPr/>
        <w:t>combined</w:t>
      </w:r>
      <w:r>
        <w:rPr>
          <w:spacing w:val="-5"/>
        </w:rPr>
        <w:t> </w:t>
      </w:r>
      <w:r>
        <w:rPr/>
        <w:t>at 37_C</w:t>
      </w:r>
      <w:r>
        <w:rPr>
          <w:spacing w:val="-4"/>
        </w:rPr>
        <w:t> </w:t>
      </w:r>
      <w:r>
        <w:rPr/>
        <w:t>for</w:t>
      </w:r>
      <w:r>
        <w:rPr>
          <w:spacing w:val="-6"/>
        </w:rPr>
        <w:t> </w:t>
      </w:r>
      <w:r>
        <w:rPr/>
        <w:t>7</w:t>
      </w:r>
      <w:r>
        <w:rPr>
          <w:spacing w:val="-5"/>
        </w:rPr>
        <w:t> </w:t>
      </w:r>
      <w:r>
        <w:rPr/>
        <w:t>days</w:t>
      </w:r>
      <w:r>
        <w:rPr>
          <w:spacing w:val="-5"/>
        </w:rPr>
        <w:t> </w:t>
      </w:r>
      <w:r>
        <w:rPr/>
        <w:t>in</w:t>
      </w:r>
      <w:r>
        <w:rPr>
          <w:spacing w:val="-4"/>
        </w:rPr>
        <w:t> </w:t>
      </w:r>
      <w:r>
        <w:rPr/>
        <w:t>a</w:t>
      </w:r>
      <w:r>
        <w:rPr>
          <w:spacing w:val="-6"/>
        </w:rPr>
        <w:t> </w:t>
      </w:r>
      <w:r>
        <w:rPr/>
        <w:t>shaking</w:t>
      </w:r>
      <w:r>
        <w:rPr>
          <w:spacing w:val="-4"/>
        </w:rPr>
        <w:t> </w:t>
      </w:r>
      <w:r>
        <w:rPr/>
        <w:t>incubator</w:t>
      </w:r>
      <w:r>
        <w:rPr>
          <w:spacing w:val="-5"/>
        </w:rPr>
        <w:t> </w:t>
      </w:r>
      <w:r>
        <w:rPr/>
        <w:t>at</w:t>
      </w:r>
      <w:r>
        <w:rPr>
          <w:spacing w:val="-4"/>
        </w:rPr>
        <w:t> </w:t>
      </w:r>
      <w:r>
        <w:rPr/>
        <w:t>120</w:t>
      </w:r>
      <w:r>
        <w:rPr>
          <w:spacing w:val="-5"/>
        </w:rPr>
        <w:t> </w:t>
      </w:r>
      <w:r>
        <w:rPr/>
        <w:t>rpm.</w:t>
      </w:r>
      <w:r>
        <w:rPr>
          <w:spacing w:val="-10"/>
        </w:rPr>
        <w:t> </w:t>
      </w:r>
      <w:r>
        <w:rPr/>
        <w:t>Then,</w:t>
      </w:r>
      <w:r>
        <w:rPr>
          <w:spacing w:val="-5"/>
        </w:rPr>
        <w:t> </w:t>
      </w:r>
      <w:r>
        <w:rPr/>
        <w:t>1</w:t>
      </w:r>
      <w:r>
        <w:rPr>
          <w:spacing w:val="-5"/>
        </w:rPr>
        <w:t> </w:t>
      </w:r>
      <w:r>
        <w:rPr/>
        <w:t>mL</w:t>
      </w:r>
      <w:r>
        <w:rPr>
          <w:spacing w:val="-14"/>
        </w:rPr>
        <w:t> </w:t>
      </w:r>
      <w:r>
        <w:rPr/>
        <w:t>of</w:t>
      </w:r>
      <w:r>
        <w:rPr>
          <w:spacing w:val="-6"/>
        </w:rPr>
        <w:t> </w:t>
      </w:r>
      <w:r>
        <w:rPr/>
        <w:t>each</w:t>
      </w:r>
      <w:r>
        <w:rPr>
          <w:spacing w:val="-2"/>
        </w:rPr>
        <w:t> </w:t>
      </w:r>
      <w:r>
        <w:rPr/>
        <w:t>culture</w:t>
      </w:r>
      <w:r>
        <w:rPr>
          <w:spacing w:val="-7"/>
        </w:rPr>
        <w:t> </w:t>
      </w:r>
      <w:r>
        <w:rPr/>
        <w:t>was</w:t>
      </w:r>
      <w:r>
        <w:rPr>
          <w:spacing w:val="-5"/>
        </w:rPr>
        <w:t> </w:t>
      </w:r>
      <w:r>
        <w:rPr/>
        <w:t>transferred to 1.5-mL</w:t>
      </w:r>
      <w:r>
        <w:rPr>
          <w:spacing w:val="-10"/>
        </w:rPr>
        <w:t> </w:t>
      </w:r>
      <w:r>
        <w:rPr/>
        <w:t>Eppendorf</w:t>
      </w:r>
      <w:r>
        <w:rPr>
          <w:spacing w:val="-2"/>
        </w:rPr>
        <w:t> </w:t>
      </w:r>
      <w:r>
        <w:rPr/>
        <w:t>tubes and centrifuged at 10,000 rpm.</w:t>
      </w:r>
      <w:r>
        <w:rPr>
          <w:spacing w:val="-5"/>
        </w:rPr>
        <w:t> </w:t>
      </w:r>
      <w:r>
        <w:rPr/>
        <w:t>The supernatant was transferred to glass test tubes to which 2 mL</w:t>
      </w:r>
      <w:r>
        <w:rPr>
          <w:spacing w:val="-9"/>
        </w:rPr>
        <w:t> </w:t>
      </w:r>
      <w:r>
        <w:rPr/>
        <w:t>of Salkowski reagent (1 mL</w:t>
      </w:r>
      <w:r>
        <w:rPr>
          <w:spacing w:val="-9"/>
        </w:rPr>
        <w:t> </w:t>
      </w:r>
      <w:r>
        <w:rPr/>
        <w:t>of 0.5 mL</w:t>
      </w:r>
      <w:r>
        <w:rPr>
          <w:spacing w:val="-9"/>
        </w:rPr>
        <w:t> </w:t>
      </w:r>
      <w:r>
        <w:rPr/>
        <w:t>FeCl3 to 50 mL</w:t>
      </w:r>
      <w:r>
        <w:rPr>
          <w:spacing w:val="-9"/>
        </w:rPr>
        <w:t> </w:t>
      </w:r>
      <w:r>
        <w:rPr/>
        <w:t>of 35% HClO4) was added. Then, the mixture was placed in the dark for 120 min. The resultant reddish-colored spectrum was read using spectrophotometer (UV-VIS spectrophotometer) at 530</w:t>
      </w:r>
      <w:r>
        <w:rPr>
          <w:spacing w:val="-10"/>
        </w:rPr>
        <w:t> </w:t>
      </w:r>
      <w:r>
        <w:rPr/>
        <w:t>nm.</w:t>
      </w:r>
      <w:r>
        <w:rPr>
          <w:spacing w:val="-6"/>
        </w:rPr>
        <w:t> </w:t>
      </w:r>
      <w:r>
        <w:rPr/>
        <w:t>Finally,</w:t>
      </w:r>
      <w:r>
        <w:rPr>
          <w:spacing w:val="-7"/>
        </w:rPr>
        <w:t> </w:t>
      </w:r>
      <w:r>
        <w:rPr/>
        <w:t>the</w:t>
      </w:r>
      <w:r>
        <w:rPr>
          <w:spacing w:val="-7"/>
        </w:rPr>
        <w:t> </w:t>
      </w:r>
      <w:r>
        <w:rPr/>
        <w:t>strain</w:t>
      </w:r>
      <w:r>
        <w:rPr>
          <w:spacing w:val="-6"/>
        </w:rPr>
        <w:t> </w:t>
      </w:r>
      <w:r>
        <w:rPr>
          <w:i/>
        </w:rPr>
        <w:t>Serratia</w:t>
      </w:r>
      <w:r>
        <w:rPr>
          <w:i/>
          <w:spacing w:val="-6"/>
        </w:rPr>
        <w:t> </w:t>
      </w:r>
      <w:r>
        <w:rPr/>
        <w:t>sp.</w:t>
      </w:r>
      <w:r>
        <w:rPr>
          <w:spacing w:val="-7"/>
        </w:rPr>
        <w:t> </w:t>
      </w:r>
      <w:r>
        <w:rPr/>
        <w:t>HSTU-BF1R4</w:t>
      </w:r>
      <w:r>
        <w:rPr>
          <w:spacing w:val="-6"/>
        </w:rPr>
        <w:t> </w:t>
      </w:r>
      <w:r>
        <w:rPr/>
        <w:t>secreted</w:t>
      </w:r>
      <w:r>
        <w:rPr>
          <w:spacing w:val="-7"/>
        </w:rPr>
        <w:t> </w:t>
      </w:r>
      <w:r>
        <w:rPr/>
        <w:t>quantity</w:t>
      </w:r>
      <w:r>
        <w:rPr>
          <w:spacing w:val="-6"/>
        </w:rPr>
        <w:t> </w:t>
      </w:r>
      <w:r>
        <w:rPr/>
        <w:t>of</w:t>
      </w:r>
      <w:r>
        <w:rPr>
          <w:spacing w:val="-4"/>
        </w:rPr>
        <w:t> </w:t>
      </w:r>
      <w:r>
        <w:rPr/>
        <w:t>IAA</w:t>
      </w:r>
      <w:r>
        <w:rPr>
          <w:spacing w:val="-15"/>
        </w:rPr>
        <w:t> </w:t>
      </w:r>
      <w:r>
        <w:rPr/>
        <w:t>was</w:t>
      </w:r>
      <w:r>
        <w:rPr>
          <w:spacing w:val="-5"/>
        </w:rPr>
        <w:t> </w:t>
      </w:r>
      <w:r>
        <w:rPr/>
        <w:t>calculated using the standard calibration curve equation of pure IAA</w:t>
      </w:r>
      <w:r>
        <w:rPr>
          <w:spacing w:val="-2"/>
        </w:rPr>
        <w:t> </w:t>
      </w:r>
      <w:r>
        <w:rPr/>
        <w:t>prepared separately.</w:t>
      </w:r>
    </w:p>
    <w:p>
      <w:pPr>
        <w:pStyle w:val="Heading2"/>
        <w:numPr>
          <w:ilvl w:val="2"/>
          <w:numId w:val="4"/>
        </w:numPr>
        <w:tabs>
          <w:tab w:pos="900" w:val="left" w:leader="none"/>
        </w:tabs>
        <w:spacing w:line="240" w:lineRule="auto" w:before="200" w:after="0"/>
        <w:ind w:left="900" w:right="0" w:hanging="600"/>
        <w:jc w:val="both"/>
      </w:pPr>
      <w:r>
        <w:rPr/>
        <w:t>Phosphate</w:t>
      </w:r>
      <w:r>
        <w:rPr>
          <w:spacing w:val="-8"/>
        </w:rPr>
        <w:t> </w:t>
      </w:r>
      <w:r>
        <w:rPr/>
        <w:t>solubilization</w:t>
      </w:r>
      <w:r>
        <w:rPr>
          <w:spacing w:val="-4"/>
        </w:rPr>
        <w:t> test</w:t>
      </w:r>
    </w:p>
    <w:p>
      <w:pPr>
        <w:pStyle w:val="BodyText"/>
        <w:spacing w:before="62"/>
        <w:rPr>
          <w:b/>
        </w:rPr>
      </w:pPr>
    </w:p>
    <w:p>
      <w:pPr>
        <w:pStyle w:val="BodyText"/>
        <w:spacing w:line="360" w:lineRule="auto"/>
        <w:ind w:left="300" w:right="560"/>
        <w:jc w:val="both"/>
      </w:pPr>
      <w:r>
        <w:rPr/>
        <w:t>The isolate's ability to solubilize phosphate was assessed using a qualitative method.</w:t>
      </w:r>
      <w:r>
        <w:rPr>
          <w:spacing w:val="-10"/>
        </w:rPr>
        <w:t> </w:t>
      </w:r>
      <w:r>
        <w:rPr/>
        <w:t>A</w:t>
      </w:r>
      <w:r>
        <w:rPr>
          <w:spacing w:val="-6"/>
        </w:rPr>
        <w:t> </w:t>
      </w:r>
      <w:r>
        <w:rPr/>
        <w:t>strain was</w:t>
      </w:r>
      <w:r>
        <w:rPr>
          <w:spacing w:val="-7"/>
        </w:rPr>
        <w:t> </w:t>
      </w:r>
      <w:r>
        <w:rPr/>
        <w:t>streaked</w:t>
      </w:r>
      <w:r>
        <w:rPr>
          <w:spacing w:val="-7"/>
        </w:rPr>
        <w:t> </w:t>
      </w:r>
      <w:r>
        <w:rPr/>
        <w:t>onto</w:t>
      </w:r>
      <w:r>
        <w:rPr>
          <w:spacing w:val="-7"/>
        </w:rPr>
        <w:t> </w:t>
      </w:r>
      <w:r>
        <w:rPr/>
        <w:t>PVK</w:t>
      </w:r>
      <w:r>
        <w:rPr>
          <w:spacing w:val="-8"/>
        </w:rPr>
        <w:t> </w:t>
      </w:r>
      <w:r>
        <w:rPr/>
        <w:t>agar</w:t>
      </w:r>
      <w:r>
        <w:rPr>
          <w:spacing w:val="-8"/>
        </w:rPr>
        <w:t> </w:t>
      </w:r>
      <w:r>
        <w:rPr/>
        <w:t>media</w:t>
      </w:r>
      <w:r>
        <w:rPr>
          <w:spacing w:val="-8"/>
        </w:rPr>
        <w:t> </w:t>
      </w:r>
      <w:r>
        <w:rPr/>
        <w:t>in</w:t>
      </w:r>
      <w:r>
        <w:rPr>
          <w:spacing w:val="-7"/>
        </w:rPr>
        <w:t> </w:t>
      </w:r>
      <w:r>
        <w:rPr/>
        <w:t>a</w:t>
      </w:r>
      <w:r>
        <w:rPr>
          <w:spacing w:val="-8"/>
        </w:rPr>
        <w:t> </w:t>
      </w:r>
      <w:r>
        <w:rPr/>
        <w:t>Petri</w:t>
      </w:r>
      <w:r>
        <w:rPr>
          <w:spacing w:val="-7"/>
        </w:rPr>
        <w:t> </w:t>
      </w:r>
      <w:r>
        <w:rPr/>
        <w:t>plate.</w:t>
      </w:r>
      <w:r>
        <w:rPr>
          <w:spacing w:val="-10"/>
        </w:rPr>
        <w:t> </w:t>
      </w:r>
      <w:r>
        <w:rPr/>
        <w:t>The</w:t>
      </w:r>
      <w:r>
        <w:rPr>
          <w:spacing w:val="-8"/>
        </w:rPr>
        <w:t> </w:t>
      </w:r>
      <w:r>
        <w:rPr/>
        <w:t>plate</w:t>
      </w:r>
      <w:r>
        <w:rPr>
          <w:spacing w:val="-8"/>
        </w:rPr>
        <w:t> </w:t>
      </w:r>
      <w:r>
        <w:rPr/>
        <w:t>was</w:t>
      </w:r>
      <w:r>
        <w:rPr>
          <w:spacing w:val="-7"/>
        </w:rPr>
        <w:t> </w:t>
      </w:r>
      <w:r>
        <w:rPr/>
        <w:t>then</w:t>
      </w:r>
      <w:r>
        <w:rPr>
          <w:spacing w:val="-8"/>
        </w:rPr>
        <w:t> </w:t>
      </w:r>
      <w:r>
        <w:rPr/>
        <w:t>incubated</w:t>
      </w:r>
      <w:r>
        <w:rPr>
          <w:spacing w:val="-8"/>
        </w:rPr>
        <w:t> </w:t>
      </w:r>
      <w:r>
        <w:rPr/>
        <w:t>aerobically</w:t>
      </w:r>
      <w:r>
        <w:rPr>
          <w:spacing w:val="-7"/>
        </w:rPr>
        <w:t> </w:t>
      </w:r>
      <w:r>
        <w:rPr/>
        <w:t>at 30°C for 72 hours. The colonies that successfully grew and formed a zone on the insoluble phosphate media were identified as the phosphate-solubilizing bacteria (Matos </w:t>
      </w:r>
      <w:r>
        <w:rPr>
          <w:i/>
        </w:rPr>
        <w:t>et al.</w:t>
      </w:r>
      <w:r>
        <w:rPr/>
        <w:t>, 2017).</w:t>
      </w:r>
    </w:p>
    <w:p>
      <w:pPr>
        <w:pStyle w:val="Heading2"/>
        <w:numPr>
          <w:ilvl w:val="2"/>
          <w:numId w:val="4"/>
        </w:numPr>
        <w:tabs>
          <w:tab w:pos="900" w:val="left" w:leader="none"/>
        </w:tabs>
        <w:spacing w:line="240" w:lineRule="auto" w:before="200" w:after="0"/>
        <w:ind w:left="900" w:right="0" w:hanging="600"/>
        <w:jc w:val="both"/>
      </w:pPr>
      <w:r>
        <w:rPr/>
        <w:t>Nitrogen</w:t>
      </w:r>
      <w:r>
        <w:rPr>
          <w:spacing w:val="-4"/>
        </w:rPr>
        <w:t> </w:t>
      </w:r>
      <w:r>
        <w:rPr/>
        <w:t>fixation</w:t>
      </w:r>
      <w:r>
        <w:rPr>
          <w:spacing w:val="-4"/>
        </w:rPr>
        <w:t> test</w:t>
      </w:r>
    </w:p>
    <w:p>
      <w:pPr>
        <w:pStyle w:val="BodyText"/>
        <w:spacing w:before="62"/>
        <w:rPr>
          <w:b/>
        </w:rPr>
      </w:pPr>
    </w:p>
    <w:p>
      <w:pPr>
        <w:pStyle w:val="BodyText"/>
        <w:spacing w:line="360" w:lineRule="auto" w:before="1"/>
        <w:ind w:left="300" w:right="556"/>
        <w:jc w:val="both"/>
      </w:pPr>
      <w:r>
        <w:rPr/>
        <w:t>To assess the</w:t>
      </w:r>
      <w:r>
        <w:rPr>
          <w:spacing w:val="-1"/>
        </w:rPr>
        <w:t> </w:t>
      </w:r>
      <w:r>
        <w:rPr/>
        <w:t>nitrogen fixation capability of</w:t>
      </w:r>
      <w:r>
        <w:rPr>
          <w:spacing w:val="-1"/>
        </w:rPr>
        <w:t> </w:t>
      </w:r>
      <w:r>
        <w:rPr/>
        <w:t>the endophytic</w:t>
      </w:r>
      <w:r>
        <w:rPr>
          <w:spacing w:val="-1"/>
        </w:rPr>
        <w:t> </w:t>
      </w:r>
      <w:r>
        <w:rPr/>
        <w:t>strain </w:t>
      </w:r>
      <w:r>
        <w:rPr>
          <w:i/>
        </w:rPr>
        <w:t>Serratia </w:t>
      </w:r>
      <w:r>
        <w:rPr/>
        <w:t>sp. HSTU-BF1R4, a streaking method was employed. The strain was streaked onto Jensen's media, which is completely nitrogen-free (Haque </w:t>
      </w:r>
      <w:r>
        <w:rPr>
          <w:i/>
        </w:rPr>
        <w:t>et al.</w:t>
      </w:r>
      <w:r>
        <w:rPr/>
        <w:t>, 2023).The plate containing the strain was then placed in an incubator under aerobic conditions and maintained at a temperature of 37°C.</w:t>
      </w:r>
      <w:r>
        <w:rPr>
          <w:spacing w:val="-1"/>
        </w:rPr>
        <w:t> </w:t>
      </w:r>
      <w:r>
        <w:rPr/>
        <w:t>The strain was</w:t>
      </w:r>
      <w:r>
        <w:rPr>
          <w:spacing w:val="-4"/>
        </w:rPr>
        <w:t> </w:t>
      </w:r>
      <w:r>
        <w:rPr/>
        <w:t>allowed</w:t>
      </w:r>
      <w:r>
        <w:rPr>
          <w:spacing w:val="-3"/>
        </w:rPr>
        <w:t> </w:t>
      </w:r>
      <w:r>
        <w:rPr/>
        <w:t>to</w:t>
      </w:r>
      <w:r>
        <w:rPr>
          <w:spacing w:val="-3"/>
        </w:rPr>
        <w:t> </w:t>
      </w:r>
      <w:r>
        <w:rPr/>
        <w:t>grow</w:t>
      </w:r>
      <w:r>
        <w:rPr>
          <w:spacing w:val="-4"/>
        </w:rPr>
        <w:t> </w:t>
      </w:r>
      <w:r>
        <w:rPr/>
        <w:t>for</w:t>
      </w:r>
      <w:r>
        <w:rPr>
          <w:spacing w:val="-3"/>
        </w:rPr>
        <w:t> </w:t>
      </w:r>
      <w:r>
        <w:rPr/>
        <w:t>a</w:t>
      </w:r>
      <w:r>
        <w:rPr>
          <w:spacing w:val="-5"/>
        </w:rPr>
        <w:t> </w:t>
      </w:r>
      <w:r>
        <w:rPr/>
        <w:t>period</w:t>
      </w:r>
      <w:r>
        <w:rPr>
          <w:spacing w:val="-3"/>
        </w:rPr>
        <w:t> </w:t>
      </w:r>
      <w:r>
        <w:rPr/>
        <w:t>of</w:t>
      </w:r>
      <w:r>
        <w:rPr>
          <w:spacing w:val="-4"/>
        </w:rPr>
        <w:t> </w:t>
      </w:r>
      <w:r>
        <w:rPr/>
        <w:t>5</w:t>
      </w:r>
      <w:r>
        <w:rPr>
          <w:spacing w:val="-3"/>
        </w:rPr>
        <w:t> </w:t>
      </w:r>
      <w:r>
        <w:rPr/>
        <w:t>to</w:t>
      </w:r>
      <w:r>
        <w:rPr>
          <w:spacing w:val="-3"/>
        </w:rPr>
        <w:t> </w:t>
      </w:r>
      <w:r>
        <w:rPr/>
        <w:t>7</w:t>
      </w:r>
      <w:r>
        <w:rPr>
          <w:spacing w:val="-5"/>
        </w:rPr>
        <w:t> </w:t>
      </w:r>
      <w:r>
        <w:rPr/>
        <w:t>days.</w:t>
      </w:r>
      <w:r>
        <w:rPr>
          <w:spacing w:val="-8"/>
        </w:rPr>
        <w:t> </w:t>
      </w:r>
      <w:r>
        <w:rPr/>
        <w:t>This</w:t>
      </w:r>
      <w:r>
        <w:rPr>
          <w:spacing w:val="-4"/>
        </w:rPr>
        <w:t> </w:t>
      </w:r>
      <w:r>
        <w:rPr/>
        <w:t>approach</w:t>
      </w:r>
      <w:r>
        <w:rPr>
          <w:spacing w:val="-3"/>
        </w:rPr>
        <w:t> </w:t>
      </w:r>
      <w:r>
        <w:rPr/>
        <w:t>facilitated</w:t>
      </w:r>
      <w:r>
        <w:rPr>
          <w:spacing w:val="-3"/>
        </w:rPr>
        <w:t> </w:t>
      </w:r>
      <w:r>
        <w:rPr/>
        <w:t>the</w:t>
      </w:r>
      <w:r>
        <w:rPr>
          <w:spacing w:val="-4"/>
        </w:rPr>
        <w:t> </w:t>
      </w:r>
      <w:r>
        <w:rPr/>
        <w:t>determination</w:t>
      </w:r>
      <w:r>
        <w:rPr>
          <w:spacing w:val="-3"/>
        </w:rPr>
        <w:t> </w:t>
      </w:r>
      <w:r>
        <w:rPr/>
        <w:t>of the strain's ability to fix nitrogen.</w:t>
      </w:r>
    </w:p>
    <w:p>
      <w:pPr>
        <w:spacing w:after="0" w:line="360" w:lineRule="auto"/>
        <w:jc w:val="both"/>
        <w:sectPr>
          <w:footerReference w:type="default" r:id="rId17"/>
          <w:pgSz w:w="11910" w:h="16840"/>
          <w:pgMar w:header="0" w:footer="1012" w:top="1360" w:bottom="1200" w:left="1140" w:right="880"/>
          <w:pgNumType w:start="1"/>
        </w:sectPr>
      </w:pPr>
    </w:p>
    <w:p>
      <w:pPr>
        <w:pStyle w:val="Heading2"/>
        <w:numPr>
          <w:ilvl w:val="1"/>
          <w:numId w:val="4"/>
        </w:numPr>
        <w:tabs>
          <w:tab w:pos="720" w:val="left" w:leader="none"/>
        </w:tabs>
        <w:spacing w:line="240" w:lineRule="auto" w:before="60" w:after="0"/>
        <w:ind w:left="720" w:right="0" w:hanging="420"/>
        <w:jc w:val="both"/>
      </w:pPr>
      <w:r>
        <w:rPr/>
        <w:t>Growth</w:t>
      </w:r>
      <w:r>
        <w:rPr>
          <w:spacing w:val="-7"/>
        </w:rPr>
        <w:t> </w:t>
      </w:r>
      <w:r>
        <w:rPr/>
        <w:t>promoting</w:t>
      </w:r>
      <w:r>
        <w:rPr>
          <w:spacing w:val="-8"/>
        </w:rPr>
        <w:t> </w:t>
      </w:r>
      <w:r>
        <w:rPr/>
        <w:t>effect</w:t>
      </w:r>
      <w:r>
        <w:rPr>
          <w:spacing w:val="-5"/>
        </w:rPr>
        <w:t> </w:t>
      </w:r>
      <w:r>
        <w:rPr/>
        <w:t>of</w:t>
      </w:r>
      <w:r>
        <w:rPr>
          <w:spacing w:val="-7"/>
        </w:rPr>
        <w:t> </w:t>
      </w:r>
      <w:r>
        <w:rPr/>
        <w:t>Tomato</w:t>
      </w:r>
      <w:r>
        <w:rPr>
          <w:spacing w:val="-5"/>
        </w:rPr>
        <w:t> </w:t>
      </w:r>
      <w:r>
        <w:rPr/>
        <w:t>plant</w:t>
      </w:r>
      <w:r>
        <w:rPr>
          <w:spacing w:val="-5"/>
        </w:rPr>
        <w:t> </w:t>
      </w:r>
      <w:r>
        <w:rPr/>
        <w:t>by</w:t>
      </w:r>
      <w:r>
        <w:rPr>
          <w:spacing w:val="-4"/>
        </w:rPr>
        <w:t> </w:t>
      </w:r>
      <w:r>
        <w:rPr>
          <w:i/>
        </w:rPr>
        <w:t>Serratia</w:t>
      </w:r>
      <w:r>
        <w:rPr>
          <w:i/>
          <w:spacing w:val="-5"/>
        </w:rPr>
        <w:t> </w:t>
      </w:r>
      <w:r>
        <w:rPr/>
        <w:t>sp.</w:t>
      </w:r>
      <w:r>
        <w:rPr>
          <w:spacing w:val="-4"/>
        </w:rPr>
        <w:t> </w:t>
      </w:r>
      <w:r>
        <w:rPr/>
        <w:t>HSTU-</w:t>
      </w:r>
      <w:r>
        <w:rPr>
          <w:spacing w:val="-2"/>
        </w:rPr>
        <w:t>BF1R4</w:t>
      </w:r>
    </w:p>
    <w:p>
      <w:pPr>
        <w:pStyle w:val="BodyText"/>
        <w:spacing w:before="63"/>
        <w:rPr>
          <w:b/>
        </w:rPr>
      </w:pPr>
    </w:p>
    <w:p>
      <w:pPr>
        <w:pStyle w:val="ListParagraph"/>
        <w:numPr>
          <w:ilvl w:val="2"/>
          <w:numId w:val="21"/>
        </w:numPr>
        <w:tabs>
          <w:tab w:pos="840" w:val="left" w:leader="none"/>
        </w:tabs>
        <w:spacing w:line="240" w:lineRule="auto" w:before="0" w:after="0"/>
        <w:ind w:left="840" w:right="0" w:hanging="540"/>
        <w:jc w:val="both"/>
        <w:rPr>
          <w:b/>
          <w:sz w:val="24"/>
        </w:rPr>
      </w:pPr>
      <w:r>
        <w:rPr>
          <w:b/>
          <w:sz w:val="24"/>
        </w:rPr>
        <w:t>Germination</w:t>
      </w:r>
      <w:r>
        <w:rPr>
          <w:b/>
          <w:spacing w:val="-3"/>
          <w:sz w:val="24"/>
        </w:rPr>
        <w:t> </w:t>
      </w:r>
      <w:r>
        <w:rPr>
          <w:b/>
          <w:sz w:val="24"/>
        </w:rPr>
        <w:t>effect</w:t>
      </w:r>
      <w:r>
        <w:rPr>
          <w:b/>
          <w:spacing w:val="-3"/>
          <w:sz w:val="24"/>
        </w:rPr>
        <w:t> </w:t>
      </w:r>
      <w:r>
        <w:rPr>
          <w:b/>
          <w:sz w:val="24"/>
        </w:rPr>
        <w:t>on</w:t>
      </w:r>
      <w:r>
        <w:rPr>
          <w:b/>
          <w:spacing w:val="-4"/>
          <w:sz w:val="24"/>
        </w:rPr>
        <w:t> </w:t>
      </w:r>
      <w:r>
        <w:rPr>
          <w:b/>
          <w:sz w:val="24"/>
        </w:rPr>
        <w:t>tomato</w:t>
      </w:r>
      <w:r>
        <w:rPr>
          <w:b/>
          <w:spacing w:val="-2"/>
          <w:sz w:val="24"/>
        </w:rPr>
        <w:t> seeds:</w:t>
      </w:r>
    </w:p>
    <w:p>
      <w:pPr>
        <w:pStyle w:val="BodyText"/>
        <w:spacing w:before="63"/>
        <w:rPr>
          <w:b/>
        </w:rPr>
      </w:pPr>
    </w:p>
    <w:p>
      <w:pPr>
        <w:pStyle w:val="BodyText"/>
        <w:spacing w:line="360" w:lineRule="auto"/>
        <w:ind w:left="300" w:right="558"/>
        <w:jc w:val="both"/>
      </w:pPr>
      <w:r>
        <w:rPr/>
        <w:t>The tomato seeds used in this study were acquired from the Bangladesh Agricultural Development Corporation (BADC) nursery in Dinajpur. Upon purchase, the seeds underwent a cleaning process involving a 1-minute treatment with 70% ethanol, followed by a thorough rinse with sterilized water. Subsequently, the sterilized seeds were divided into two separate clean Eppendorf tubes. One tube contained seeds immersed in 1 ml of a bacterial suspension, while the other tube served as the control group and contained seeds soaked in distilled water without any bacterial strain. Both sets of tubes were then placed in a dark environment for a duration of 8 hours. After the 8-hour incubation period, the seeds were transferred to Petri dishes</w:t>
      </w:r>
      <w:r>
        <w:rPr>
          <w:spacing w:val="-7"/>
        </w:rPr>
        <w:t> </w:t>
      </w:r>
      <w:r>
        <w:rPr/>
        <w:t>for</w:t>
      </w:r>
      <w:r>
        <w:rPr>
          <w:spacing w:val="-9"/>
        </w:rPr>
        <w:t> </w:t>
      </w:r>
      <w:r>
        <w:rPr/>
        <w:t>germination</w:t>
      </w:r>
      <w:r>
        <w:rPr>
          <w:spacing w:val="-7"/>
        </w:rPr>
        <w:t> </w:t>
      </w:r>
      <w:r>
        <w:rPr/>
        <w:t>(Luna</w:t>
      </w:r>
      <w:r>
        <w:rPr>
          <w:spacing w:val="-7"/>
        </w:rPr>
        <w:t> </w:t>
      </w:r>
      <w:r>
        <w:rPr>
          <w:i/>
        </w:rPr>
        <w:t>et</w:t>
      </w:r>
      <w:r>
        <w:rPr>
          <w:i/>
          <w:spacing w:val="-7"/>
        </w:rPr>
        <w:t> </w:t>
      </w:r>
      <w:r>
        <w:rPr>
          <w:i/>
        </w:rPr>
        <w:t>al.</w:t>
      </w:r>
      <w:r>
        <w:rPr/>
        <w:t>,</w:t>
      </w:r>
      <w:r>
        <w:rPr>
          <w:spacing w:val="-7"/>
        </w:rPr>
        <w:t> </w:t>
      </w:r>
      <w:r>
        <w:rPr/>
        <w:t>2012).</w:t>
      </w:r>
      <w:r>
        <w:rPr>
          <w:spacing w:val="-7"/>
        </w:rPr>
        <w:t> </w:t>
      </w:r>
      <w:r>
        <w:rPr/>
        <w:t>The</w:t>
      </w:r>
      <w:r>
        <w:rPr>
          <w:spacing w:val="-8"/>
        </w:rPr>
        <w:t> </w:t>
      </w:r>
      <w:r>
        <w:rPr/>
        <w:t>experiment</w:t>
      </w:r>
      <w:r>
        <w:rPr>
          <w:spacing w:val="-7"/>
        </w:rPr>
        <w:t> </w:t>
      </w:r>
      <w:r>
        <w:rPr/>
        <w:t>continued</w:t>
      </w:r>
      <w:r>
        <w:rPr>
          <w:spacing w:val="-5"/>
        </w:rPr>
        <w:t> </w:t>
      </w:r>
      <w:r>
        <w:rPr/>
        <w:t>with</w:t>
      </w:r>
      <w:r>
        <w:rPr>
          <w:spacing w:val="-7"/>
        </w:rPr>
        <w:t> </w:t>
      </w:r>
      <w:r>
        <w:rPr/>
        <w:t>the</w:t>
      </w:r>
      <w:r>
        <w:rPr>
          <w:spacing w:val="-8"/>
        </w:rPr>
        <w:t> </w:t>
      </w:r>
      <w:r>
        <w:rPr/>
        <w:t>observation</w:t>
      </w:r>
      <w:r>
        <w:rPr>
          <w:spacing w:val="-7"/>
        </w:rPr>
        <w:t> </w:t>
      </w:r>
      <w:r>
        <w:rPr/>
        <w:t>and analysis of the tomato plants' growth.</w:t>
      </w:r>
    </w:p>
    <w:p>
      <w:pPr>
        <w:pStyle w:val="BodyText"/>
        <w:spacing w:line="360" w:lineRule="auto" w:before="200"/>
        <w:ind w:left="300" w:right="558"/>
        <w:jc w:val="both"/>
      </w:pPr>
      <w:r>
        <w:rPr>
          <w:b/>
        </w:rPr>
        <w:t>Germination percentage</w:t>
      </w:r>
      <w:r>
        <w:rPr/>
        <w:t>: Germination percentage was calculated using the following formula: GP</w:t>
      </w:r>
      <w:r>
        <w:rPr>
          <w:spacing w:val="-2"/>
        </w:rPr>
        <w:t> </w:t>
      </w:r>
      <w:r>
        <w:rPr/>
        <w:t>= Total germinated seed/ Total number of seed (Ashraf and Foolad, 2005).</w:t>
      </w:r>
    </w:p>
    <w:p>
      <w:pPr>
        <w:spacing w:line="360" w:lineRule="auto" w:before="199"/>
        <w:ind w:left="300" w:right="556" w:firstLine="0"/>
        <w:jc w:val="both"/>
        <w:rPr>
          <w:sz w:val="24"/>
        </w:rPr>
      </w:pPr>
      <w:r>
        <w:rPr>
          <w:b/>
          <w:sz w:val="24"/>
        </w:rPr>
        <w:t>Root</w:t>
      </w:r>
      <w:r>
        <w:rPr>
          <w:b/>
          <w:spacing w:val="-9"/>
          <w:sz w:val="24"/>
        </w:rPr>
        <w:t> </w:t>
      </w:r>
      <w:r>
        <w:rPr>
          <w:b/>
          <w:sz w:val="24"/>
        </w:rPr>
        <w:t>length</w:t>
      </w:r>
      <w:r>
        <w:rPr>
          <w:b/>
          <w:spacing w:val="-8"/>
          <w:sz w:val="24"/>
        </w:rPr>
        <w:t> </w:t>
      </w:r>
      <w:r>
        <w:rPr>
          <w:b/>
          <w:sz w:val="24"/>
        </w:rPr>
        <w:t>and</w:t>
      </w:r>
      <w:r>
        <w:rPr>
          <w:b/>
          <w:spacing w:val="-10"/>
          <w:sz w:val="24"/>
        </w:rPr>
        <w:t> </w:t>
      </w:r>
      <w:r>
        <w:rPr>
          <w:b/>
          <w:sz w:val="24"/>
        </w:rPr>
        <w:t>shoot</w:t>
      </w:r>
      <w:r>
        <w:rPr>
          <w:b/>
          <w:spacing w:val="-9"/>
          <w:sz w:val="24"/>
        </w:rPr>
        <w:t> </w:t>
      </w:r>
      <w:r>
        <w:rPr>
          <w:b/>
          <w:sz w:val="24"/>
        </w:rPr>
        <w:t>length</w:t>
      </w:r>
      <w:r>
        <w:rPr>
          <w:sz w:val="24"/>
        </w:rPr>
        <w:t>:</w:t>
      </w:r>
      <w:r>
        <w:rPr>
          <w:spacing w:val="-8"/>
          <w:sz w:val="24"/>
        </w:rPr>
        <w:t> </w:t>
      </w:r>
      <w:r>
        <w:rPr>
          <w:sz w:val="24"/>
        </w:rPr>
        <w:t>Root</w:t>
      </w:r>
      <w:r>
        <w:rPr>
          <w:spacing w:val="-10"/>
          <w:sz w:val="24"/>
        </w:rPr>
        <w:t> </w:t>
      </w:r>
      <w:r>
        <w:rPr>
          <w:sz w:val="24"/>
        </w:rPr>
        <w:t>length</w:t>
      </w:r>
      <w:r>
        <w:rPr>
          <w:spacing w:val="-8"/>
          <w:sz w:val="24"/>
        </w:rPr>
        <w:t> </w:t>
      </w:r>
      <w:r>
        <w:rPr>
          <w:sz w:val="24"/>
        </w:rPr>
        <w:t>and</w:t>
      </w:r>
      <w:r>
        <w:rPr>
          <w:spacing w:val="-8"/>
          <w:sz w:val="24"/>
        </w:rPr>
        <w:t> </w:t>
      </w:r>
      <w:r>
        <w:rPr>
          <w:sz w:val="24"/>
        </w:rPr>
        <w:t>shoot</w:t>
      </w:r>
      <w:r>
        <w:rPr>
          <w:spacing w:val="-8"/>
          <w:sz w:val="24"/>
        </w:rPr>
        <w:t> </w:t>
      </w:r>
      <w:r>
        <w:rPr>
          <w:sz w:val="24"/>
        </w:rPr>
        <w:t>length</w:t>
      </w:r>
      <w:r>
        <w:rPr>
          <w:spacing w:val="-8"/>
          <w:sz w:val="24"/>
        </w:rPr>
        <w:t> </w:t>
      </w:r>
      <w:r>
        <w:rPr>
          <w:sz w:val="24"/>
        </w:rPr>
        <w:t>were</w:t>
      </w:r>
      <w:r>
        <w:rPr>
          <w:spacing w:val="-10"/>
          <w:sz w:val="24"/>
        </w:rPr>
        <w:t> </w:t>
      </w:r>
      <w:r>
        <w:rPr>
          <w:sz w:val="24"/>
        </w:rPr>
        <w:t>measured</w:t>
      </w:r>
      <w:r>
        <w:rPr>
          <w:spacing w:val="-8"/>
          <w:sz w:val="24"/>
        </w:rPr>
        <w:t> </w:t>
      </w:r>
      <w:r>
        <w:rPr>
          <w:sz w:val="24"/>
        </w:rPr>
        <w:t>using</w:t>
      </w:r>
      <w:r>
        <w:rPr>
          <w:spacing w:val="-8"/>
          <w:sz w:val="24"/>
        </w:rPr>
        <w:t> </w:t>
      </w:r>
      <w:r>
        <w:rPr>
          <w:sz w:val="24"/>
        </w:rPr>
        <w:t>a</w:t>
      </w:r>
      <w:r>
        <w:rPr>
          <w:spacing w:val="-9"/>
          <w:sz w:val="24"/>
        </w:rPr>
        <w:t> </w:t>
      </w:r>
      <w:r>
        <w:rPr>
          <w:sz w:val="24"/>
        </w:rPr>
        <w:t>graduated </w:t>
      </w:r>
      <w:r>
        <w:rPr>
          <w:spacing w:val="-2"/>
          <w:sz w:val="24"/>
        </w:rPr>
        <w:t>ruler.</w:t>
      </w:r>
    </w:p>
    <w:p>
      <w:pPr>
        <w:pStyle w:val="Heading2"/>
        <w:numPr>
          <w:ilvl w:val="2"/>
          <w:numId w:val="21"/>
        </w:numPr>
        <w:tabs>
          <w:tab w:pos="840" w:val="left" w:leader="none"/>
        </w:tabs>
        <w:spacing w:line="240" w:lineRule="auto" w:before="200" w:after="0"/>
        <w:ind w:left="840" w:right="0" w:hanging="540"/>
        <w:jc w:val="both"/>
      </w:pPr>
      <w:r>
        <w:rPr/>
        <w:t>Field</w:t>
      </w:r>
      <w:r>
        <w:rPr>
          <w:spacing w:val="-1"/>
        </w:rPr>
        <w:t> </w:t>
      </w:r>
      <w:r>
        <w:rPr>
          <w:spacing w:val="-2"/>
        </w:rPr>
        <w:t>experimentation</w:t>
      </w:r>
    </w:p>
    <w:p>
      <w:pPr>
        <w:pStyle w:val="BodyText"/>
        <w:spacing w:before="62"/>
        <w:rPr>
          <w:b/>
        </w:rPr>
      </w:pPr>
    </w:p>
    <w:p>
      <w:pPr>
        <w:pStyle w:val="BodyText"/>
        <w:spacing w:line="360" w:lineRule="auto"/>
        <w:ind w:left="300" w:right="556"/>
        <w:jc w:val="both"/>
      </w:pPr>
      <w:r>
        <w:rPr/>
        <w:t>Twenty-one days aged tomato plants were collected from Farmer’s herbs nursery ,13 Mile bazar which was situated in Dinajpur, Bangladesh and planted in the field located beside the central</w:t>
      </w:r>
      <w:r>
        <w:rPr>
          <w:spacing w:val="-13"/>
        </w:rPr>
        <w:t> </w:t>
      </w:r>
      <w:r>
        <w:rPr/>
        <w:t>Mosque</w:t>
      </w:r>
      <w:r>
        <w:rPr>
          <w:spacing w:val="-14"/>
        </w:rPr>
        <w:t> </w:t>
      </w:r>
      <w:r>
        <w:rPr/>
        <w:t>of</w:t>
      </w:r>
      <w:r>
        <w:rPr>
          <w:spacing w:val="-12"/>
        </w:rPr>
        <w:t> </w:t>
      </w:r>
      <w:r>
        <w:rPr/>
        <w:t>Hajee</w:t>
      </w:r>
      <w:r>
        <w:rPr>
          <w:spacing w:val="-12"/>
        </w:rPr>
        <w:t> </w:t>
      </w:r>
      <w:r>
        <w:rPr/>
        <w:t>Mohammad</w:t>
      </w:r>
      <w:r>
        <w:rPr>
          <w:spacing w:val="-14"/>
        </w:rPr>
        <w:t> </w:t>
      </w:r>
      <w:r>
        <w:rPr/>
        <w:t>Danesh</w:t>
      </w:r>
      <w:r>
        <w:rPr>
          <w:spacing w:val="-13"/>
        </w:rPr>
        <w:t> </w:t>
      </w:r>
      <w:r>
        <w:rPr/>
        <w:t>Science</w:t>
      </w:r>
      <w:r>
        <w:rPr>
          <w:spacing w:val="-12"/>
        </w:rPr>
        <w:t> </w:t>
      </w:r>
      <w:r>
        <w:rPr/>
        <w:t>and</w:t>
      </w:r>
      <w:r>
        <w:rPr>
          <w:spacing w:val="-15"/>
        </w:rPr>
        <w:t> </w:t>
      </w:r>
      <w:r>
        <w:rPr/>
        <w:t>Technology</w:t>
      </w:r>
      <w:r>
        <w:rPr>
          <w:spacing w:val="-11"/>
        </w:rPr>
        <w:t> </w:t>
      </w:r>
      <w:r>
        <w:rPr/>
        <w:t>University,</w:t>
      </w:r>
      <w:r>
        <w:rPr>
          <w:spacing w:val="-14"/>
        </w:rPr>
        <w:t> </w:t>
      </w:r>
      <w:r>
        <w:rPr/>
        <w:t>Dinajpur</w:t>
      </w:r>
      <w:r>
        <w:rPr>
          <w:spacing w:val="-14"/>
        </w:rPr>
        <w:t> </w:t>
      </w:r>
      <w:r>
        <w:rPr/>
        <w:t>by a randomized complete block design (RCBD) method with three replications. In the time of field experiment there</w:t>
      </w:r>
      <w:r>
        <w:rPr>
          <w:spacing w:val="-1"/>
        </w:rPr>
        <w:t> </w:t>
      </w:r>
      <w:r>
        <w:rPr/>
        <w:t>were</w:t>
      </w:r>
      <w:r>
        <w:rPr>
          <w:spacing w:val="-2"/>
        </w:rPr>
        <w:t> </w:t>
      </w:r>
      <w:r>
        <w:rPr/>
        <w:t>two types of</w:t>
      </w:r>
      <w:r>
        <w:rPr>
          <w:spacing w:val="-1"/>
        </w:rPr>
        <w:t> </w:t>
      </w:r>
      <w:r>
        <w:rPr/>
        <w:t>treatments were</w:t>
      </w:r>
      <w:r>
        <w:rPr>
          <w:spacing w:val="-2"/>
        </w:rPr>
        <w:t> </w:t>
      </w:r>
      <w:r>
        <w:rPr/>
        <w:t>applied namely,</w:t>
      </w:r>
      <w:r>
        <w:rPr>
          <w:spacing w:val="-4"/>
        </w:rPr>
        <w:t> </w:t>
      </w:r>
      <w:r>
        <w:rPr/>
        <w:t>T1= 30%</w:t>
      </w:r>
      <w:r>
        <w:rPr>
          <w:spacing w:val="-1"/>
        </w:rPr>
        <w:t> </w:t>
      </w:r>
      <w:r>
        <w:rPr/>
        <w:t>urea</w:t>
      </w:r>
      <w:r>
        <w:rPr>
          <w:spacing w:val="-1"/>
        </w:rPr>
        <w:t> </w:t>
      </w:r>
      <w:r>
        <w:rPr/>
        <w:t>with bacterium,</w:t>
      </w:r>
      <w:r>
        <w:rPr>
          <w:spacing w:val="-11"/>
        </w:rPr>
        <w:t> </w:t>
      </w:r>
      <w:r>
        <w:rPr/>
        <w:t>Tc=100%</w:t>
      </w:r>
      <w:r>
        <w:rPr>
          <w:spacing w:val="-8"/>
        </w:rPr>
        <w:t> </w:t>
      </w:r>
      <w:r>
        <w:rPr/>
        <w:t>urea</w:t>
      </w:r>
      <w:r>
        <w:rPr>
          <w:spacing w:val="-8"/>
        </w:rPr>
        <w:t> </w:t>
      </w:r>
      <w:r>
        <w:rPr/>
        <w:t>but</w:t>
      </w:r>
      <w:r>
        <w:rPr>
          <w:spacing w:val="-6"/>
        </w:rPr>
        <w:t> </w:t>
      </w:r>
      <w:r>
        <w:rPr/>
        <w:t>no</w:t>
      </w:r>
      <w:r>
        <w:rPr>
          <w:spacing w:val="-7"/>
        </w:rPr>
        <w:t> </w:t>
      </w:r>
      <w:r>
        <w:rPr/>
        <w:t>bacterium.</w:t>
      </w:r>
      <w:r>
        <w:rPr>
          <w:spacing w:val="-10"/>
        </w:rPr>
        <w:t> </w:t>
      </w:r>
      <w:r>
        <w:rPr/>
        <w:t>The</w:t>
      </w:r>
      <w:r>
        <w:rPr>
          <w:spacing w:val="-8"/>
        </w:rPr>
        <w:t> </w:t>
      </w:r>
      <w:r>
        <w:rPr/>
        <w:t>treated</w:t>
      </w:r>
      <w:r>
        <w:rPr>
          <w:spacing w:val="-4"/>
        </w:rPr>
        <w:t> </w:t>
      </w:r>
      <w:r>
        <w:rPr/>
        <w:t>amount</w:t>
      </w:r>
      <w:r>
        <w:rPr>
          <w:spacing w:val="-6"/>
        </w:rPr>
        <w:t> </w:t>
      </w:r>
      <w:r>
        <w:rPr/>
        <w:t>of</w:t>
      </w:r>
      <w:r>
        <w:rPr>
          <w:spacing w:val="-7"/>
        </w:rPr>
        <w:t> </w:t>
      </w:r>
      <w:r>
        <w:rPr>
          <w:i/>
        </w:rPr>
        <w:t>Serratia</w:t>
      </w:r>
      <w:r>
        <w:rPr>
          <w:i/>
          <w:spacing w:val="-6"/>
        </w:rPr>
        <w:t> </w:t>
      </w:r>
      <w:r>
        <w:rPr>
          <w:i/>
        </w:rPr>
        <w:t>sp</w:t>
      </w:r>
      <w:r>
        <w:rPr/>
        <w:t>.</w:t>
      </w:r>
      <w:r>
        <w:rPr>
          <w:spacing w:val="-7"/>
        </w:rPr>
        <w:t> </w:t>
      </w:r>
      <w:r>
        <w:rPr/>
        <w:t>HSTU-BF1R4 bacterial liquid medium was 200ml/ plot. The experimental unit area (plot) was 1.80 m2 consisting of 4 rows, 1.32 m width and 1.37 m length and were sown with hand drill method keeping row to row distance of 40 cm. The plants were planted and maintaining a spacing of 10</w:t>
      </w:r>
      <w:r>
        <w:rPr>
          <w:spacing w:val="-11"/>
        </w:rPr>
        <w:t> </w:t>
      </w:r>
      <w:r>
        <w:rPr/>
        <w:t>cm</w:t>
      </w:r>
      <w:r>
        <w:rPr>
          <w:spacing w:val="-11"/>
        </w:rPr>
        <w:t> </w:t>
      </w:r>
      <w:r>
        <w:rPr/>
        <w:t>two</w:t>
      </w:r>
      <w:r>
        <w:rPr>
          <w:spacing w:val="-9"/>
        </w:rPr>
        <w:t> </w:t>
      </w:r>
      <w:r>
        <w:rPr/>
        <w:t>plants</w:t>
      </w:r>
      <w:r>
        <w:rPr>
          <w:spacing w:val="-11"/>
        </w:rPr>
        <w:t> </w:t>
      </w:r>
      <w:r>
        <w:rPr/>
        <w:t>in</w:t>
      </w:r>
      <w:r>
        <w:rPr>
          <w:spacing w:val="-11"/>
        </w:rPr>
        <w:t> </w:t>
      </w:r>
      <w:r>
        <w:rPr/>
        <w:t>a</w:t>
      </w:r>
      <w:r>
        <w:rPr>
          <w:spacing w:val="-10"/>
        </w:rPr>
        <w:t> </w:t>
      </w:r>
      <w:r>
        <w:rPr/>
        <w:t>line.</w:t>
      </w:r>
      <w:r>
        <w:rPr>
          <w:spacing w:val="-13"/>
        </w:rPr>
        <w:t> </w:t>
      </w:r>
      <w:r>
        <w:rPr/>
        <w:t>The</w:t>
      </w:r>
      <w:r>
        <w:rPr>
          <w:spacing w:val="-12"/>
        </w:rPr>
        <w:t> </w:t>
      </w:r>
      <w:r>
        <w:rPr/>
        <w:t>plants</w:t>
      </w:r>
      <w:r>
        <w:rPr>
          <w:spacing w:val="-11"/>
        </w:rPr>
        <w:t> </w:t>
      </w:r>
      <w:r>
        <w:rPr/>
        <w:t>were</w:t>
      </w:r>
      <w:r>
        <w:rPr>
          <w:spacing w:val="-11"/>
        </w:rPr>
        <w:t> </w:t>
      </w:r>
      <w:r>
        <w:rPr/>
        <w:t>irrigated</w:t>
      </w:r>
      <w:r>
        <w:rPr>
          <w:spacing w:val="-11"/>
        </w:rPr>
        <w:t> </w:t>
      </w:r>
      <w:r>
        <w:rPr/>
        <w:t>several</w:t>
      </w:r>
      <w:r>
        <w:rPr>
          <w:spacing w:val="-11"/>
        </w:rPr>
        <w:t> </w:t>
      </w:r>
      <w:r>
        <w:rPr/>
        <w:t>times.</w:t>
      </w:r>
      <w:r>
        <w:rPr>
          <w:spacing w:val="-14"/>
        </w:rPr>
        <w:t> </w:t>
      </w:r>
      <w:r>
        <w:rPr/>
        <w:t>The</w:t>
      </w:r>
      <w:r>
        <w:rPr>
          <w:spacing w:val="-10"/>
        </w:rPr>
        <w:t> </w:t>
      </w:r>
      <w:r>
        <w:rPr/>
        <w:t>treatments</w:t>
      </w:r>
      <w:r>
        <w:rPr>
          <w:spacing w:val="-11"/>
        </w:rPr>
        <w:t> </w:t>
      </w:r>
      <w:r>
        <w:rPr/>
        <w:t>were</w:t>
      </w:r>
      <w:r>
        <w:rPr>
          <w:spacing w:val="-12"/>
        </w:rPr>
        <w:t> </w:t>
      </w:r>
      <w:r>
        <w:rPr/>
        <w:t>applied in the plants four times i.e., first treatment after just plantation, 2nd treatment 7 days after plantation, 3rd at flowering stage and 4th treatment was applied 21 days after plantation. Finally, root</w:t>
      </w:r>
      <w:r>
        <w:rPr>
          <w:spacing w:val="-1"/>
        </w:rPr>
        <w:t> </w:t>
      </w:r>
      <w:r>
        <w:rPr/>
        <w:t>length, shoot length and leaf length,</w:t>
      </w:r>
      <w:r>
        <w:rPr>
          <w:spacing w:val="-1"/>
        </w:rPr>
        <w:t> </w:t>
      </w:r>
      <w:r>
        <w:rPr/>
        <w:t>anther and flower Was observed three times after 30 days ,45 days of plantation and 60 days.</w:t>
      </w:r>
    </w:p>
    <w:p>
      <w:pPr>
        <w:spacing w:after="0" w:line="360" w:lineRule="auto"/>
        <w:jc w:val="both"/>
        <w:sectPr>
          <w:pgSz w:w="11910" w:h="16840"/>
          <w:pgMar w:header="0" w:footer="1012" w:top="1360" w:bottom="1200" w:left="1140" w:right="880"/>
        </w:sectPr>
      </w:pPr>
    </w:p>
    <w:p>
      <w:pPr>
        <w:pStyle w:val="Heading1"/>
        <w:spacing w:line="508" w:lineRule="auto" w:before="64"/>
        <w:ind w:left="3340" w:right="3595"/>
      </w:pPr>
      <w:r>
        <w:rPr/>
        <w:t>CHAPTER</w:t>
      </w:r>
      <w:r>
        <w:rPr>
          <w:spacing w:val="-18"/>
        </w:rPr>
        <w:t> </w:t>
      </w:r>
      <w:r>
        <w:rPr/>
        <w:t>IV </w:t>
      </w:r>
      <w:r>
        <w:rPr>
          <w:spacing w:val="-2"/>
        </w:rPr>
        <w:t>RESULTS</w:t>
      </w:r>
    </w:p>
    <w:p>
      <w:pPr>
        <w:spacing w:before="1"/>
        <w:ind w:left="300" w:right="0" w:firstLine="0"/>
        <w:jc w:val="both"/>
        <w:rPr>
          <w:b/>
          <w:sz w:val="28"/>
        </w:rPr>
      </w:pPr>
      <w:r>
        <w:rPr>
          <w:b/>
          <w:sz w:val="28"/>
        </w:rPr>
        <w:t>Biochemical</w:t>
      </w:r>
      <w:r>
        <w:rPr>
          <w:b/>
          <w:spacing w:val="-8"/>
          <w:sz w:val="28"/>
        </w:rPr>
        <w:t> </w:t>
      </w:r>
      <w:r>
        <w:rPr>
          <w:b/>
          <w:spacing w:val="-4"/>
          <w:sz w:val="28"/>
        </w:rPr>
        <w:t>test</w:t>
      </w:r>
    </w:p>
    <w:p>
      <w:pPr>
        <w:pStyle w:val="BodyText"/>
        <w:spacing w:before="36"/>
        <w:rPr>
          <w:b/>
          <w:sz w:val="28"/>
        </w:rPr>
      </w:pPr>
    </w:p>
    <w:p>
      <w:pPr>
        <w:pStyle w:val="BodyText"/>
        <w:spacing w:line="360" w:lineRule="auto"/>
        <w:ind w:left="300" w:right="561"/>
        <w:jc w:val="both"/>
      </w:pPr>
      <w:r>
        <w:rPr/>
        <w:t>Biochemical</w:t>
      </w:r>
      <w:r>
        <w:rPr>
          <w:spacing w:val="-13"/>
        </w:rPr>
        <w:t> </w:t>
      </w:r>
      <w:r>
        <w:rPr/>
        <w:t>test</w:t>
      </w:r>
      <w:r>
        <w:rPr>
          <w:spacing w:val="-13"/>
        </w:rPr>
        <w:t> </w:t>
      </w:r>
      <w:r>
        <w:rPr/>
        <w:t>is</w:t>
      </w:r>
      <w:r>
        <w:rPr>
          <w:spacing w:val="-12"/>
        </w:rPr>
        <w:t> </w:t>
      </w:r>
      <w:r>
        <w:rPr/>
        <w:t>performed</w:t>
      </w:r>
      <w:r>
        <w:rPr>
          <w:spacing w:val="-14"/>
        </w:rPr>
        <w:t> </w:t>
      </w:r>
      <w:r>
        <w:rPr/>
        <w:t>to</w:t>
      </w:r>
      <w:r>
        <w:rPr>
          <w:spacing w:val="-13"/>
        </w:rPr>
        <w:t> </w:t>
      </w:r>
      <w:r>
        <w:rPr/>
        <w:t>know</w:t>
      </w:r>
      <w:r>
        <w:rPr>
          <w:spacing w:val="-14"/>
        </w:rPr>
        <w:t> </w:t>
      </w:r>
      <w:r>
        <w:rPr/>
        <w:t>some</w:t>
      </w:r>
      <w:r>
        <w:rPr>
          <w:spacing w:val="-13"/>
        </w:rPr>
        <w:t> </w:t>
      </w:r>
      <w:r>
        <w:rPr/>
        <w:t>characteristic</w:t>
      </w:r>
      <w:r>
        <w:rPr>
          <w:spacing w:val="-14"/>
        </w:rPr>
        <w:t> </w:t>
      </w:r>
      <w:r>
        <w:rPr/>
        <w:t>of</w:t>
      </w:r>
      <w:r>
        <w:rPr>
          <w:spacing w:val="-14"/>
        </w:rPr>
        <w:t> </w:t>
      </w:r>
      <w:r>
        <w:rPr/>
        <w:t>bacteria</w:t>
      </w:r>
      <w:r>
        <w:rPr>
          <w:spacing w:val="-11"/>
        </w:rPr>
        <w:t> </w:t>
      </w:r>
      <w:r>
        <w:rPr/>
        <w:t>and</w:t>
      </w:r>
      <w:r>
        <w:rPr>
          <w:spacing w:val="-13"/>
        </w:rPr>
        <w:t> </w:t>
      </w:r>
      <w:r>
        <w:rPr/>
        <w:t>for</w:t>
      </w:r>
      <w:r>
        <w:rPr>
          <w:spacing w:val="-14"/>
        </w:rPr>
        <w:t> </w:t>
      </w:r>
      <w:r>
        <w:rPr/>
        <w:t>the</w:t>
      </w:r>
      <w:r>
        <w:rPr>
          <w:spacing w:val="-14"/>
        </w:rPr>
        <w:t> </w:t>
      </w:r>
      <w:r>
        <w:rPr/>
        <w:t>identification of different types of bacteria according to the references that are referred by biochemist.</w:t>
      </w:r>
    </w:p>
    <w:p>
      <w:pPr>
        <w:pStyle w:val="ListParagraph"/>
        <w:numPr>
          <w:ilvl w:val="1"/>
          <w:numId w:val="14"/>
        </w:numPr>
        <w:tabs>
          <w:tab w:pos="645" w:val="left" w:leader="none"/>
        </w:tabs>
        <w:spacing w:line="240" w:lineRule="auto" w:before="199" w:after="0"/>
        <w:ind w:left="645" w:right="0" w:hanging="345"/>
        <w:jc w:val="both"/>
        <w:rPr>
          <w:b/>
          <w:sz w:val="23"/>
        </w:rPr>
      </w:pPr>
      <w:r>
        <w:rPr>
          <w:b/>
          <w:sz w:val="23"/>
        </w:rPr>
        <w:t>Biochemical</w:t>
      </w:r>
      <w:r>
        <w:rPr>
          <w:b/>
          <w:spacing w:val="-5"/>
          <w:sz w:val="23"/>
        </w:rPr>
        <w:t> </w:t>
      </w:r>
      <w:r>
        <w:rPr>
          <w:b/>
          <w:spacing w:val="-2"/>
          <w:sz w:val="23"/>
        </w:rPr>
        <w:t>characterization</w:t>
      </w:r>
    </w:p>
    <w:p>
      <w:pPr>
        <w:pStyle w:val="ListParagraph"/>
        <w:numPr>
          <w:ilvl w:val="2"/>
          <w:numId w:val="14"/>
        </w:numPr>
        <w:tabs>
          <w:tab w:pos="818" w:val="left" w:leader="none"/>
        </w:tabs>
        <w:spacing w:line="240" w:lineRule="auto" w:before="132" w:after="0"/>
        <w:ind w:left="818" w:right="0" w:hanging="518"/>
        <w:jc w:val="both"/>
        <w:rPr>
          <w:b/>
          <w:sz w:val="23"/>
        </w:rPr>
      </w:pPr>
      <w:r>
        <w:rPr>
          <w:b/>
          <w:sz w:val="23"/>
        </w:rPr>
        <w:t>Catalase</w:t>
      </w:r>
      <w:r>
        <w:rPr>
          <w:b/>
          <w:spacing w:val="-5"/>
          <w:sz w:val="23"/>
        </w:rPr>
        <w:t> </w:t>
      </w:r>
      <w:r>
        <w:rPr>
          <w:b/>
          <w:spacing w:val="-4"/>
          <w:sz w:val="23"/>
        </w:rPr>
        <w:t>Test</w:t>
      </w:r>
    </w:p>
    <w:p>
      <w:pPr>
        <w:pStyle w:val="BodyText"/>
        <w:spacing w:line="360" w:lineRule="auto" w:before="135"/>
        <w:ind w:left="300" w:right="559"/>
        <w:jc w:val="both"/>
      </w:pPr>
      <w:r>
        <w:rPr/>
        <w:t>The</w:t>
      </w:r>
      <w:r>
        <w:rPr>
          <w:spacing w:val="-13"/>
        </w:rPr>
        <w:t> </w:t>
      </w:r>
      <w:r>
        <w:rPr/>
        <w:t>bacterium</w:t>
      </w:r>
      <w:r>
        <w:rPr>
          <w:spacing w:val="-12"/>
        </w:rPr>
        <w:t> </w:t>
      </w:r>
      <w:r>
        <w:rPr>
          <w:i/>
        </w:rPr>
        <w:t>Serratia</w:t>
      </w:r>
      <w:r>
        <w:rPr>
          <w:i/>
          <w:spacing w:val="-11"/>
        </w:rPr>
        <w:t> </w:t>
      </w:r>
      <w:r>
        <w:rPr/>
        <w:t>sp.</w:t>
      </w:r>
      <w:r>
        <w:rPr>
          <w:spacing w:val="-12"/>
        </w:rPr>
        <w:t> </w:t>
      </w:r>
      <w:r>
        <w:rPr/>
        <w:t>HSTU-BF1R4</w:t>
      </w:r>
      <w:r>
        <w:rPr>
          <w:spacing w:val="-12"/>
        </w:rPr>
        <w:t> </w:t>
      </w:r>
      <w:r>
        <w:rPr/>
        <w:t>was</w:t>
      </w:r>
      <w:r>
        <w:rPr>
          <w:spacing w:val="-12"/>
        </w:rPr>
        <w:t> </w:t>
      </w:r>
      <w:r>
        <w:rPr/>
        <w:t>isolated,</w:t>
      </w:r>
      <w:r>
        <w:rPr>
          <w:spacing w:val="-13"/>
        </w:rPr>
        <w:t> </w:t>
      </w:r>
      <w:r>
        <w:rPr/>
        <w:t>and</w:t>
      </w:r>
      <w:r>
        <w:rPr>
          <w:spacing w:val="-10"/>
        </w:rPr>
        <w:t> </w:t>
      </w:r>
      <w:r>
        <w:rPr/>
        <w:t>it</w:t>
      </w:r>
      <w:r>
        <w:rPr>
          <w:spacing w:val="-11"/>
        </w:rPr>
        <w:t> </w:t>
      </w:r>
      <w:r>
        <w:rPr/>
        <w:t>was</w:t>
      </w:r>
      <w:r>
        <w:rPr>
          <w:spacing w:val="-10"/>
        </w:rPr>
        <w:t> </w:t>
      </w:r>
      <w:r>
        <w:rPr/>
        <w:t>observed</w:t>
      </w:r>
      <w:r>
        <w:rPr>
          <w:spacing w:val="-10"/>
        </w:rPr>
        <w:t> </w:t>
      </w:r>
      <w:r>
        <w:rPr/>
        <w:t>that</w:t>
      </w:r>
      <w:r>
        <w:rPr>
          <w:spacing w:val="-12"/>
        </w:rPr>
        <w:t> </w:t>
      </w:r>
      <w:r>
        <w:rPr/>
        <w:t>this</w:t>
      </w:r>
      <w:r>
        <w:rPr>
          <w:spacing w:val="-12"/>
        </w:rPr>
        <w:t> </w:t>
      </w:r>
      <w:r>
        <w:rPr/>
        <w:t>bacterium has</w:t>
      </w:r>
      <w:r>
        <w:rPr>
          <w:spacing w:val="-14"/>
        </w:rPr>
        <w:t> </w:t>
      </w:r>
      <w:r>
        <w:rPr/>
        <w:t>the</w:t>
      </w:r>
      <w:r>
        <w:rPr>
          <w:spacing w:val="-13"/>
        </w:rPr>
        <w:t> </w:t>
      </w:r>
      <w:r>
        <w:rPr/>
        <w:t>ability</w:t>
      </w:r>
      <w:r>
        <w:rPr>
          <w:spacing w:val="-12"/>
        </w:rPr>
        <w:t> </w:t>
      </w:r>
      <w:r>
        <w:rPr/>
        <w:t>to</w:t>
      </w:r>
      <w:r>
        <w:rPr>
          <w:spacing w:val="-12"/>
        </w:rPr>
        <w:t> </w:t>
      </w:r>
      <w:r>
        <w:rPr/>
        <w:t>produce</w:t>
      </w:r>
      <w:r>
        <w:rPr>
          <w:spacing w:val="-11"/>
        </w:rPr>
        <w:t> </w:t>
      </w:r>
      <w:r>
        <w:rPr/>
        <w:t>the</w:t>
      </w:r>
      <w:r>
        <w:rPr>
          <w:spacing w:val="-13"/>
        </w:rPr>
        <w:t> </w:t>
      </w:r>
      <w:r>
        <w:rPr/>
        <w:t>catalase</w:t>
      </w:r>
      <w:r>
        <w:rPr>
          <w:spacing w:val="-13"/>
        </w:rPr>
        <w:t> </w:t>
      </w:r>
      <w:r>
        <w:rPr/>
        <w:t>enzyme.</w:t>
      </w:r>
      <w:r>
        <w:rPr>
          <w:spacing w:val="-15"/>
        </w:rPr>
        <w:t> </w:t>
      </w:r>
      <w:r>
        <w:rPr/>
        <w:t>The</w:t>
      </w:r>
      <w:r>
        <w:rPr>
          <w:spacing w:val="-11"/>
        </w:rPr>
        <w:t> </w:t>
      </w:r>
      <w:r>
        <w:rPr/>
        <w:t>presence</w:t>
      </w:r>
      <w:r>
        <w:rPr>
          <w:spacing w:val="-13"/>
        </w:rPr>
        <w:t> </w:t>
      </w:r>
      <w:r>
        <w:rPr/>
        <w:t>of</w:t>
      </w:r>
      <w:r>
        <w:rPr>
          <w:spacing w:val="-10"/>
        </w:rPr>
        <w:t> </w:t>
      </w:r>
      <w:r>
        <w:rPr/>
        <w:t>catalase</w:t>
      </w:r>
      <w:r>
        <w:rPr>
          <w:spacing w:val="-13"/>
        </w:rPr>
        <w:t> </w:t>
      </w:r>
      <w:r>
        <w:rPr/>
        <w:t>enzyme</w:t>
      </w:r>
      <w:r>
        <w:rPr>
          <w:spacing w:val="-13"/>
        </w:rPr>
        <w:t> </w:t>
      </w:r>
      <w:r>
        <w:rPr/>
        <w:t>was</w:t>
      </w:r>
      <w:r>
        <w:rPr>
          <w:spacing w:val="-12"/>
        </w:rPr>
        <w:t> </w:t>
      </w:r>
      <w:r>
        <w:rPr/>
        <w:t>confirmed by the formation of bubbles when hydrogen peroxide was introduced to the bacterium.</w:t>
      </w:r>
    </w:p>
    <w:p>
      <w:pPr>
        <w:pStyle w:val="BodyText"/>
        <w:spacing w:before="2"/>
        <w:rPr>
          <w:sz w:val="15"/>
        </w:rPr>
      </w:pPr>
      <w:r>
        <w:rPr/>
        <w:drawing>
          <wp:anchor distT="0" distB="0" distL="0" distR="0" allowOverlap="1" layoutInCell="1" locked="0" behindDoc="1" simplePos="0" relativeHeight="487590400">
            <wp:simplePos x="0" y="0"/>
            <wp:positionH relativeFrom="page">
              <wp:posOffset>1783460</wp:posOffset>
            </wp:positionH>
            <wp:positionV relativeFrom="paragraph">
              <wp:posOffset>126181</wp:posOffset>
            </wp:positionV>
            <wp:extent cx="4020727" cy="1416748"/>
            <wp:effectExtent l="0" t="0" r="0" b="0"/>
            <wp:wrapTopAndBottom/>
            <wp:docPr id="18" name="Image 18"/>
            <wp:cNvGraphicFramePr>
              <a:graphicFrameLocks/>
            </wp:cNvGraphicFramePr>
            <a:graphic>
              <a:graphicData uri="http://schemas.openxmlformats.org/drawingml/2006/picture">
                <pic:pic>
                  <pic:nvPicPr>
                    <pic:cNvPr id="18" name="Image 18"/>
                    <pic:cNvPicPr/>
                  </pic:nvPicPr>
                  <pic:blipFill>
                    <a:blip r:embed="rId18" cstate="print"/>
                    <a:stretch>
                      <a:fillRect/>
                    </a:stretch>
                  </pic:blipFill>
                  <pic:spPr>
                    <a:xfrm>
                      <a:off x="0" y="0"/>
                      <a:ext cx="4020727" cy="1416748"/>
                    </a:xfrm>
                    <a:prstGeom prst="rect">
                      <a:avLst/>
                    </a:prstGeom>
                  </pic:spPr>
                </pic:pic>
              </a:graphicData>
            </a:graphic>
          </wp:anchor>
        </w:drawing>
      </w:r>
    </w:p>
    <w:p>
      <w:pPr>
        <w:pStyle w:val="BodyText"/>
        <w:spacing w:before="43"/>
      </w:pPr>
    </w:p>
    <w:p>
      <w:pPr>
        <w:pStyle w:val="BodyText"/>
        <w:spacing w:before="1"/>
        <w:ind w:left="322" w:right="583"/>
        <w:jc w:val="center"/>
      </w:pPr>
      <w:r>
        <w:rPr/>
        <w:t>Figure</w:t>
      </w:r>
      <w:r>
        <w:rPr>
          <w:spacing w:val="-5"/>
        </w:rPr>
        <w:t> </w:t>
      </w:r>
      <w:r>
        <w:rPr/>
        <w:t>1:</w:t>
      </w:r>
      <w:r>
        <w:rPr>
          <w:spacing w:val="-1"/>
        </w:rPr>
        <w:t> </w:t>
      </w:r>
      <w:r>
        <w:rPr/>
        <w:t>Catalase</w:t>
      </w:r>
      <w:r>
        <w:rPr>
          <w:spacing w:val="-6"/>
        </w:rPr>
        <w:t> </w:t>
      </w:r>
      <w:r>
        <w:rPr>
          <w:spacing w:val="-4"/>
        </w:rPr>
        <w:t>Test</w:t>
      </w:r>
    </w:p>
    <w:p>
      <w:pPr>
        <w:pStyle w:val="BodyText"/>
      </w:pPr>
    </w:p>
    <w:p>
      <w:pPr>
        <w:pStyle w:val="BodyText"/>
        <w:spacing w:before="182"/>
      </w:pPr>
    </w:p>
    <w:p>
      <w:pPr>
        <w:pStyle w:val="ListParagraph"/>
        <w:numPr>
          <w:ilvl w:val="2"/>
          <w:numId w:val="14"/>
        </w:numPr>
        <w:tabs>
          <w:tab w:pos="818" w:val="left" w:leader="none"/>
        </w:tabs>
        <w:spacing w:line="240" w:lineRule="auto" w:before="0" w:after="0"/>
        <w:ind w:left="818" w:right="0" w:hanging="518"/>
        <w:jc w:val="both"/>
        <w:rPr>
          <w:b/>
          <w:sz w:val="23"/>
        </w:rPr>
      </w:pPr>
      <w:r>
        <w:rPr>
          <w:b/>
          <w:sz w:val="23"/>
        </w:rPr>
        <w:t>Oxidase</w:t>
      </w:r>
      <w:r>
        <w:rPr>
          <w:b/>
          <w:spacing w:val="-4"/>
          <w:sz w:val="23"/>
        </w:rPr>
        <w:t> </w:t>
      </w:r>
      <w:r>
        <w:rPr>
          <w:b/>
          <w:sz w:val="23"/>
        </w:rPr>
        <w:t>Test</w:t>
      </w:r>
      <w:r>
        <w:rPr>
          <w:b/>
          <w:spacing w:val="-3"/>
          <w:sz w:val="23"/>
        </w:rPr>
        <w:t> </w:t>
      </w:r>
      <w:r>
        <w:rPr>
          <w:b/>
          <w:spacing w:val="-2"/>
          <w:sz w:val="23"/>
        </w:rPr>
        <w:t>results</w:t>
      </w:r>
    </w:p>
    <w:p>
      <w:pPr>
        <w:pStyle w:val="BodyText"/>
        <w:spacing w:line="360" w:lineRule="auto" w:before="132"/>
        <w:ind w:left="300" w:right="554"/>
        <w:jc w:val="both"/>
      </w:pPr>
      <w:r>
        <w:rPr/>
        <w:t>The oxidase test is conducted to determine the presence of specific cytochrome c oxidases in bacteria. In this test, a filter paper is soaked with the substrate N,N,N′,N′-tetramethyl-p- phenylenediamine dihydrochloride, and the isolated bacterial strains are then applied onto the filter paper using a sterile loop. The isolated bacterial strain, </w:t>
      </w:r>
      <w:r>
        <w:rPr>
          <w:i/>
        </w:rPr>
        <w:t>Serratia sp</w:t>
      </w:r>
      <w:r>
        <w:rPr/>
        <w:t>. HSTU-BF1R4, exhibited</w:t>
      </w:r>
      <w:r>
        <w:rPr>
          <w:spacing w:val="-11"/>
        </w:rPr>
        <w:t> </w:t>
      </w:r>
      <w:r>
        <w:rPr/>
        <w:t>oxidase</w:t>
      </w:r>
      <w:r>
        <w:rPr>
          <w:spacing w:val="-12"/>
        </w:rPr>
        <w:t> </w:t>
      </w:r>
      <w:r>
        <w:rPr/>
        <w:t>activity</w:t>
      </w:r>
      <w:r>
        <w:rPr>
          <w:spacing w:val="-11"/>
        </w:rPr>
        <w:t> </w:t>
      </w:r>
      <w:r>
        <w:rPr/>
        <w:t>by</w:t>
      </w:r>
      <w:r>
        <w:rPr>
          <w:spacing w:val="-11"/>
        </w:rPr>
        <w:t> </w:t>
      </w:r>
      <w:r>
        <w:rPr/>
        <w:t>displaying</w:t>
      </w:r>
      <w:r>
        <w:rPr>
          <w:spacing w:val="-10"/>
        </w:rPr>
        <w:t> </w:t>
      </w:r>
      <w:r>
        <w:rPr/>
        <w:t>a</w:t>
      </w:r>
      <w:r>
        <w:rPr>
          <w:spacing w:val="-12"/>
        </w:rPr>
        <w:t> </w:t>
      </w:r>
      <w:r>
        <w:rPr/>
        <w:t>dark</w:t>
      </w:r>
      <w:r>
        <w:rPr>
          <w:spacing w:val="-11"/>
        </w:rPr>
        <w:t> </w:t>
      </w:r>
      <w:r>
        <w:rPr/>
        <w:t>blue</w:t>
      </w:r>
      <w:r>
        <w:rPr>
          <w:spacing w:val="-11"/>
        </w:rPr>
        <w:t> </w:t>
      </w:r>
      <w:r>
        <w:rPr/>
        <w:t>color</w:t>
      </w:r>
      <w:r>
        <w:rPr>
          <w:spacing w:val="-11"/>
        </w:rPr>
        <w:t> </w:t>
      </w:r>
      <w:r>
        <w:rPr/>
        <w:t>on</w:t>
      </w:r>
      <w:r>
        <w:rPr>
          <w:spacing w:val="-11"/>
        </w:rPr>
        <w:t> </w:t>
      </w:r>
      <w:r>
        <w:rPr/>
        <w:t>the</w:t>
      </w:r>
      <w:r>
        <w:rPr>
          <w:spacing w:val="-11"/>
        </w:rPr>
        <w:t> </w:t>
      </w:r>
      <w:r>
        <w:rPr/>
        <w:t>filter</w:t>
      </w:r>
      <w:r>
        <w:rPr>
          <w:spacing w:val="-12"/>
        </w:rPr>
        <w:t> </w:t>
      </w:r>
      <w:r>
        <w:rPr/>
        <w:t>paper.</w:t>
      </w:r>
      <w:r>
        <w:rPr>
          <w:spacing w:val="-13"/>
        </w:rPr>
        <w:t> </w:t>
      </w:r>
      <w:r>
        <w:rPr/>
        <w:t>This</w:t>
      </w:r>
      <w:r>
        <w:rPr>
          <w:spacing w:val="-10"/>
        </w:rPr>
        <w:t> </w:t>
      </w:r>
      <w:r>
        <w:rPr/>
        <w:t>indicates</w:t>
      </w:r>
      <w:r>
        <w:rPr>
          <w:spacing w:val="-11"/>
        </w:rPr>
        <w:t> </w:t>
      </w:r>
      <w:r>
        <w:rPr/>
        <w:t>that the</w:t>
      </w:r>
      <w:r>
        <w:rPr>
          <w:spacing w:val="-2"/>
        </w:rPr>
        <w:t> </w:t>
      </w:r>
      <w:r>
        <w:rPr/>
        <w:t>bacterium</w:t>
      </w:r>
      <w:r>
        <w:rPr>
          <w:spacing w:val="-2"/>
        </w:rPr>
        <w:t> </w:t>
      </w:r>
      <w:r>
        <w:rPr/>
        <w:t>produces</w:t>
      </w:r>
      <w:r>
        <w:rPr>
          <w:spacing w:val="-3"/>
        </w:rPr>
        <w:t> </w:t>
      </w:r>
      <w:r>
        <w:rPr/>
        <w:t>the</w:t>
      </w:r>
      <w:r>
        <w:rPr>
          <w:spacing w:val="-3"/>
        </w:rPr>
        <w:t> </w:t>
      </w:r>
      <w:r>
        <w:rPr/>
        <w:t>enzyme</w:t>
      </w:r>
      <w:r>
        <w:rPr>
          <w:spacing w:val="-3"/>
        </w:rPr>
        <w:t> </w:t>
      </w:r>
      <w:r>
        <w:rPr/>
        <w:t>cytochrome</w:t>
      </w:r>
      <w:r>
        <w:rPr>
          <w:spacing w:val="-2"/>
        </w:rPr>
        <w:t> </w:t>
      </w:r>
      <w:r>
        <w:rPr/>
        <w:t>oxidase</w:t>
      </w:r>
      <w:r>
        <w:rPr>
          <w:spacing w:val="-4"/>
        </w:rPr>
        <w:t> </w:t>
      </w:r>
      <w:r>
        <w:rPr/>
        <w:t>or</w:t>
      </w:r>
      <w:r>
        <w:rPr>
          <w:spacing w:val="-2"/>
        </w:rPr>
        <w:t> </w:t>
      </w:r>
      <w:r>
        <w:rPr/>
        <w:t>indophenol</w:t>
      </w:r>
      <w:r>
        <w:rPr>
          <w:spacing w:val="-2"/>
        </w:rPr>
        <w:t> </w:t>
      </w:r>
      <w:r>
        <w:rPr/>
        <w:t>oxidase,</w:t>
      </w:r>
      <w:r>
        <w:rPr>
          <w:spacing w:val="-2"/>
        </w:rPr>
        <w:t> </w:t>
      </w:r>
      <w:r>
        <w:rPr/>
        <w:t>which plays</w:t>
      </w:r>
      <w:r>
        <w:rPr>
          <w:spacing w:val="-1"/>
        </w:rPr>
        <w:t> </w:t>
      </w:r>
      <w:r>
        <w:rPr/>
        <w:t>a role in electron transport from donor compounds to electron acceptors. The test reagent, N,N,N′,N′-tetramethyl-p-phenylenediamine dihydrochloride, acts as an artificial electron donor</w:t>
      </w:r>
      <w:r>
        <w:rPr>
          <w:spacing w:val="-12"/>
        </w:rPr>
        <w:t> </w:t>
      </w:r>
      <w:r>
        <w:rPr/>
        <w:t>for</w:t>
      </w:r>
      <w:r>
        <w:rPr>
          <w:spacing w:val="-13"/>
        </w:rPr>
        <w:t> </w:t>
      </w:r>
      <w:r>
        <w:rPr/>
        <w:t>the</w:t>
      </w:r>
      <w:r>
        <w:rPr>
          <w:spacing w:val="-10"/>
        </w:rPr>
        <w:t> </w:t>
      </w:r>
      <w:r>
        <w:rPr/>
        <w:t>oxidase</w:t>
      </w:r>
      <w:r>
        <w:rPr>
          <w:spacing w:val="-10"/>
        </w:rPr>
        <w:t> </w:t>
      </w:r>
      <w:r>
        <w:rPr/>
        <w:t>enzyme(Tarrand</w:t>
      </w:r>
      <w:r>
        <w:rPr>
          <w:spacing w:val="-9"/>
        </w:rPr>
        <w:t> </w:t>
      </w:r>
      <w:r>
        <w:rPr/>
        <w:t>and</w:t>
      </w:r>
      <w:r>
        <w:rPr>
          <w:spacing w:val="-12"/>
        </w:rPr>
        <w:t> </w:t>
      </w:r>
      <w:r>
        <w:rPr/>
        <w:t>Gröschel,</w:t>
      </w:r>
      <w:r>
        <w:rPr>
          <w:spacing w:val="-11"/>
        </w:rPr>
        <w:t> </w:t>
      </w:r>
      <w:r>
        <w:rPr/>
        <w:t>1982).</w:t>
      </w:r>
      <w:r>
        <w:rPr>
          <w:spacing w:val="-12"/>
        </w:rPr>
        <w:t> </w:t>
      </w:r>
      <w:r>
        <w:rPr/>
        <w:t>Upon</w:t>
      </w:r>
      <w:r>
        <w:rPr>
          <w:spacing w:val="-12"/>
        </w:rPr>
        <w:t> </w:t>
      </w:r>
      <w:r>
        <w:rPr/>
        <w:t>oxidation,</w:t>
      </w:r>
      <w:r>
        <w:rPr>
          <w:spacing w:val="-12"/>
        </w:rPr>
        <w:t> </w:t>
      </w:r>
      <w:r>
        <w:rPr/>
        <w:t>the</w:t>
      </w:r>
      <w:r>
        <w:rPr>
          <w:spacing w:val="-12"/>
        </w:rPr>
        <w:t> </w:t>
      </w:r>
      <w:r>
        <w:rPr/>
        <w:t>reagent</w:t>
      </w:r>
      <w:r>
        <w:rPr>
          <w:spacing w:val="-11"/>
        </w:rPr>
        <w:t> </w:t>
      </w:r>
      <w:r>
        <w:rPr/>
        <w:t>forms the colored compound indophenol blue. The presence of the cytochrome system is typically found</w:t>
      </w:r>
      <w:r>
        <w:rPr>
          <w:spacing w:val="16"/>
        </w:rPr>
        <w:t> </w:t>
      </w:r>
      <w:r>
        <w:rPr/>
        <w:t>in</w:t>
      </w:r>
      <w:r>
        <w:rPr>
          <w:spacing w:val="20"/>
        </w:rPr>
        <w:t> </w:t>
      </w:r>
      <w:r>
        <w:rPr/>
        <w:t>aerobic</w:t>
      </w:r>
      <w:r>
        <w:rPr>
          <w:spacing w:val="18"/>
        </w:rPr>
        <w:t> </w:t>
      </w:r>
      <w:r>
        <w:rPr/>
        <w:t>organisms</w:t>
      </w:r>
      <w:r>
        <w:rPr>
          <w:spacing w:val="21"/>
        </w:rPr>
        <w:t> </w:t>
      </w:r>
      <w:r>
        <w:rPr/>
        <w:t>capable</w:t>
      </w:r>
      <w:r>
        <w:rPr>
          <w:spacing w:val="21"/>
        </w:rPr>
        <w:t> </w:t>
      </w:r>
      <w:r>
        <w:rPr/>
        <w:t>of</w:t>
      </w:r>
      <w:r>
        <w:rPr>
          <w:spacing w:val="18"/>
        </w:rPr>
        <w:t> </w:t>
      </w:r>
      <w:r>
        <w:rPr/>
        <w:t>using</w:t>
      </w:r>
      <w:r>
        <w:rPr>
          <w:spacing w:val="20"/>
        </w:rPr>
        <w:t> </w:t>
      </w:r>
      <w:r>
        <w:rPr/>
        <w:t>oxygen</w:t>
      </w:r>
      <w:r>
        <w:rPr>
          <w:spacing w:val="19"/>
        </w:rPr>
        <w:t> </w:t>
      </w:r>
      <w:r>
        <w:rPr/>
        <w:t>as</w:t>
      </w:r>
      <w:r>
        <w:rPr>
          <w:spacing w:val="20"/>
        </w:rPr>
        <w:t> </w:t>
      </w:r>
      <w:r>
        <w:rPr/>
        <w:t>the</w:t>
      </w:r>
      <w:r>
        <w:rPr>
          <w:spacing w:val="19"/>
        </w:rPr>
        <w:t> </w:t>
      </w:r>
      <w:r>
        <w:rPr/>
        <w:t>final</w:t>
      </w:r>
      <w:r>
        <w:rPr>
          <w:spacing w:val="22"/>
        </w:rPr>
        <w:t> </w:t>
      </w:r>
      <w:r>
        <w:rPr/>
        <w:t>electron</w:t>
      </w:r>
      <w:r>
        <w:rPr>
          <w:spacing w:val="21"/>
        </w:rPr>
        <w:t> </w:t>
      </w:r>
      <w:r>
        <w:rPr/>
        <w:t>acceptor.</w:t>
      </w:r>
      <w:r>
        <w:rPr>
          <w:spacing w:val="15"/>
        </w:rPr>
        <w:t> </w:t>
      </w:r>
      <w:r>
        <w:rPr/>
        <w:t>The</w:t>
      </w:r>
      <w:r>
        <w:rPr>
          <w:spacing w:val="19"/>
        </w:rPr>
        <w:t> </w:t>
      </w:r>
      <w:r>
        <w:rPr>
          <w:spacing w:val="-5"/>
        </w:rPr>
        <w:t>end</w:t>
      </w:r>
    </w:p>
    <w:p>
      <w:pPr>
        <w:spacing w:after="0" w:line="360" w:lineRule="auto"/>
        <w:jc w:val="both"/>
        <w:sectPr>
          <w:pgSz w:w="11910" w:h="16840"/>
          <w:pgMar w:header="0" w:footer="1012" w:top="1360" w:bottom="1200" w:left="1140" w:right="880"/>
        </w:sectPr>
      </w:pPr>
    </w:p>
    <w:p>
      <w:pPr>
        <w:pStyle w:val="BodyText"/>
        <w:spacing w:line="360" w:lineRule="auto" w:before="60"/>
        <w:ind w:left="300" w:right="561"/>
        <w:jc w:val="both"/>
      </w:pPr>
      <w:r>
        <w:rPr/>
        <w:t>products</w:t>
      </w:r>
      <w:r>
        <w:rPr>
          <w:spacing w:val="-11"/>
        </w:rPr>
        <w:t> </w:t>
      </w:r>
      <w:r>
        <w:rPr/>
        <w:t>of</w:t>
      </w:r>
      <w:r>
        <w:rPr>
          <w:spacing w:val="-13"/>
        </w:rPr>
        <w:t> </w:t>
      </w:r>
      <w:r>
        <w:rPr/>
        <w:t>this</w:t>
      </w:r>
      <w:r>
        <w:rPr>
          <w:spacing w:val="-12"/>
        </w:rPr>
        <w:t> </w:t>
      </w:r>
      <w:r>
        <w:rPr/>
        <w:t>metabolic</w:t>
      </w:r>
      <w:r>
        <w:rPr>
          <w:spacing w:val="-13"/>
        </w:rPr>
        <w:t> </w:t>
      </w:r>
      <w:r>
        <w:rPr/>
        <w:t>pathway</w:t>
      </w:r>
      <w:r>
        <w:rPr>
          <w:spacing w:val="-10"/>
        </w:rPr>
        <w:t> </w:t>
      </w:r>
      <w:r>
        <w:rPr/>
        <w:t>are</w:t>
      </w:r>
      <w:r>
        <w:rPr>
          <w:spacing w:val="-11"/>
        </w:rPr>
        <w:t> </w:t>
      </w:r>
      <w:r>
        <w:rPr/>
        <w:t>either</w:t>
      </w:r>
      <w:r>
        <w:rPr>
          <w:spacing w:val="-13"/>
        </w:rPr>
        <w:t> </w:t>
      </w:r>
      <w:r>
        <w:rPr/>
        <w:t>water</w:t>
      </w:r>
      <w:r>
        <w:rPr>
          <w:spacing w:val="-13"/>
        </w:rPr>
        <w:t> </w:t>
      </w:r>
      <w:r>
        <w:rPr/>
        <w:t>or</w:t>
      </w:r>
      <w:r>
        <w:rPr>
          <w:spacing w:val="-13"/>
        </w:rPr>
        <w:t> </w:t>
      </w:r>
      <w:r>
        <w:rPr/>
        <w:t>hydrogen</w:t>
      </w:r>
      <w:r>
        <w:rPr>
          <w:spacing w:val="-12"/>
        </w:rPr>
        <w:t> </w:t>
      </w:r>
      <w:r>
        <w:rPr/>
        <w:t>peroxide,</w:t>
      </w:r>
      <w:r>
        <w:rPr>
          <w:spacing w:val="-10"/>
        </w:rPr>
        <w:t> </w:t>
      </w:r>
      <w:r>
        <w:rPr/>
        <w:t>which</w:t>
      </w:r>
      <w:r>
        <w:rPr>
          <w:spacing w:val="-12"/>
        </w:rPr>
        <w:t> </w:t>
      </w:r>
      <w:r>
        <w:rPr/>
        <w:t>can</w:t>
      </w:r>
      <w:r>
        <w:rPr>
          <w:spacing w:val="-10"/>
        </w:rPr>
        <w:t> </w:t>
      </w:r>
      <w:r>
        <w:rPr/>
        <w:t>be</w:t>
      </w:r>
      <w:r>
        <w:rPr>
          <w:spacing w:val="-11"/>
        </w:rPr>
        <w:t> </w:t>
      </w:r>
      <w:r>
        <w:rPr/>
        <w:t>further broken down by catalase.</w:t>
      </w:r>
    </w:p>
    <w:p>
      <w:pPr>
        <w:pStyle w:val="BodyText"/>
        <w:spacing w:before="5"/>
        <w:rPr>
          <w:sz w:val="15"/>
        </w:rPr>
      </w:pPr>
      <w:r>
        <w:rPr/>
        <w:drawing>
          <wp:anchor distT="0" distB="0" distL="0" distR="0" allowOverlap="1" layoutInCell="1" locked="0" behindDoc="1" simplePos="0" relativeHeight="487590912">
            <wp:simplePos x="0" y="0"/>
            <wp:positionH relativeFrom="page">
              <wp:posOffset>2141854</wp:posOffset>
            </wp:positionH>
            <wp:positionV relativeFrom="paragraph">
              <wp:posOffset>128060</wp:posOffset>
            </wp:positionV>
            <wp:extent cx="3300447" cy="1617916"/>
            <wp:effectExtent l="0" t="0" r="0" b="0"/>
            <wp:wrapTopAndBottom/>
            <wp:docPr id="19" name="Image 19"/>
            <wp:cNvGraphicFramePr>
              <a:graphicFrameLocks/>
            </wp:cNvGraphicFramePr>
            <a:graphic>
              <a:graphicData uri="http://schemas.openxmlformats.org/drawingml/2006/picture">
                <pic:pic>
                  <pic:nvPicPr>
                    <pic:cNvPr id="19" name="Image 19"/>
                    <pic:cNvPicPr/>
                  </pic:nvPicPr>
                  <pic:blipFill>
                    <a:blip r:embed="rId19" cstate="print"/>
                    <a:stretch>
                      <a:fillRect/>
                    </a:stretch>
                  </pic:blipFill>
                  <pic:spPr>
                    <a:xfrm>
                      <a:off x="0" y="0"/>
                      <a:ext cx="3300447" cy="1617916"/>
                    </a:xfrm>
                    <a:prstGeom prst="rect">
                      <a:avLst/>
                    </a:prstGeom>
                  </pic:spPr>
                </pic:pic>
              </a:graphicData>
            </a:graphic>
          </wp:anchor>
        </w:drawing>
      </w:r>
    </w:p>
    <w:p>
      <w:pPr>
        <w:pStyle w:val="BodyText"/>
        <w:spacing w:before="38"/>
      </w:pPr>
    </w:p>
    <w:p>
      <w:pPr>
        <w:pStyle w:val="BodyText"/>
        <w:ind w:left="325" w:right="583"/>
        <w:jc w:val="center"/>
      </w:pPr>
      <w:r>
        <w:rPr/>
        <w:t>Figure</w:t>
      </w:r>
      <w:r>
        <w:rPr>
          <w:spacing w:val="-4"/>
        </w:rPr>
        <w:t> </w:t>
      </w:r>
      <w:r>
        <w:rPr/>
        <w:t>2: Oxidase</w:t>
      </w:r>
      <w:r>
        <w:rPr>
          <w:spacing w:val="-6"/>
        </w:rPr>
        <w:t> </w:t>
      </w:r>
      <w:r>
        <w:rPr>
          <w:spacing w:val="-4"/>
        </w:rPr>
        <w:t>Test</w:t>
      </w:r>
    </w:p>
    <w:p>
      <w:pPr>
        <w:pStyle w:val="BodyText"/>
        <w:spacing w:before="63"/>
      </w:pPr>
    </w:p>
    <w:p>
      <w:pPr>
        <w:pStyle w:val="ListParagraph"/>
        <w:numPr>
          <w:ilvl w:val="2"/>
          <w:numId w:val="14"/>
        </w:numPr>
        <w:tabs>
          <w:tab w:pos="821" w:val="left" w:leader="none"/>
        </w:tabs>
        <w:spacing w:line="240" w:lineRule="auto" w:before="0" w:after="0"/>
        <w:ind w:left="821" w:right="0" w:hanging="521"/>
        <w:jc w:val="left"/>
        <w:rPr>
          <w:rFonts w:ascii="Carlito"/>
          <w:b/>
          <w:sz w:val="23"/>
        </w:rPr>
      </w:pPr>
      <w:r>
        <w:rPr>
          <w:rFonts w:ascii="Carlito"/>
          <w:b/>
          <w:sz w:val="23"/>
        </w:rPr>
        <w:t>Methyl</w:t>
      </w:r>
      <w:r>
        <w:rPr>
          <w:rFonts w:ascii="Carlito"/>
          <w:b/>
          <w:spacing w:val="-11"/>
          <w:sz w:val="23"/>
        </w:rPr>
        <w:t> </w:t>
      </w:r>
      <w:r>
        <w:rPr>
          <w:rFonts w:ascii="Carlito"/>
          <w:b/>
          <w:sz w:val="23"/>
        </w:rPr>
        <w:t>Red</w:t>
      </w:r>
      <w:r>
        <w:rPr>
          <w:rFonts w:ascii="Carlito"/>
          <w:b/>
          <w:spacing w:val="-11"/>
          <w:sz w:val="23"/>
        </w:rPr>
        <w:t> </w:t>
      </w:r>
      <w:r>
        <w:rPr>
          <w:rFonts w:ascii="Carlito"/>
          <w:b/>
          <w:sz w:val="23"/>
        </w:rPr>
        <w:t>(MR)</w:t>
      </w:r>
      <w:r>
        <w:rPr>
          <w:rFonts w:ascii="Carlito"/>
          <w:b/>
          <w:spacing w:val="-11"/>
          <w:sz w:val="23"/>
        </w:rPr>
        <w:t> </w:t>
      </w:r>
      <w:r>
        <w:rPr>
          <w:rFonts w:ascii="Carlito"/>
          <w:b/>
          <w:sz w:val="23"/>
        </w:rPr>
        <w:t>Test</w:t>
      </w:r>
      <w:r>
        <w:rPr>
          <w:rFonts w:ascii="Carlito"/>
          <w:b/>
          <w:spacing w:val="-10"/>
          <w:sz w:val="23"/>
        </w:rPr>
        <w:t> </w:t>
      </w:r>
      <w:r>
        <w:rPr>
          <w:rFonts w:ascii="Carlito"/>
          <w:b/>
          <w:spacing w:val="-2"/>
          <w:sz w:val="23"/>
        </w:rPr>
        <w:t>results</w:t>
      </w:r>
    </w:p>
    <w:p>
      <w:pPr>
        <w:pStyle w:val="BodyText"/>
        <w:spacing w:before="60"/>
        <w:rPr>
          <w:rFonts w:ascii="Carlito"/>
          <w:b/>
          <w:sz w:val="23"/>
        </w:rPr>
      </w:pPr>
    </w:p>
    <w:p>
      <w:pPr>
        <w:pStyle w:val="BodyText"/>
        <w:spacing w:line="360" w:lineRule="auto"/>
        <w:ind w:left="300" w:right="552"/>
        <w:jc w:val="both"/>
        <w:rPr>
          <w:rFonts w:ascii="Trebuchet MS"/>
          <w:sz w:val="23"/>
        </w:rPr>
      </w:pPr>
      <w:r>
        <w:rPr/>
        <w:t>The Methyl Red (MR) Test is performed to identify bacteria capable of producing acidic end products through the mixed acid fermentation pathway. In this test, the MR-VP</w:t>
      </w:r>
      <w:r>
        <w:rPr>
          <w:spacing w:val="-6"/>
        </w:rPr>
        <w:t> </w:t>
      </w:r>
      <w:r>
        <w:rPr/>
        <w:t>broth is used, and</w:t>
      </w:r>
      <w:r>
        <w:rPr>
          <w:spacing w:val="-12"/>
        </w:rPr>
        <w:t> </w:t>
      </w:r>
      <w:r>
        <w:rPr/>
        <w:t>after</w:t>
      </w:r>
      <w:r>
        <w:rPr>
          <w:spacing w:val="-13"/>
        </w:rPr>
        <w:t> </w:t>
      </w:r>
      <w:r>
        <w:rPr/>
        <w:t>the</w:t>
      </w:r>
      <w:r>
        <w:rPr>
          <w:spacing w:val="-10"/>
        </w:rPr>
        <w:t> </w:t>
      </w:r>
      <w:r>
        <w:rPr/>
        <w:t>addition</w:t>
      </w:r>
      <w:r>
        <w:rPr>
          <w:spacing w:val="-12"/>
        </w:rPr>
        <w:t> </w:t>
      </w:r>
      <w:r>
        <w:rPr/>
        <w:t>of</w:t>
      </w:r>
      <w:r>
        <w:rPr>
          <w:spacing w:val="-11"/>
        </w:rPr>
        <w:t> </w:t>
      </w:r>
      <w:r>
        <w:rPr/>
        <w:t>the</w:t>
      </w:r>
      <w:r>
        <w:rPr>
          <w:spacing w:val="-13"/>
        </w:rPr>
        <w:t> </w:t>
      </w:r>
      <w:r>
        <w:rPr/>
        <w:t>methyl</w:t>
      </w:r>
      <w:r>
        <w:rPr>
          <w:spacing w:val="-12"/>
        </w:rPr>
        <w:t> </w:t>
      </w:r>
      <w:r>
        <w:rPr/>
        <w:t>red</w:t>
      </w:r>
      <w:r>
        <w:rPr>
          <w:spacing w:val="-12"/>
        </w:rPr>
        <w:t> </w:t>
      </w:r>
      <w:r>
        <w:rPr/>
        <w:t>indicator,</w:t>
      </w:r>
      <w:r>
        <w:rPr>
          <w:spacing w:val="-10"/>
        </w:rPr>
        <w:t> </w:t>
      </w:r>
      <w:r>
        <w:rPr/>
        <w:t>a</w:t>
      </w:r>
      <w:r>
        <w:rPr>
          <w:spacing w:val="-11"/>
        </w:rPr>
        <w:t> </w:t>
      </w:r>
      <w:r>
        <w:rPr/>
        <w:t>color</w:t>
      </w:r>
      <w:r>
        <w:rPr>
          <w:spacing w:val="-10"/>
        </w:rPr>
        <w:t> </w:t>
      </w:r>
      <w:r>
        <w:rPr/>
        <w:t>change</w:t>
      </w:r>
      <w:r>
        <w:rPr>
          <w:spacing w:val="-11"/>
        </w:rPr>
        <w:t> </w:t>
      </w:r>
      <w:r>
        <w:rPr/>
        <w:t>from</w:t>
      </w:r>
      <w:r>
        <w:rPr>
          <w:spacing w:val="-9"/>
        </w:rPr>
        <w:t> </w:t>
      </w:r>
      <w:r>
        <w:rPr/>
        <w:t>yellow</w:t>
      </w:r>
      <w:r>
        <w:rPr>
          <w:spacing w:val="-13"/>
        </w:rPr>
        <w:t> </w:t>
      </w:r>
      <w:r>
        <w:rPr/>
        <w:t>to</w:t>
      </w:r>
      <w:r>
        <w:rPr>
          <w:spacing w:val="-12"/>
        </w:rPr>
        <w:t> </w:t>
      </w:r>
      <w:r>
        <w:rPr/>
        <w:t>red</w:t>
      </w:r>
      <w:r>
        <w:rPr>
          <w:spacing w:val="-10"/>
        </w:rPr>
        <w:t> </w:t>
      </w:r>
      <w:r>
        <w:rPr/>
        <w:t>is</w:t>
      </w:r>
      <w:r>
        <w:rPr>
          <w:spacing w:val="-11"/>
        </w:rPr>
        <w:t> </w:t>
      </w:r>
      <w:r>
        <w:rPr/>
        <w:t>observed if the bacteria produce a significant amount of acidic end products. This occurs because the </w:t>
      </w:r>
      <w:r>
        <w:rPr>
          <w:spacing w:val="-2"/>
        </w:rPr>
        <w:t>acidic</w:t>
      </w:r>
      <w:r>
        <w:rPr>
          <w:spacing w:val="-9"/>
        </w:rPr>
        <w:t> </w:t>
      </w:r>
      <w:r>
        <w:rPr>
          <w:spacing w:val="-2"/>
        </w:rPr>
        <w:t>end</w:t>
      </w:r>
      <w:r>
        <w:rPr>
          <w:spacing w:val="-5"/>
        </w:rPr>
        <w:t> </w:t>
      </w:r>
      <w:r>
        <w:rPr>
          <w:spacing w:val="-2"/>
        </w:rPr>
        <w:t>products</w:t>
      </w:r>
      <w:r>
        <w:rPr>
          <w:spacing w:val="-4"/>
        </w:rPr>
        <w:t> </w:t>
      </w:r>
      <w:r>
        <w:rPr>
          <w:spacing w:val="-2"/>
        </w:rPr>
        <w:t>overpower</w:t>
      </w:r>
      <w:r>
        <w:rPr>
          <w:spacing w:val="-6"/>
        </w:rPr>
        <w:t> </w:t>
      </w:r>
      <w:r>
        <w:rPr>
          <w:spacing w:val="-2"/>
        </w:rPr>
        <w:t>the</w:t>
      </w:r>
      <w:r>
        <w:rPr>
          <w:spacing w:val="-5"/>
        </w:rPr>
        <w:t> </w:t>
      </w:r>
      <w:r>
        <w:rPr>
          <w:spacing w:val="-2"/>
        </w:rPr>
        <w:t>phosphate</w:t>
      </w:r>
      <w:r>
        <w:rPr>
          <w:spacing w:val="-5"/>
        </w:rPr>
        <w:t> </w:t>
      </w:r>
      <w:r>
        <w:rPr>
          <w:spacing w:val="-2"/>
        </w:rPr>
        <w:t>buffer</w:t>
      </w:r>
      <w:r>
        <w:rPr>
          <w:spacing w:val="-6"/>
        </w:rPr>
        <w:t> </w:t>
      </w:r>
      <w:r>
        <w:rPr>
          <w:spacing w:val="-2"/>
        </w:rPr>
        <w:t>present</w:t>
      </w:r>
      <w:r>
        <w:rPr>
          <w:spacing w:val="-4"/>
        </w:rPr>
        <w:t> </w:t>
      </w:r>
      <w:r>
        <w:rPr>
          <w:spacing w:val="-2"/>
        </w:rPr>
        <w:t>in</w:t>
      </w:r>
      <w:r>
        <w:rPr>
          <w:spacing w:val="-4"/>
        </w:rPr>
        <w:t> </w:t>
      </w:r>
      <w:r>
        <w:rPr>
          <w:spacing w:val="-2"/>
        </w:rPr>
        <w:t>the</w:t>
      </w:r>
      <w:r>
        <w:rPr>
          <w:spacing w:val="-5"/>
        </w:rPr>
        <w:t> </w:t>
      </w:r>
      <w:r>
        <w:rPr>
          <w:spacing w:val="-2"/>
        </w:rPr>
        <w:t>MR-VP</w:t>
      </w:r>
      <w:r>
        <w:rPr>
          <w:spacing w:val="-13"/>
        </w:rPr>
        <w:t> </w:t>
      </w:r>
      <w:r>
        <w:rPr>
          <w:spacing w:val="-2"/>
        </w:rPr>
        <w:t>broth.</w:t>
      </w:r>
      <w:r>
        <w:rPr>
          <w:spacing w:val="-4"/>
        </w:rPr>
        <w:t> </w:t>
      </w:r>
      <w:r>
        <w:rPr>
          <w:spacing w:val="-2"/>
        </w:rPr>
        <w:t>Upon</w:t>
      </w:r>
      <w:r>
        <w:rPr>
          <w:spacing w:val="-5"/>
        </w:rPr>
        <w:t> </w:t>
      </w:r>
      <w:r>
        <w:rPr>
          <w:spacing w:val="-2"/>
        </w:rPr>
        <w:t>addition </w:t>
      </w:r>
      <w:r>
        <w:rPr/>
        <w:t>of methyl red, if acidic end products are present, the indicator will turn red within 5 minutes. Conversely, if no acidic end products are produced, the solution will remain yellow after the addition of the methyl red indicator.</w:t>
      </w:r>
      <w:r>
        <w:rPr>
          <w:spacing w:val="-3"/>
        </w:rPr>
        <w:t> </w:t>
      </w:r>
      <w:r>
        <w:rPr/>
        <w:t>As seen in Fig 3.</w:t>
      </w:r>
      <w:r>
        <w:rPr>
          <w:spacing w:val="40"/>
        </w:rPr>
        <w:t> </w:t>
      </w:r>
      <w:r>
        <w:rPr/>
        <w:t>identified Strain </w:t>
      </w:r>
      <w:r>
        <w:rPr>
          <w:i/>
        </w:rPr>
        <w:t>Serratia </w:t>
      </w:r>
      <w:r>
        <w:rPr/>
        <w:t>sp</w:t>
      </w:r>
      <w:r>
        <w:rPr>
          <w:i/>
        </w:rPr>
        <w:t>. </w:t>
      </w:r>
      <w:r>
        <w:rPr/>
        <w:t>HSTU- BF1R4</w:t>
      </w:r>
      <w:r>
        <w:rPr>
          <w:spacing w:val="-10"/>
        </w:rPr>
        <w:t> </w:t>
      </w:r>
      <w:r>
        <w:rPr/>
        <w:t>showed</w:t>
      </w:r>
      <w:r>
        <w:rPr>
          <w:spacing w:val="-11"/>
        </w:rPr>
        <w:t> </w:t>
      </w:r>
      <w:r>
        <w:rPr/>
        <w:t>reddish</w:t>
      </w:r>
      <w:r>
        <w:rPr>
          <w:spacing w:val="-10"/>
        </w:rPr>
        <w:t> </w:t>
      </w:r>
      <w:r>
        <w:rPr/>
        <w:t>color</w:t>
      </w:r>
      <w:r>
        <w:rPr>
          <w:spacing w:val="-11"/>
        </w:rPr>
        <w:t> </w:t>
      </w:r>
      <w:r>
        <w:rPr/>
        <w:t>on</w:t>
      </w:r>
      <w:r>
        <w:rPr>
          <w:spacing w:val="-11"/>
        </w:rPr>
        <w:t> </w:t>
      </w:r>
      <w:r>
        <w:rPr/>
        <w:t>the</w:t>
      </w:r>
      <w:r>
        <w:rPr>
          <w:spacing w:val="-11"/>
        </w:rPr>
        <w:t> </w:t>
      </w:r>
      <w:r>
        <w:rPr/>
        <w:t>surface</w:t>
      </w:r>
      <w:r>
        <w:rPr>
          <w:spacing w:val="-12"/>
        </w:rPr>
        <w:t> </w:t>
      </w:r>
      <w:r>
        <w:rPr/>
        <w:t>of</w:t>
      </w:r>
      <w:r>
        <w:rPr>
          <w:spacing w:val="-11"/>
        </w:rPr>
        <w:t> </w:t>
      </w:r>
      <w:r>
        <w:rPr/>
        <w:t>the</w:t>
      </w:r>
      <w:r>
        <w:rPr>
          <w:spacing w:val="-9"/>
        </w:rPr>
        <w:t> </w:t>
      </w:r>
      <w:r>
        <w:rPr/>
        <w:t>medium</w:t>
      </w:r>
      <w:r>
        <w:rPr>
          <w:spacing w:val="-10"/>
        </w:rPr>
        <w:t> </w:t>
      </w:r>
      <w:r>
        <w:rPr/>
        <w:t>compared</w:t>
      </w:r>
      <w:r>
        <w:rPr>
          <w:spacing w:val="-11"/>
        </w:rPr>
        <w:t> </w:t>
      </w:r>
      <w:r>
        <w:rPr/>
        <w:t>with</w:t>
      </w:r>
      <w:r>
        <w:rPr>
          <w:spacing w:val="-11"/>
        </w:rPr>
        <w:t> </w:t>
      </w:r>
      <w:r>
        <w:rPr/>
        <w:t>control.</w:t>
      </w:r>
      <w:r>
        <w:rPr>
          <w:spacing w:val="-14"/>
        </w:rPr>
        <w:t> </w:t>
      </w:r>
      <w:r>
        <w:rPr/>
        <w:t>That</w:t>
      </w:r>
      <w:r>
        <w:rPr>
          <w:spacing w:val="-10"/>
        </w:rPr>
        <w:t> </w:t>
      </w:r>
      <w:r>
        <w:rPr/>
        <w:t>means it showed positive activity</w:t>
      </w:r>
      <w:r>
        <w:rPr>
          <w:rFonts w:ascii="Trebuchet MS"/>
          <w:sz w:val="23"/>
        </w:rPr>
        <w:t>.</w:t>
      </w:r>
    </w:p>
    <w:p>
      <w:pPr>
        <w:pStyle w:val="BodyText"/>
        <w:spacing w:before="2"/>
        <w:rPr>
          <w:rFonts w:ascii="Trebuchet MS"/>
          <w:sz w:val="16"/>
        </w:rPr>
      </w:pPr>
      <w:r>
        <w:rPr/>
        <w:drawing>
          <wp:anchor distT="0" distB="0" distL="0" distR="0" allowOverlap="1" layoutInCell="1" locked="0" behindDoc="1" simplePos="0" relativeHeight="487591424">
            <wp:simplePos x="0" y="0"/>
            <wp:positionH relativeFrom="page">
              <wp:posOffset>2846704</wp:posOffset>
            </wp:positionH>
            <wp:positionV relativeFrom="paragraph">
              <wp:posOffset>134746</wp:posOffset>
            </wp:positionV>
            <wp:extent cx="1878396" cy="2425160"/>
            <wp:effectExtent l="0" t="0" r="0" b="0"/>
            <wp:wrapTopAndBottom/>
            <wp:docPr id="20" name="Image 20"/>
            <wp:cNvGraphicFramePr>
              <a:graphicFrameLocks/>
            </wp:cNvGraphicFramePr>
            <a:graphic>
              <a:graphicData uri="http://schemas.openxmlformats.org/drawingml/2006/picture">
                <pic:pic>
                  <pic:nvPicPr>
                    <pic:cNvPr id="20" name="Image 20"/>
                    <pic:cNvPicPr/>
                  </pic:nvPicPr>
                  <pic:blipFill>
                    <a:blip r:embed="rId20" cstate="print"/>
                    <a:stretch>
                      <a:fillRect/>
                    </a:stretch>
                  </pic:blipFill>
                  <pic:spPr>
                    <a:xfrm>
                      <a:off x="0" y="0"/>
                      <a:ext cx="1878396" cy="2425160"/>
                    </a:xfrm>
                    <a:prstGeom prst="rect">
                      <a:avLst/>
                    </a:prstGeom>
                  </pic:spPr>
                </pic:pic>
              </a:graphicData>
            </a:graphic>
          </wp:anchor>
        </w:drawing>
      </w:r>
    </w:p>
    <w:p>
      <w:pPr>
        <w:pStyle w:val="BodyText"/>
        <w:spacing w:before="33"/>
        <w:rPr>
          <w:rFonts w:ascii="Trebuchet MS"/>
        </w:rPr>
      </w:pPr>
    </w:p>
    <w:p>
      <w:pPr>
        <w:pStyle w:val="BodyText"/>
        <w:ind w:left="327" w:right="583"/>
        <w:jc w:val="center"/>
      </w:pPr>
      <w:r>
        <w:rPr/>
        <w:t>Figure</w:t>
      </w:r>
      <w:r>
        <w:rPr>
          <w:spacing w:val="-3"/>
        </w:rPr>
        <w:t> </w:t>
      </w:r>
      <w:r>
        <w:rPr/>
        <w:t>3: Methyl Red (MR)</w:t>
      </w:r>
      <w:r>
        <w:rPr>
          <w:spacing w:val="-6"/>
        </w:rPr>
        <w:t> </w:t>
      </w:r>
      <w:r>
        <w:rPr>
          <w:spacing w:val="-4"/>
        </w:rPr>
        <w:t>Test</w:t>
      </w:r>
    </w:p>
    <w:p>
      <w:pPr>
        <w:spacing w:after="0"/>
        <w:jc w:val="center"/>
        <w:sectPr>
          <w:pgSz w:w="11910" w:h="16840"/>
          <w:pgMar w:header="0" w:footer="1012" w:top="1360" w:bottom="1200" w:left="1140" w:right="880"/>
        </w:sectPr>
      </w:pPr>
    </w:p>
    <w:p>
      <w:pPr>
        <w:pStyle w:val="ListParagraph"/>
        <w:numPr>
          <w:ilvl w:val="2"/>
          <w:numId w:val="14"/>
        </w:numPr>
        <w:tabs>
          <w:tab w:pos="818" w:val="left" w:leader="none"/>
        </w:tabs>
        <w:spacing w:line="240" w:lineRule="auto" w:before="80" w:after="0"/>
        <w:ind w:left="818" w:right="0" w:hanging="518"/>
        <w:jc w:val="both"/>
        <w:rPr>
          <w:b/>
          <w:sz w:val="23"/>
        </w:rPr>
      </w:pPr>
      <w:r>
        <w:rPr>
          <w:b/>
          <w:sz w:val="23"/>
        </w:rPr>
        <w:t>Methyl</w:t>
      </w:r>
      <w:r>
        <w:rPr>
          <w:b/>
          <w:spacing w:val="-3"/>
          <w:sz w:val="23"/>
        </w:rPr>
        <w:t> </w:t>
      </w:r>
      <w:r>
        <w:rPr>
          <w:b/>
          <w:sz w:val="23"/>
        </w:rPr>
        <w:t>Red</w:t>
      </w:r>
      <w:r>
        <w:rPr>
          <w:b/>
          <w:spacing w:val="-3"/>
          <w:sz w:val="23"/>
        </w:rPr>
        <w:t> </w:t>
      </w:r>
      <w:r>
        <w:rPr>
          <w:b/>
          <w:sz w:val="23"/>
        </w:rPr>
        <w:t>(MR)</w:t>
      </w:r>
      <w:r>
        <w:rPr>
          <w:b/>
          <w:spacing w:val="-4"/>
          <w:sz w:val="23"/>
        </w:rPr>
        <w:t> </w:t>
      </w:r>
      <w:r>
        <w:rPr>
          <w:b/>
          <w:sz w:val="23"/>
        </w:rPr>
        <w:t>Test</w:t>
      </w:r>
      <w:r>
        <w:rPr>
          <w:b/>
          <w:spacing w:val="-2"/>
          <w:sz w:val="23"/>
        </w:rPr>
        <w:t> results</w:t>
      </w:r>
    </w:p>
    <w:p>
      <w:pPr>
        <w:pStyle w:val="BodyText"/>
        <w:spacing w:line="360" w:lineRule="auto" w:before="132"/>
        <w:ind w:left="300" w:right="553"/>
        <w:jc w:val="both"/>
        <w:rPr>
          <w:sz w:val="23"/>
        </w:rPr>
      </w:pPr>
      <w:r>
        <w:rPr/>
        <w:t>The</w:t>
      </w:r>
      <w:r>
        <w:rPr>
          <w:spacing w:val="-8"/>
        </w:rPr>
        <w:t> </w:t>
      </w:r>
      <w:r>
        <w:rPr/>
        <w:t>VP</w:t>
      </w:r>
      <w:r>
        <w:rPr>
          <w:spacing w:val="-7"/>
        </w:rPr>
        <w:t> </w:t>
      </w:r>
      <w:r>
        <w:rPr/>
        <w:t>(Voges-Proskauer)</w:t>
      </w:r>
      <w:r>
        <w:rPr>
          <w:spacing w:val="-9"/>
        </w:rPr>
        <w:t> </w:t>
      </w:r>
      <w:r>
        <w:rPr/>
        <w:t>test</w:t>
      </w:r>
      <w:r>
        <w:rPr>
          <w:spacing w:val="-7"/>
        </w:rPr>
        <w:t> </w:t>
      </w:r>
      <w:r>
        <w:rPr/>
        <w:t>is</w:t>
      </w:r>
      <w:r>
        <w:rPr>
          <w:spacing w:val="-7"/>
        </w:rPr>
        <w:t> </w:t>
      </w:r>
      <w:r>
        <w:rPr/>
        <w:t>utilized</w:t>
      </w:r>
      <w:r>
        <w:rPr>
          <w:spacing w:val="-7"/>
        </w:rPr>
        <w:t> </w:t>
      </w:r>
      <w:r>
        <w:rPr/>
        <w:t>to</w:t>
      </w:r>
      <w:r>
        <w:rPr>
          <w:spacing w:val="-7"/>
        </w:rPr>
        <w:t> </w:t>
      </w:r>
      <w:r>
        <w:rPr/>
        <w:t>identify</w:t>
      </w:r>
      <w:r>
        <w:rPr>
          <w:spacing w:val="-8"/>
        </w:rPr>
        <w:t> </w:t>
      </w:r>
      <w:r>
        <w:rPr/>
        <w:t>organisms</w:t>
      </w:r>
      <w:r>
        <w:rPr>
          <w:spacing w:val="-7"/>
        </w:rPr>
        <w:t> </w:t>
      </w:r>
      <w:r>
        <w:rPr/>
        <w:t>that</w:t>
      </w:r>
      <w:r>
        <w:rPr>
          <w:spacing w:val="-7"/>
        </w:rPr>
        <w:t> </w:t>
      </w:r>
      <w:r>
        <w:rPr/>
        <w:t>utilize</w:t>
      </w:r>
      <w:r>
        <w:rPr>
          <w:spacing w:val="-8"/>
        </w:rPr>
        <w:t> </w:t>
      </w:r>
      <w:r>
        <w:rPr/>
        <w:t>the</w:t>
      </w:r>
      <w:r>
        <w:rPr>
          <w:spacing w:val="-8"/>
        </w:rPr>
        <w:t> </w:t>
      </w:r>
      <w:r>
        <w:rPr/>
        <w:t>butylene</w:t>
      </w:r>
      <w:r>
        <w:rPr>
          <w:spacing w:val="-8"/>
        </w:rPr>
        <w:t> </w:t>
      </w:r>
      <w:r>
        <w:rPr/>
        <w:t>glycol pathway</w:t>
      </w:r>
      <w:r>
        <w:rPr>
          <w:spacing w:val="-5"/>
        </w:rPr>
        <w:t> </w:t>
      </w:r>
      <w:r>
        <w:rPr/>
        <w:t>and</w:t>
      </w:r>
      <w:r>
        <w:rPr>
          <w:spacing w:val="-5"/>
        </w:rPr>
        <w:t> </w:t>
      </w:r>
      <w:r>
        <w:rPr/>
        <w:t>produce</w:t>
      </w:r>
      <w:r>
        <w:rPr>
          <w:spacing w:val="-6"/>
        </w:rPr>
        <w:t> </w:t>
      </w:r>
      <w:r>
        <w:rPr/>
        <w:t>acetoin.</w:t>
      </w:r>
      <w:r>
        <w:rPr>
          <w:spacing w:val="-5"/>
        </w:rPr>
        <w:t> </w:t>
      </w:r>
      <w:r>
        <w:rPr/>
        <w:t>In</w:t>
      </w:r>
      <w:r>
        <w:rPr>
          <w:spacing w:val="-4"/>
        </w:rPr>
        <w:t> </w:t>
      </w:r>
      <w:r>
        <w:rPr/>
        <w:t>this</w:t>
      </w:r>
      <w:r>
        <w:rPr>
          <w:spacing w:val="-5"/>
        </w:rPr>
        <w:t> </w:t>
      </w:r>
      <w:r>
        <w:rPr/>
        <w:t>test,</w:t>
      </w:r>
      <w:r>
        <w:rPr>
          <w:spacing w:val="-5"/>
        </w:rPr>
        <w:t> </w:t>
      </w:r>
      <w:r>
        <w:rPr/>
        <w:t>the</w:t>
      </w:r>
      <w:r>
        <w:rPr>
          <w:spacing w:val="-5"/>
        </w:rPr>
        <w:t> </w:t>
      </w:r>
      <w:r>
        <w:rPr/>
        <w:t>MR-VP</w:t>
      </w:r>
      <w:r>
        <w:rPr>
          <w:spacing w:val="-4"/>
        </w:rPr>
        <w:t> </w:t>
      </w:r>
      <w:r>
        <w:rPr/>
        <w:t>broth</w:t>
      </w:r>
      <w:r>
        <w:rPr>
          <w:spacing w:val="-5"/>
        </w:rPr>
        <w:t> </w:t>
      </w:r>
      <w:r>
        <w:rPr/>
        <w:t>is</w:t>
      </w:r>
      <w:r>
        <w:rPr>
          <w:spacing w:val="-4"/>
        </w:rPr>
        <w:t> </w:t>
      </w:r>
      <w:r>
        <w:rPr/>
        <w:t>inoculated</w:t>
      </w:r>
      <w:r>
        <w:rPr>
          <w:spacing w:val="-5"/>
        </w:rPr>
        <w:t> </w:t>
      </w:r>
      <w:r>
        <w:rPr/>
        <w:t>with</w:t>
      </w:r>
      <w:r>
        <w:rPr>
          <w:spacing w:val="-4"/>
        </w:rPr>
        <w:t> </w:t>
      </w:r>
      <w:r>
        <w:rPr/>
        <w:t>the</w:t>
      </w:r>
      <w:r>
        <w:rPr>
          <w:spacing w:val="-5"/>
        </w:rPr>
        <w:t> </w:t>
      </w:r>
      <w:r>
        <w:rPr/>
        <w:t>organism</w:t>
      </w:r>
      <w:r>
        <w:rPr>
          <w:spacing w:val="-4"/>
        </w:rPr>
        <w:t> </w:t>
      </w:r>
      <w:r>
        <w:rPr/>
        <w:t>of interest, and the VP reagents are added. If</w:t>
      </w:r>
      <w:r>
        <w:rPr>
          <w:spacing w:val="-2"/>
        </w:rPr>
        <w:t> </w:t>
      </w:r>
      <w:r>
        <w:rPr/>
        <w:t>the organism uses the</w:t>
      </w:r>
      <w:r>
        <w:rPr>
          <w:spacing w:val="-1"/>
        </w:rPr>
        <w:t> </w:t>
      </w:r>
      <w:r>
        <w:rPr/>
        <w:t>butylene glycol pathway, the acetoin end product undergoes oxidation in the presence of potassium hydroxide (KOH) to form diacetyl. Diacetyl further reacts to generate a pink-red or reddish color, indicating a positive result. Conversely, the presence of a yellow or copper-like color indicates a negative result. Importantly, if a bacterial strain shows a positive result for the MR test in the same medium</w:t>
      </w:r>
      <w:r>
        <w:rPr>
          <w:spacing w:val="-2"/>
        </w:rPr>
        <w:t> </w:t>
      </w:r>
      <w:r>
        <w:rPr/>
        <w:t>(MR-VP</w:t>
      </w:r>
      <w:r>
        <w:rPr>
          <w:spacing w:val="-3"/>
        </w:rPr>
        <w:t> </w:t>
      </w:r>
      <w:r>
        <w:rPr/>
        <w:t>broth),</w:t>
      </w:r>
      <w:r>
        <w:rPr>
          <w:spacing w:val="-2"/>
        </w:rPr>
        <w:t> </w:t>
      </w:r>
      <w:r>
        <w:rPr/>
        <w:t>it</w:t>
      </w:r>
      <w:r>
        <w:rPr>
          <w:spacing w:val="-2"/>
        </w:rPr>
        <w:t> </w:t>
      </w:r>
      <w:r>
        <w:rPr/>
        <w:t>will</w:t>
      </w:r>
      <w:r>
        <w:rPr>
          <w:spacing w:val="-2"/>
        </w:rPr>
        <w:t> </w:t>
      </w:r>
      <w:r>
        <w:rPr/>
        <w:t>not</w:t>
      </w:r>
      <w:r>
        <w:rPr>
          <w:spacing w:val="-2"/>
        </w:rPr>
        <w:t> </w:t>
      </w:r>
      <w:r>
        <w:rPr/>
        <w:t>exhibit</w:t>
      </w:r>
      <w:r>
        <w:rPr>
          <w:spacing w:val="-2"/>
        </w:rPr>
        <w:t> </w:t>
      </w:r>
      <w:r>
        <w:rPr/>
        <w:t>a</w:t>
      </w:r>
      <w:r>
        <w:rPr>
          <w:spacing w:val="-2"/>
        </w:rPr>
        <w:t> </w:t>
      </w:r>
      <w:r>
        <w:rPr/>
        <w:t>positive</w:t>
      </w:r>
      <w:r>
        <w:rPr>
          <w:spacing w:val="-3"/>
        </w:rPr>
        <w:t> </w:t>
      </w:r>
      <w:r>
        <w:rPr/>
        <w:t>VP</w:t>
      </w:r>
      <w:r>
        <w:rPr>
          <w:spacing w:val="-3"/>
        </w:rPr>
        <w:t> </w:t>
      </w:r>
      <w:r>
        <w:rPr/>
        <w:t>test</w:t>
      </w:r>
      <w:r>
        <w:rPr>
          <w:spacing w:val="-2"/>
        </w:rPr>
        <w:t> </w:t>
      </w:r>
      <w:r>
        <w:rPr/>
        <w:t>result.</w:t>
      </w:r>
      <w:r>
        <w:rPr>
          <w:spacing w:val="-2"/>
        </w:rPr>
        <w:t> </w:t>
      </w:r>
      <w:r>
        <w:rPr/>
        <w:t>This</w:t>
      </w:r>
      <w:r>
        <w:rPr>
          <w:spacing w:val="-3"/>
        </w:rPr>
        <w:t> </w:t>
      </w:r>
      <w:r>
        <w:rPr/>
        <w:t>is</w:t>
      </w:r>
      <w:r>
        <w:rPr>
          <w:spacing w:val="-3"/>
        </w:rPr>
        <w:t> </w:t>
      </w:r>
      <w:r>
        <w:rPr/>
        <w:t>because</w:t>
      </w:r>
      <w:r>
        <w:rPr>
          <w:spacing w:val="-1"/>
        </w:rPr>
        <w:t> </w:t>
      </w:r>
      <w:r>
        <w:rPr/>
        <w:t>the</w:t>
      </w:r>
      <w:r>
        <w:rPr>
          <w:spacing w:val="-2"/>
        </w:rPr>
        <w:t> </w:t>
      </w:r>
      <w:r>
        <w:rPr/>
        <w:t>acidic solution produced in the MR test does not overcome the phosphate buffer in the medium, rendering the organism unable to yield positive results for both the MR and VP tests on the same</w:t>
      </w:r>
      <w:r>
        <w:rPr>
          <w:spacing w:val="-17"/>
        </w:rPr>
        <w:t> </w:t>
      </w:r>
      <w:r>
        <w:rPr/>
        <w:t>medium</w:t>
      </w:r>
      <w:r>
        <w:rPr>
          <w:sz w:val="23"/>
        </w:rPr>
        <w:t>.</w:t>
      </w:r>
      <w:r>
        <w:rPr>
          <w:spacing w:val="-15"/>
          <w:sz w:val="23"/>
        </w:rPr>
        <w:t> </w:t>
      </w:r>
      <w:r>
        <w:rPr>
          <w:sz w:val="23"/>
        </w:rPr>
        <w:t>According</w:t>
      </w:r>
      <w:r>
        <w:rPr>
          <w:spacing w:val="-14"/>
          <w:sz w:val="23"/>
        </w:rPr>
        <w:t> </w:t>
      </w:r>
      <w:r>
        <w:rPr>
          <w:sz w:val="23"/>
        </w:rPr>
        <w:t>to</w:t>
      </w:r>
      <w:r>
        <w:rPr>
          <w:spacing w:val="-15"/>
          <w:sz w:val="23"/>
        </w:rPr>
        <w:t> </w:t>
      </w:r>
      <w:r>
        <w:rPr>
          <w:sz w:val="23"/>
        </w:rPr>
        <w:t>statement</w:t>
      </w:r>
      <w:r>
        <w:rPr>
          <w:spacing w:val="-14"/>
          <w:sz w:val="23"/>
        </w:rPr>
        <w:t> </w:t>
      </w:r>
      <w:r>
        <w:rPr>
          <w:sz w:val="23"/>
        </w:rPr>
        <w:t>the</w:t>
      </w:r>
      <w:r>
        <w:rPr>
          <w:spacing w:val="-14"/>
          <w:sz w:val="23"/>
        </w:rPr>
        <w:t> </w:t>
      </w:r>
      <w:r>
        <w:rPr>
          <w:sz w:val="23"/>
        </w:rPr>
        <w:t>isolated</w:t>
      </w:r>
      <w:r>
        <w:rPr>
          <w:spacing w:val="-15"/>
          <w:sz w:val="23"/>
        </w:rPr>
        <w:t> </w:t>
      </w:r>
      <w:r>
        <w:rPr>
          <w:i/>
        </w:rPr>
        <w:t>Serratia</w:t>
      </w:r>
      <w:r>
        <w:rPr>
          <w:i/>
          <w:spacing w:val="-15"/>
        </w:rPr>
        <w:t> </w:t>
      </w:r>
      <w:r>
        <w:rPr/>
        <w:t>sp.</w:t>
      </w:r>
      <w:r>
        <w:rPr>
          <w:spacing w:val="-15"/>
        </w:rPr>
        <w:t> </w:t>
      </w:r>
      <w:r>
        <w:rPr/>
        <w:t>HSTU-BF1R4</w:t>
      </w:r>
      <w:r>
        <w:rPr>
          <w:spacing w:val="-15"/>
        </w:rPr>
        <w:t> </w:t>
      </w:r>
      <w:r>
        <w:rPr>
          <w:sz w:val="23"/>
        </w:rPr>
        <w:t>VP</w:t>
      </w:r>
      <w:r>
        <w:rPr>
          <w:spacing w:val="-14"/>
          <w:sz w:val="23"/>
        </w:rPr>
        <w:t> </w:t>
      </w:r>
      <w:r>
        <w:rPr>
          <w:sz w:val="23"/>
        </w:rPr>
        <w:t>negative</w:t>
      </w:r>
      <w:r>
        <w:rPr>
          <w:spacing w:val="-14"/>
          <w:sz w:val="23"/>
        </w:rPr>
        <w:t> </w:t>
      </w:r>
      <w:r>
        <w:rPr>
          <w:sz w:val="23"/>
        </w:rPr>
        <w:t>results by</w:t>
      </w:r>
      <w:r>
        <w:rPr>
          <w:spacing w:val="-12"/>
          <w:sz w:val="23"/>
        </w:rPr>
        <w:t> </w:t>
      </w:r>
      <w:r>
        <w:rPr>
          <w:sz w:val="23"/>
        </w:rPr>
        <w:t>showing</w:t>
      </w:r>
      <w:r>
        <w:rPr>
          <w:spacing w:val="-12"/>
          <w:sz w:val="23"/>
        </w:rPr>
        <w:t> </w:t>
      </w:r>
      <w:r>
        <w:rPr>
          <w:sz w:val="23"/>
        </w:rPr>
        <w:t>yellow/copper</w:t>
      </w:r>
      <w:r>
        <w:rPr>
          <w:spacing w:val="-14"/>
          <w:sz w:val="23"/>
        </w:rPr>
        <w:t> </w:t>
      </w:r>
      <w:r>
        <w:rPr>
          <w:sz w:val="23"/>
        </w:rPr>
        <w:t>like</w:t>
      </w:r>
      <w:r>
        <w:rPr>
          <w:spacing w:val="-14"/>
          <w:sz w:val="23"/>
        </w:rPr>
        <w:t> </w:t>
      </w:r>
      <w:r>
        <w:rPr>
          <w:sz w:val="23"/>
        </w:rPr>
        <w:t>color</w:t>
      </w:r>
      <w:r>
        <w:rPr>
          <w:spacing w:val="-14"/>
          <w:sz w:val="23"/>
        </w:rPr>
        <w:t> </w:t>
      </w:r>
      <w:r>
        <w:rPr>
          <w:sz w:val="23"/>
        </w:rPr>
        <w:t>that</w:t>
      </w:r>
      <w:r>
        <w:rPr>
          <w:spacing w:val="-14"/>
          <w:sz w:val="23"/>
        </w:rPr>
        <w:t> </w:t>
      </w:r>
      <w:r>
        <w:rPr>
          <w:sz w:val="23"/>
        </w:rPr>
        <w:t>indicates</w:t>
      </w:r>
      <w:r>
        <w:rPr>
          <w:spacing w:val="-13"/>
          <w:sz w:val="23"/>
        </w:rPr>
        <w:t> </w:t>
      </w:r>
      <w:r>
        <w:rPr>
          <w:sz w:val="23"/>
        </w:rPr>
        <w:t>the</w:t>
      </w:r>
      <w:r>
        <w:rPr>
          <w:spacing w:val="-11"/>
          <w:sz w:val="23"/>
        </w:rPr>
        <w:t> </w:t>
      </w:r>
      <w:r>
        <w:rPr>
          <w:sz w:val="23"/>
        </w:rPr>
        <w:t>strains</w:t>
      </w:r>
      <w:r>
        <w:rPr>
          <w:spacing w:val="-13"/>
          <w:sz w:val="23"/>
        </w:rPr>
        <w:t> </w:t>
      </w:r>
      <w:r>
        <w:rPr>
          <w:sz w:val="23"/>
        </w:rPr>
        <w:t>used</w:t>
      </w:r>
      <w:r>
        <w:rPr>
          <w:spacing w:val="-14"/>
          <w:sz w:val="23"/>
        </w:rPr>
        <w:t> </w:t>
      </w:r>
      <w:r>
        <w:rPr>
          <w:sz w:val="23"/>
        </w:rPr>
        <w:t>mixed</w:t>
      </w:r>
      <w:r>
        <w:rPr>
          <w:spacing w:val="-14"/>
          <w:sz w:val="23"/>
        </w:rPr>
        <w:t> </w:t>
      </w:r>
      <w:r>
        <w:rPr>
          <w:sz w:val="23"/>
        </w:rPr>
        <w:t>acid</w:t>
      </w:r>
      <w:r>
        <w:rPr>
          <w:spacing w:val="-12"/>
          <w:sz w:val="23"/>
        </w:rPr>
        <w:t> </w:t>
      </w:r>
      <w:r>
        <w:rPr>
          <w:sz w:val="23"/>
        </w:rPr>
        <w:t>pathways</w:t>
      </w:r>
      <w:r>
        <w:rPr>
          <w:spacing w:val="-13"/>
          <w:sz w:val="23"/>
        </w:rPr>
        <w:t> </w:t>
      </w:r>
      <w:r>
        <w:rPr>
          <w:sz w:val="23"/>
        </w:rPr>
        <w:t>rather</w:t>
      </w:r>
      <w:r>
        <w:rPr>
          <w:spacing w:val="-14"/>
          <w:sz w:val="23"/>
        </w:rPr>
        <w:t> </w:t>
      </w:r>
      <w:r>
        <w:rPr>
          <w:sz w:val="23"/>
        </w:rPr>
        <w:t>than butylene glycol pathway(Werkman, 1930).</w:t>
      </w:r>
    </w:p>
    <w:p>
      <w:pPr>
        <w:pStyle w:val="BodyText"/>
        <w:ind w:left="3305"/>
        <w:rPr>
          <w:sz w:val="20"/>
        </w:rPr>
      </w:pPr>
      <w:r>
        <w:rPr>
          <w:sz w:val="20"/>
        </w:rPr>
        <w:drawing>
          <wp:inline distT="0" distB="0" distL="0" distR="0">
            <wp:extent cx="1919532" cy="2710624"/>
            <wp:effectExtent l="0" t="0" r="0" b="0"/>
            <wp:docPr id="21" name="Image 21"/>
            <wp:cNvGraphicFramePr>
              <a:graphicFrameLocks/>
            </wp:cNvGraphicFramePr>
            <a:graphic>
              <a:graphicData uri="http://schemas.openxmlformats.org/drawingml/2006/picture">
                <pic:pic>
                  <pic:nvPicPr>
                    <pic:cNvPr id="21" name="Image 21"/>
                    <pic:cNvPicPr/>
                  </pic:nvPicPr>
                  <pic:blipFill>
                    <a:blip r:embed="rId21" cstate="print"/>
                    <a:stretch>
                      <a:fillRect/>
                    </a:stretch>
                  </pic:blipFill>
                  <pic:spPr>
                    <a:xfrm>
                      <a:off x="0" y="0"/>
                      <a:ext cx="1919532" cy="2710624"/>
                    </a:xfrm>
                    <a:prstGeom prst="rect">
                      <a:avLst/>
                    </a:prstGeom>
                  </pic:spPr>
                </pic:pic>
              </a:graphicData>
            </a:graphic>
          </wp:inline>
        </w:drawing>
      </w:r>
      <w:r>
        <w:rPr>
          <w:sz w:val="20"/>
        </w:rPr>
      </w:r>
    </w:p>
    <w:p>
      <w:pPr>
        <w:pStyle w:val="BodyText"/>
        <w:spacing w:before="125"/>
        <w:ind w:left="10" w:right="269"/>
        <w:jc w:val="center"/>
      </w:pPr>
      <w:r>
        <w:rPr/>
        <w:t>Figure</w:t>
      </w:r>
      <w:r>
        <w:rPr>
          <w:spacing w:val="-4"/>
        </w:rPr>
        <w:t> </w:t>
      </w:r>
      <w:r>
        <w:rPr/>
        <w:t>4:</w:t>
      </w:r>
      <w:r>
        <w:rPr>
          <w:spacing w:val="-1"/>
        </w:rPr>
        <w:t> </w:t>
      </w:r>
      <w:r>
        <w:rPr/>
        <w:t>Voges-Proskauer</w:t>
      </w:r>
      <w:r>
        <w:rPr>
          <w:spacing w:val="-3"/>
        </w:rPr>
        <w:t> </w:t>
      </w:r>
      <w:r>
        <w:rPr/>
        <w:t>(VP)</w:t>
      </w:r>
      <w:r>
        <w:rPr>
          <w:spacing w:val="-1"/>
        </w:rPr>
        <w:t> </w:t>
      </w:r>
      <w:r>
        <w:rPr>
          <w:spacing w:val="-4"/>
        </w:rPr>
        <w:t>Test</w:t>
      </w:r>
    </w:p>
    <w:p>
      <w:pPr>
        <w:pStyle w:val="BodyText"/>
      </w:pPr>
    </w:p>
    <w:p>
      <w:pPr>
        <w:pStyle w:val="BodyText"/>
        <w:spacing w:before="1"/>
      </w:pPr>
    </w:p>
    <w:p>
      <w:pPr>
        <w:pStyle w:val="Heading2"/>
        <w:numPr>
          <w:ilvl w:val="2"/>
          <w:numId w:val="14"/>
        </w:numPr>
        <w:tabs>
          <w:tab w:pos="840" w:val="left" w:leader="none"/>
        </w:tabs>
        <w:spacing w:line="240" w:lineRule="auto" w:before="0" w:after="0"/>
        <w:ind w:left="840" w:right="0" w:hanging="540"/>
        <w:jc w:val="both"/>
      </w:pPr>
      <w:r>
        <w:rPr/>
        <w:t>Triple</w:t>
      </w:r>
      <w:r>
        <w:rPr>
          <w:spacing w:val="-2"/>
        </w:rPr>
        <w:t> </w:t>
      </w:r>
      <w:r>
        <w:rPr/>
        <w:t>Sugar</w:t>
      </w:r>
      <w:r>
        <w:rPr>
          <w:spacing w:val="-2"/>
        </w:rPr>
        <w:t> </w:t>
      </w:r>
      <w:r>
        <w:rPr/>
        <w:t>Iron</w:t>
      </w:r>
      <w:r>
        <w:rPr>
          <w:spacing w:val="-2"/>
        </w:rPr>
        <w:t> </w:t>
      </w:r>
      <w:r>
        <w:rPr/>
        <w:t>Agar</w:t>
      </w:r>
      <w:r>
        <w:rPr>
          <w:spacing w:val="-3"/>
        </w:rPr>
        <w:t> </w:t>
      </w:r>
      <w:r>
        <w:rPr/>
        <w:t>(TSI)</w:t>
      </w:r>
      <w:r>
        <w:rPr>
          <w:spacing w:val="-1"/>
        </w:rPr>
        <w:t> </w:t>
      </w:r>
      <w:r>
        <w:rPr>
          <w:spacing w:val="-4"/>
        </w:rPr>
        <w:t>Test</w:t>
      </w:r>
    </w:p>
    <w:p>
      <w:pPr>
        <w:pStyle w:val="BodyText"/>
        <w:spacing w:line="360" w:lineRule="auto" w:before="139"/>
        <w:ind w:left="300" w:right="556"/>
        <w:jc w:val="both"/>
      </w:pPr>
      <w:r>
        <w:rPr/>
        <w:t>The</w:t>
      </w:r>
      <w:r>
        <w:rPr>
          <w:spacing w:val="-4"/>
        </w:rPr>
        <w:t> </w:t>
      </w:r>
      <w:r>
        <w:rPr/>
        <w:t>identified</w:t>
      </w:r>
      <w:r>
        <w:rPr>
          <w:spacing w:val="-2"/>
        </w:rPr>
        <w:t> </w:t>
      </w:r>
      <w:r>
        <w:rPr/>
        <w:t>strain,</w:t>
      </w:r>
      <w:r>
        <w:rPr>
          <w:spacing w:val="-2"/>
        </w:rPr>
        <w:t> </w:t>
      </w:r>
      <w:r>
        <w:rPr>
          <w:i/>
        </w:rPr>
        <w:t>Serratia</w:t>
      </w:r>
      <w:r>
        <w:rPr>
          <w:i/>
          <w:spacing w:val="-2"/>
        </w:rPr>
        <w:t> </w:t>
      </w:r>
      <w:r>
        <w:rPr/>
        <w:t>sp.</w:t>
      </w:r>
      <w:r>
        <w:rPr>
          <w:spacing w:val="-2"/>
        </w:rPr>
        <w:t> </w:t>
      </w:r>
      <w:r>
        <w:rPr/>
        <w:t>HSTU-BF1R4,</w:t>
      </w:r>
      <w:r>
        <w:rPr>
          <w:spacing w:val="-2"/>
        </w:rPr>
        <w:t> </w:t>
      </w:r>
      <w:r>
        <w:rPr/>
        <w:t>exhibited</w:t>
      </w:r>
      <w:r>
        <w:rPr>
          <w:spacing w:val="-2"/>
        </w:rPr>
        <w:t> </w:t>
      </w:r>
      <w:r>
        <w:rPr/>
        <w:t>a</w:t>
      </w:r>
      <w:r>
        <w:rPr>
          <w:spacing w:val="-4"/>
        </w:rPr>
        <w:t> </w:t>
      </w:r>
      <w:r>
        <w:rPr/>
        <w:t>yellow</w:t>
      </w:r>
      <w:r>
        <w:rPr>
          <w:spacing w:val="-1"/>
        </w:rPr>
        <w:t> </w:t>
      </w:r>
      <w:r>
        <w:rPr/>
        <w:t>color</w:t>
      </w:r>
      <w:r>
        <w:rPr>
          <w:spacing w:val="-2"/>
        </w:rPr>
        <w:t> </w:t>
      </w:r>
      <w:r>
        <w:rPr/>
        <w:t>in</w:t>
      </w:r>
      <w:r>
        <w:rPr>
          <w:spacing w:val="-2"/>
        </w:rPr>
        <w:t> </w:t>
      </w:r>
      <w:r>
        <w:rPr/>
        <w:t>both</w:t>
      </w:r>
      <w:r>
        <w:rPr>
          <w:spacing w:val="-2"/>
        </w:rPr>
        <w:t> </w:t>
      </w:r>
      <w:r>
        <w:rPr/>
        <w:t>the</w:t>
      </w:r>
      <w:r>
        <w:rPr>
          <w:spacing w:val="-3"/>
        </w:rPr>
        <w:t> </w:t>
      </w:r>
      <w:r>
        <w:rPr/>
        <w:t>butt</w:t>
      </w:r>
      <w:r>
        <w:rPr>
          <w:spacing w:val="-2"/>
        </w:rPr>
        <w:t> </w:t>
      </w:r>
      <w:r>
        <w:rPr/>
        <w:t>and slant</w:t>
      </w:r>
      <w:r>
        <w:rPr>
          <w:spacing w:val="-11"/>
        </w:rPr>
        <w:t> </w:t>
      </w:r>
      <w:r>
        <w:rPr/>
        <w:t>of</w:t>
      </w:r>
      <w:r>
        <w:rPr>
          <w:spacing w:val="-12"/>
        </w:rPr>
        <w:t> </w:t>
      </w:r>
      <w:r>
        <w:rPr/>
        <w:t>the</w:t>
      </w:r>
      <w:r>
        <w:rPr>
          <w:spacing w:val="-15"/>
        </w:rPr>
        <w:t> </w:t>
      </w:r>
      <w:r>
        <w:rPr/>
        <w:t>Triple</w:t>
      </w:r>
      <w:r>
        <w:rPr>
          <w:spacing w:val="-12"/>
        </w:rPr>
        <w:t> </w:t>
      </w:r>
      <w:r>
        <w:rPr/>
        <w:t>Sugar</w:t>
      </w:r>
      <w:r>
        <w:rPr>
          <w:spacing w:val="-12"/>
        </w:rPr>
        <w:t> </w:t>
      </w:r>
      <w:r>
        <w:rPr/>
        <w:t>Iron</w:t>
      </w:r>
      <w:r>
        <w:rPr>
          <w:spacing w:val="-12"/>
        </w:rPr>
        <w:t> </w:t>
      </w:r>
      <w:r>
        <w:rPr/>
        <w:t>(TSI)</w:t>
      </w:r>
      <w:r>
        <w:rPr>
          <w:spacing w:val="-12"/>
        </w:rPr>
        <w:t> </w:t>
      </w:r>
      <w:r>
        <w:rPr/>
        <w:t>agar,</w:t>
      </w:r>
      <w:r>
        <w:rPr>
          <w:spacing w:val="-12"/>
        </w:rPr>
        <w:t> </w:t>
      </w:r>
      <w:r>
        <w:rPr/>
        <w:t>indicating</w:t>
      </w:r>
      <w:r>
        <w:rPr>
          <w:spacing w:val="-10"/>
        </w:rPr>
        <w:t> </w:t>
      </w:r>
      <w:r>
        <w:rPr/>
        <w:t>fermentation</w:t>
      </w:r>
      <w:r>
        <w:rPr>
          <w:spacing w:val="-11"/>
        </w:rPr>
        <w:t> </w:t>
      </w:r>
      <w:r>
        <w:rPr/>
        <w:t>of</w:t>
      </w:r>
      <w:r>
        <w:rPr>
          <w:spacing w:val="-12"/>
        </w:rPr>
        <w:t> </w:t>
      </w:r>
      <w:r>
        <w:rPr/>
        <w:t>lactose</w:t>
      </w:r>
      <w:r>
        <w:rPr>
          <w:spacing w:val="-12"/>
        </w:rPr>
        <w:t> </w:t>
      </w:r>
      <w:r>
        <w:rPr/>
        <w:t>and</w:t>
      </w:r>
      <w:r>
        <w:rPr>
          <w:spacing w:val="-12"/>
        </w:rPr>
        <w:t> </w:t>
      </w:r>
      <w:r>
        <w:rPr/>
        <w:t>fructose</w:t>
      </w:r>
      <w:r>
        <w:rPr>
          <w:spacing w:val="-12"/>
        </w:rPr>
        <w:t> </w:t>
      </w:r>
      <w:r>
        <w:rPr/>
        <w:t>among the</w:t>
      </w:r>
      <w:r>
        <w:rPr>
          <w:spacing w:val="-15"/>
        </w:rPr>
        <w:t> </w:t>
      </w:r>
      <w:r>
        <w:rPr/>
        <w:t>three</w:t>
      </w:r>
      <w:r>
        <w:rPr>
          <w:spacing w:val="-15"/>
        </w:rPr>
        <w:t> </w:t>
      </w:r>
      <w:r>
        <w:rPr/>
        <w:t>sugars</w:t>
      </w:r>
      <w:r>
        <w:rPr>
          <w:spacing w:val="-15"/>
        </w:rPr>
        <w:t> </w:t>
      </w:r>
      <w:r>
        <w:rPr/>
        <w:t>tested.</w:t>
      </w:r>
      <w:r>
        <w:rPr>
          <w:spacing w:val="-15"/>
        </w:rPr>
        <w:t> </w:t>
      </w:r>
      <w:r>
        <w:rPr/>
        <w:t>Additionally,</w:t>
      </w:r>
      <w:r>
        <w:rPr>
          <w:spacing w:val="-15"/>
        </w:rPr>
        <w:t> </w:t>
      </w:r>
      <w:r>
        <w:rPr/>
        <w:t>the</w:t>
      </w:r>
      <w:r>
        <w:rPr>
          <w:spacing w:val="-12"/>
        </w:rPr>
        <w:t> </w:t>
      </w:r>
      <w:r>
        <w:rPr/>
        <w:t>strain</w:t>
      </w:r>
      <w:r>
        <w:rPr>
          <w:spacing w:val="-11"/>
        </w:rPr>
        <w:t> </w:t>
      </w:r>
      <w:r>
        <w:rPr/>
        <w:t>showed</w:t>
      </w:r>
      <w:r>
        <w:rPr>
          <w:spacing w:val="-12"/>
        </w:rPr>
        <w:t> </w:t>
      </w:r>
      <w:r>
        <w:rPr/>
        <w:t>the</w:t>
      </w:r>
      <w:r>
        <w:rPr>
          <w:spacing w:val="-12"/>
        </w:rPr>
        <w:t> </w:t>
      </w:r>
      <w:r>
        <w:rPr/>
        <w:t>presence</w:t>
      </w:r>
      <w:r>
        <w:rPr>
          <w:spacing w:val="-13"/>
        </w:rPr>
        <w:t> </w:t>
      </w:r>
      <w:r>
        <w:rPr/>
        <w:t>of</w:t>
      </w:r>
      <w:r>
        <w:rPr>
          <w:spacing w:val="-12"/>
        </w:rPr>
        <w:t> </w:t>
      </w:r>
      <w:r>
        <w:rPr/>
        <w:t>iron</w:t>
      </w:r>
      <w:r>
        <w:rPr>
          <w:spacing w:val="-12"/>
        </w:rPr>
        <w:t> </w:t>
      </w:r>
      <w:r>
        <w:rPr/>
        <w:t>in</w:t>
      </w:r>
      <w:r>
        <w:rPr>
          <w:spacing w:val="-11"/>
        </w:rPr>
        <w:t> </w:t>
      </w:r>
      <w:r>
        <w:rPr/>
        <w:t>the</w:t>
      </w:r>
      <w:r>
        <w:rPr>
          <w:spacing w:val="-15"/>
        </w:rPr>
        <w:t> </w:t>
      </w:r>
      <w:r>
        <w:rPr/>
        <w:t>TSI</w:t>
      </w:r>
      <w:r>
        <w:rPr>
          <w:spacing w:val="-12"/>
        </w:rPr>
        <w:t> </w:t>
      </w:r>
      <w:r>
        <w:rPr/>
        <w:t>agar.</w:t>
      </w:r>
      <w:r>
        <w:rPr>
          <w:spacing w:val="-15"/>
        </w:rPr>
        <w:t> </w:t>
      </w:r>
      <w:r>
        <w:rPr/>
        <w:t>The yellow color observed in both the butt and slant is attributed to the formation of a significant amount of acids resulting from the fermentation of lactose and sucrose. If both the slant and butt</w:t>
      </w:r>
      <w:r>
        <w:rPr>
          <w:spacing w:val="1"/>
        </w:rPr>
        <w:t> </w:t>
      </w:r>
      <w:r>
        <w:rPr/>
        <w:t>had</w:t>
      </w:r>
      <w:r>
        <w:rPr>
          <w:spacing w:val="1"/>
        </w:rPr>
        <w:t> </w:t>
      </w:r>
      <w:r>
        <w:rPr/>
        <w:t>turned</w:t>
      </w:r>
      <w:r>
        <w:rPr>
          <w:spacing w:val="3"/>
        </w:rPr>
        <w:t> </w:t>
      </w:r>
      <w:r>
        <w:rPr/>
        <w:t>red,</w:t>
      </w:r>
      <w:r>
        <w:rPr>
          <w:spacing w:val="4"/>
        </w:rPr>
        <w:t> </w:t>
      </w:r>
      <w:r>
        <w:rPr/>
        <w:t>it</w:t>
      </w:r>
      <w:r>
        <w:rPr>
          <w:spacing w:val="1"/>
        </w:rPr>
        <w:t> </w:t>
      </w:r>
      <w:r>
        <w:rPr/>
        <w:t>would</w:t>
      </w:r>
      <w:r>
        <w:rPr>
          <w:spacing w:val="1"/>
        </w:rPr>
        <w:t> </w:t>
      </w:r>
      <w:r>
        <w:rPr/>
        <w:t>indicate</w:t>
      </w:r>
      <w:r>
        <w:rPr>
          <w:spacing w:val="1"/>
        </w:rPr>
        <w:t> </w:t>
      </w:r>
      <w:r>
        <w:rPr/>
        <w:t>no</w:t>
      </w:r>
      <w:r>
        <w:rPr>
          <w:spacing w:val="3"/>
        </w:rPr>
        <w:t> </w:t>
      </w:r>
      <w:r>
        <w:rPr/>
        <w:t>fermentation</w:t>
      </w:r>
      <w:r>
        <w:rPr>
          <w:spacing w:val="1"/>
        </w:rPr>
        <w:t> </w:t>
      </w:r>
      <w:r>
        <w:rPr/>
        <w:t>of</w:t>
      </w:r>
      <w:r>
        <w:rPr>
          <w:spacing w:val="1"/>
        </w:rPr>
        <w:t> </w:t>
      </w:r>
      <w:r>
        <w:rPr/>
        <w:t>sucrose,</w:t>
      </w:r>
      <w:r>
        <w:rPr>
          <w:spacing w:val="1"/>
        </w:rPr>
        <w:t> </w:t>
      </w:r>
      <w:r>
        <w:rPr/>
        <w:t>lactose,</w:t>
      </w:r>
      <w:r>
        <w:rPr>
          <w:spacing w:val="1"/>
        </w:rPr>
        <w:t> </w:t>
      </w:r>
      <w:r>
        <w:rPr/>
        <w:t>glucose,</w:t>
      </w:r>
      <w:r>
        <w:rPr>
          <w:spacing w:val="1"/>
        </w:rPr>
        <w:t> </w:t>
      </w:r>
      <w:r>
        <w:rPr/>
        <w:t>and</w:t>
      </w:r>
      <w:r>
        <w:rPr>
          <w:spacing w:val="3"/>
        </w:rPr>
        <w:t> </w:t>
      </w:r>
      <w:r>
        <w:rPr/>
        <w:t>iron</w:t>
      </w:r>
      <w:r>
        <w:rPr>
          <w:spacing w:val="1"/>
        </w:rPr>
        <w:t> </w:t>
      </w:r>
      <w:r>
        <w:rPr>
          <w:spacing w:val="-5"/>
        </w:rPr>
        <w:t>in</w:t>
      </w:r>
    </w:p>
    <w:p>
      <w:pPr>
        <w:spacing w:after="0" w:line="360" w:lineRule="auto"/>
        <w:jc w:val="both"/>
        <w:sectPr>
          <w:pgSz w:w="11910" w:h="16840"/>
          <w:pgMar w:header="0" w:footer="1012" w:top="1340" w:bottom="1200" w:left="1140" w:right="880"/>
        </w:sectPr>
      </w:pPr>
    </w:p>
    <w:p>
      <w:pPr>
        <w:pStyle w:val="BodyText"/>
        <w:spacing w:line="360" w:lineRule="auto" w:before="60"/>
        <w:ind w:left="300" w:right="560"/>
        <w:jc w:val="both"/>
      </w:pPr>
      <w:r>
        <w:rPr/>
        <w:t>the test. The production of a black-colored FeS would indicate fermentation of iron, but no black-colored FeS was observed in either the slant or butt. Based on these results, it can be concluded that the isolate </w:t>
      </w:r>
      <w:r>
        <w:rPr>
          <w:i/>
        </w:rPr>
        <w:t>Serratia </w:t>
      </w:r>
      <w:r>
        <w:rPr/>
        <w:t>sp. HSTU-BF1R4 is capable of fermenting glucose.</w:t>
      </w:r>
    </w:p>
    <w:p>
      <w:pPr>
        <w:pStyle w:val="BodyText"/>
        <w:spacing w:before="5"/>
        <w:rPr>
          <w:sz w:val="15"/>
        </w:rPr>
      </w:pPr>
      <w:r>
        <w:rPr/>
        <w:drawing>
          <wp:anchor distT="0" distB="0" distL="0" distR="0" allowOverlap="1" layoutInCell="1" locked="0" behindDoc="1" simplePos="0" relativeHeight="487591936">
            <wp:simplePos x="0" y="0"/>
            <wp:positionH relativeFrom="page">
              <wp:posOffset>2927604</wp:posOffset>
            </wp:positionH>
            <wp:positionV relativeFrom="paragraph">
              <wp:posOffset>128336</wp:posOffset>
            </wp:positionV>
            <wp:extent cx="1698541" cy="2530602"/>
            <wp:effectExtent l="0" t="0" r="0" b="0"/>
            <wp:wrapTopAndBottom/>
            <wp:docPr id="22" name="Image 22"/>
            <wp:cNvGraphicFramePr>
              <a:graphicFrameLocks/>
            </wp:cNvGraphicFramePr>
            <a:graphic>
              <a:graphicData uri="http://schemas.openxmlformats.org/drawingml/2006/picture">
                <pic:pic>
                  <pic:nvPicPr>
                    <pic:cNvPr id="22" name="Image 22"/>
                    <pic:cNvPicPr/>
                  </pic:nvPicPr>
                  <pic:blipFill>
                    <a:blip r:embed="rId22" cstate="print"/>
                    <a:stretch>
                      <a:fillRect/>
                    </a:stretch>
                  </pic:blipFill>
                  <pic:spPr>
                    <a:xfrm>
                      <a:off x="0" y="0"/>
                      <a:ext cx="1698541" cy="2530602"/>
                    </a:xfrm>
                    <a:prstGeom prst="rect">
                      <a:avLst/>
                    </a:prstGeom>
                  </pic:spPr>
                </pic:pic>
              </a:graphicData>
            </a:graphic>
          </wp:anchor>
        </w:drawing>
      </w:r>
    </w:p>
    <w:p>
      <w:pPr>
        <w:pStyle w:val="BodyText"/>
        <w:spacing w:before="73"/>
      </w:pPr>
    </w:p>
    <w:p>
      <w:pPr>
        <w:pStyle w:val="BodyText"/>
        <w:ind w:left="10" w:right="269"/>
        <w:jc w:val="center"/>
      </w:pPr>
      <w:r>
        <w:rPr/>
        <w:t>Figure</w:t>
      </w:r>
      <w:r>
        <w:rPr>
          <w:spacing w:val="-3"/>
        </w:rPr>
        <w:t> </w:t>
      </w:r>
      <w:r>
        <w:rPr/>
        <w:t>5:</w:t>
      </w:r>
      <w:r>
        <w:rPr>
          <w:spacing w:val="-1"/>
        </w:rPr>
        <w:t> </w:t>
      </w:r>
      <w:r>
        <w:rPr/>
        <w:t>Triple Sugar</w:t>
      </w:r>
      <w:r>
        <w:rPr>
          <w:spacing w:val="-3"/>
        </w:rPr>
        <w:t> </w:t>
      </w:r>
      <w:r>
        <w:rPr/>
        <w:t>Iron Agar</w:t>
      </w:r>
      <w:r>
        <w:rPr>
          <w:spacing w:val="-1"/>
        </w:rPr>
        <w:t> </w:t>
      </w:r>
      <w:r>
        <w:rPr/>
        <w:t>(TSI) </w:t>
      </w:r>
      <w:r>
        <w:rPr>
          <w:spacing w:val="-4"/>
        </w:rPr>
        <w:t>Test</w:t>
      </w:r>
    </w:p>
    <w:p>
      <w:pPr>
        <w:pStyle w:val="BodyText"/>
      </w:pPr>
    </w:p>
    <w:p>
      <w:pPr>
        <w:pStyle w:val="BodyText"/>
        <w:spacing w:before="199"/>
      </w:pPr>
    </w:p>
    <w:p>
      <w:pPr>
        <w:pStyle w:val="Heading2"/>
        <w:numPr>
          <w:ilvl w:val="2"/>
          <w:numId w:val="14"/>
        </w:numPr>
        <w:tabs>
          <w:tab w:pos="840" w:val="left" w:leader="none"/>
        </w:tabs>
        <w:spacing w:line="240" w:lineRule="auto" w:before="0" w:after="0"/>
        <w:ind w:left="840" w:right="0" w:hanging="540"/>
        <w:jc w:val="left"/>
      </w:pPr>
      <w:r>
        <w:rPr/>
        <w:t>Citrate</w:t>
      </w:r>
      <w:r>
        <w:rPr>
          <w:spacing w:val="-4"/>
        </w:rPr>
        <w:t> </w:t>
      </w:r>
      <w:r>
        <w:rPr/>
        <w:t>Utilization</w:t>
      </w:r>
      <w:r>
        <w:rPr>
          <w:spacing w:val="-3"/>
        </w:rPr>
        <w:t> </w:t>
      </w:r>
      <w:r>
        <w:rPr>
          <w:spacing w:val="-4"/>
        </w:rPr>
        <w:t>test</w:t>
      </w:r>
    </w:p>
    <w:p>
      <w:pPr>
        <w:pStyle w:val="BodyText"/>
        <w:spacing w:before="63"/>
        <w:rPr>
          <w:b/>
        </w:rPr>
      </w:pPr>
    </w:p>
    <w:p>
      <w:pPr>
        <w:pStyle w:val="BodyText"/>
        <w:spacing w:line="360" w:lineRule="auto"/>
        <w:ind w:left="300" w:right="555"/>
        <w:jc w:val="both"/>
      </w:pPr>
      <w:r>
        <w:rPr/>
        <w:t>The citrate test is a commonly employed method to differentiate between Gram-negative bacteria, specifically within the </w:t>
      </w:r>
      <w:r>
        <w:rPr>
          <w:i/>
        </w:rPr>
        <w:t>Enterobacteriaceae </w:t>
      </w:r>
      <w:r>
        <w:rPr/>
        <w:t>family, and environmental isolates based on their metabolic pathways. Gram-negative bacteria have the ability to utilize citrate as a carbon source and inorganic salts as a nitrogen source. This utilization is facilitated by the production</w:t>
      </w:r>
      <w:r>
        <w:rPr>
          <w:spacing w:val="-13"/>
        </w:rPr>
        <w:t> </w:t>
      </w:r>
      <w:r>
        <w:rPr/>
        <w:t>of</w:t>
      </w:r>
      <w:r>
        <w:rPr>
          <w:spacing w:val="-14"/>
        </w:rPr>
        <w:t> </w:t>
      </w:r>
      <w:r>
        <w:rPr/>
        <w:t>an</w:t>
      </w:r>
      <w:r>
        <w:rPr>
          <w:spacing w:val="-13"/>
        </w:rPr>
        <w:t> </w:t>
      </w:r>
      <w:r>
        <w:rPr/>
        <w:t>enzyme</w:t>
      </w:r>
      <w:r>
        <w:rPr>
          <w:spacing w:val="-14"/>
        </w:rPr>
        <w:t> </w:t>
      </w:r>
      <w:r>
        <w:rPr/>
        <w:t>called</w:t>
      </w:r>
      <w:r>
        <w:rPr>
          <w:spacing w:val="-13"/>
        </w:rPr>
        <w:t> </w:t>
      </w:r>
      <w:r>
        <w:rPr/>
        <w:t>citrate-permease,</w:t>
      </w:r>
      <w:r>
        <w:rPr>
          <w:spacing w:val="-11"/>
        </w:rPr>
        <w:t> </w:t>
      </w:r>
      <w:r>
        <w:rPr/>
        <w:t>which</w:t>
      </w:r>
      <w:r>
        <w:rPr>
          <w:spacing w:val="-13"/>
        </w:rPr>
        <w:t> </w:t>
      </w:r>
      <w:r>
        <w:rPr/>
        <w:t>plays</w:t>
      </w:r>
      <w:r>
        <w:rPr>
          <w:spacing w:val="-13"/>
        </w:rPr>
        <w:t> </w:t>
      </w:r>
      <w:r>
        <w:rPr/>
        <w:t>a</w:t>
      </w:r>
      <w:r>
        <w:rPr>
          <w:spacing w:val="-14"/>
        </w:rPr>
        <w:t> </w:t>
      </w:r>
      <w:r>
        <w:rPr/>
        <w:t>role</w:t>
      </w:r>
      <w:r>
        <w:rPr>
          <w:spacing w:val="-14"/>
        </w:rPr>
        <w:t> </w:t>
      </w:r>
      <w:r>
        <w:rPr/>
        <w:t>in</w:t>
      </w:r>
      <w:r>
        <w:rPr>
          <w:spacing w:val="-13"/>
        </w:rPr>
        <w:t> </w:t>
      </w:r>
      <w:r>
        <w:rPr/>
        <w:t>the</w:t>
      </w:r>
      <w:r>
        <w:rPr>
          <w:spacing w:val="-14"/>
        </w:rPr>
        <w:t> </w:t>
      </w:r>
      <w:r>
        <w:rPr/>
        <w:t>conversion</w:t>
      </w:r>
      <w:r>
        <w:rPr>
          <w:spacing w:val="-13"/>
        </w:rPr>
        <w:t> </w:t>
      </w:r>
      <w:r>
        <w:rPr/>
        <w:t>of</w:t>
      </w:r>
      <w:r>
        <w:rPr>
          <w:spacing w:val="-14"/>
        </w:rPr>
        <w:t> </w:t>
      </w:r>
      <w:r>
        <w:rPr/>
        <w:t>citrate to</w:t>
      </w:r>
      <w:r>
        <w:rPr>
          <w:spacing w:val="-2"/>
        </w:rPr>
        <w:t> </w:t>
      </w:r>
      <w:r>
        <w:rPr/>
        <w:t>pyruvate. Ultimately,</w:t>
      </w:r>
      <w:r>
        <w:rPr>
          <w:spacing w:val="-2"/>
        </w:rPr>
        <w:t> </w:t>
      </w:r>
      <w:r>
        <w:rPr/>
        <w:t>this</w:t>
      </w:r>
      <w:r>
        <w:rPr>
          <w:spacing w:val="-2"/>
        </w:rPr>
        <w:t> </w:t>
      </w:r>
      <w:r>
        <w:rPr/>
        <w:t>metabolic</w:t>
      </w:r>
      <w:r>
        <w:rPr>
          <w:spacing w:val="-2"/>
        </w:rPr>
        <w:t> </w:t>
      </w:r>
      <w:r>
        <w:rPr/>
        <w:t>process results</w:t>
      </w:r>
      <w:r>
        <w:rPr>
          <w:spacing w:val="-2"/>
        </w:rPr>
        <w:t> </w:t>
      </w:r>
      <w:r>
        <w:rPr/>
        <w:t>in</w:t>
      </w:r>
      <w:r>
        <w:rPr>
          <w:spacing w:val="-2"/>
        </w:rPr>
        <w:t> </w:t>
      </w:r>
      <w:r>
        <w:rPr/>
        <w:t>the</w:t>
      </w:r>
      <w:r>
        <w:rPr>
          <w:spacing w:val="-2"/>
        </w:rPr>
        <w:t> </w:t>
      </w:r>
      <w:r>
        <w:rPr/>
        <w:t>formation</w:t>
      </w:r>
      <w:r>
        <w:rPr>
          <w:spacing w:val="-2"/>
        </w:rPr>
        <w:t> </w:t>
      </w:r>
      <w:r>
        <w:rPr/>
        <w:t>of</w:t>
      </w:r>
      <w:r>
        <w:rPr>
          <w:spacing w:val="-1"/>
        </w:rPr>
        <w:t> </w:t>
      </w:r>
      <w:r>
        <w:rPr/>
        <w:t>alkaline</w:t>
      </w:r>
      <w:r>
        <w:rPr>
          <w:spacing w:val="-2"/>
        </w:rPr>
        <w:t> </w:t>
      </w:r>
      <w:r>
        <w:rPr/>
        <w:t>carbonates, bicarbonates, and ammonium salts, leading to the production of ammonium hydroxide.</w:t>
      </w:r>
    </w:p>
    <w:p>
      <w:pPr>
        <w:pStyle w:val="BodyText"/>
        <w:spacing w:line="360" w:lineRule="auto" w:before="201"/>
        <w:ind w:left="300" w:right="555"/>
        <w:jc w:val="both"/>
      </w:pPr>
      <w:r>
        <w:rPr/>
        <w:t>One of the key indicators of a positive citrate test is a change in the color of the medium.</w:t>
      </w:r>
      <w:r>
        <w:rPr>
          <w:spacing w:val="-4"/>
        </w:rPr>
        <w:t> </w:t>
      </w:r>
      <w:r>
        <w:rPr/>
        <w:t>The shift</w:t>
      </w:r>
      <w:r>
        <w:rPr>
          <w:spacing w:val="-8"/>
        </w:rPr>
        <w:t> </w:t>
      </w:r>
      <w:r>
        <w:rPr/>
        <w:t>in</w:t>
      </w:r>
      <w:r>
        <w:rPr>
          <w:spacing w:val="-8"/>
        </w:rPr>
        <w:t> </w:t>
      </w:r>
      <w:r>
        <w:rPr/>
        <w:t>pH</w:t>
      </w:r>
      <w:r>
        <w:rPr>
          <w:spacing w:val="-9"/>
        </w:rPr>
        <w:t> </w:t>
      </w:r>
      <w:r>
        <w:rPr/>
        <w:t>caused</w:t>
      </w:r>
      <w:r>
        <w:rPr>
          <w:spacing w:val="-8"/>
        </w:rPr>
        <w:t> </w:t>
      </w:r>
      <w:r>
        <w:rPr/>
        <w:t>by</w:t>
      </w:r>
      <w:r>
        <w:rPr>
          <w:spacing w:val="-8"/>
        </w:rPr>
        <w:t> </w:t>
      </w:r>
      <w:r>
        <w:rPr/>
        <w:t>the</w:t>
      </w:r>
      <w:r>
        <w:rPr>
          <w:spacing w:val="-11"/>
        </w:rPr>
        <w:t> </w:t>
      </w:r>
      <w:r>
        <w:rPr/>
        <w:t>bacterial</w:t>
      </w:r>
      <w:r>
        <w:rPr>
          <w:spacing w:val="-8"/>
        </w:rPr>
        <w:t> </w:t>
      </w:r>
      <w:r>
        <w:rPr/>
        <w:t>metabolic</w:t>
      </w:r>
      <w:r>
        <w:rPr>
          <w:spacing w:val="-9"/>
        </w:rPr>
        <w:t> </w:t>
      </w:r>
      <w:r>
        <w:rPr/>
        <w:t>activity</w:t>
      </w:r>
      <w:r>
        <w:rPr>
          <w:spacing w:val="-8"/>
        </w:rPr>
        <w:t> </w:t>
      </w:r>
      <w:r>
        <w:rPr/>
        <w:t>causes</w:t>
      </w:r>
      <w:r>
        <w:rPr>
          <w:spacing w:val="-8"/>
        </w:rPr>
        <w:t> </w:t>
      </w:r>
      <w:r>
        <w:rPr/>
        <w:t>the</w:t>
      </w:r>
      <w:r>
        <w:rPr>
          <w:spacing w:val="-9"/>
        </w:rPr>
        <w:t> </w:t>
      </w:r>
      <w:r>
        <w:rPr/>
        <w:t>bromothymol</w:t>
      </w:r>
      <w:r>
        <w:rPr>
          <w:spacing w:val="-8"/>
        </w:rPr>
        <w:t> </w:t>
      </w:r>
      <w:r>
        <w:rPr/>
        <w:t>blue</w:t>
      </w:r>
      <w:r>
        <w:rPr>
          <w:spacing w:val="-9"/>
        </w:rPr>
        <w:t> </w:t>
      </w:r>
      <w:r>
        <w:rPr/>
        <w:t>indicator</w:t>
      </w:r>
      <w:r>
        <w:rPr>
          <w:spacing w:val="-9"/>
        </w:rPr>
        <w:t> </w:t>
      </w:r>
      <w:r>
        <w:rPr/>
        <w:t>in the medium to transition from green to blue when the pH exceeds 7.6 (Koser, 1923). Thus, if this reaction occurs and the medium turns blue, it indicates a positive result for citrate utilization. As seen in Figure 6, Identified Strain </w:t>
      </w:r>
      <w:r>
        <w:rPr>
          <w:i/>
        </w:rPr>
        <w:t>Serratia </w:t>
      </w:r>
      <w:r>
        <w:rPr/>
        <w:t>sp</w:t>
      </w:r>
      <w:r>
        <w:rPr>
          <w:i/>
        </w:rPr>
        <w:t>. </w:t>
      </w:r>
      <w:r>
        <w:rPr/>
        <w:t>HSTU-BF1R4. Blue color formation</w:t>
      </w:r>
      <w:r>
        <w:rPr>
          <w:spacing w:val="-15"/>
        </w:rPr>
        <w:t> </w:t>
      </w:r>
      <w:r>
        <w:rPr/>
        <w:t>after</w:t>
      </w:r>
      <w:r>
        <w:rPr>
          <w:spacing w:val="-15"/>
        </w:rPr>
        <w:t> </w:t>
      </w:r>
      <w:r>
        <w:rPr/>
        <w:t>incubation</w:t>
      </w:r>
      <w:r>
        <w:rPr>
          <w:spacing w:val="-15"/>
        </w:rPr>
        <w:t> </w:t>
      </w:r>
      <w:r>
        <w:rPr/>
        <w:t>from</w:t>
      </w:r>
      <w:r>
        <w:rPr>
          <w:spacing w:val="-14"/>
        </w:rPr>
        <w:t> </w:t>
      </w:r>
      <w:r>
        <w:rPr/>
        <w:t>green</w:t>
      </w:r>
      <w:r>
        <w:rPr>
          <w:spacing w:val="-13"/>
        </w:rPr>
        <w:t> </w:t>
      </w:r>
      <w:r>
        <w:rPr/>
        <w:t>colored</w:t>
      </w:r>
      <w:r>
        <w:rPr>
          <w:spacing w:val="-14"/>
        </w:rPr>
        <w:t> </w:t>
      </w:r>
      <w:r>
        <w:rPr/>
        <w:t>sample</w:t>
      </w:r>
      <w:r>
        <w:rPr>
          <w:spacing w:val="-15"/>
        </w:rPr>
        <w:t> </w:t>
      </w:r>
      <w:r>
        <w:rPr/>
        <w:t>indicates</w:t>
      </w:r>
      <w:r>
        <w:rPr>
          <w:spacing w:val="-15"/>
        </w:rPr>
        <w:t> </w:t>
      </w:r>
      <w:r>
        <w:rPr/>
        <w:t>the</w:t>
      </w:r>
      <w:r>
        <w:rPr>
          <w:spacing w:val="-15"/>
        </w:rPr>
        <w:t> </w:t>
      </w:r>
      <w:r>
        <w:rPr/>
        <w:t>positive</w:t>
      </w:r>
      <w:r>
        <w:rPr>
          <w:spacing w:val="-15"/>
        </w:rPr>
        <w:t> </w:t>
      </w:r>
      <w:r>
        <w:rPr/>
        <w:t>color</w:t>
      </w:r>
      <w:r>
        <w:rPr>
          <w:spacing w:val="-15"/>
        </w:rPr>
        <w:t> </w:t>
      </w:r>
      <w:r>
        <w:rPr/>
        <w:t>compare</w:t>
      </w:r>
      <w:r>
        <w:rPr>
          <w:spacing w:val="-15"/>
        </w:rPr>
        <w:t> </w:t>
      </w:r>
      <w:r>
        <w:rPr/>
        <w:t>with </w:t>
      </w:r>
      <w:r>
        <w:rPr>
          <w:spacing w:val="-2"/>
        </w:rPr>
        <w:t>control.</w:t>
      </w:r>
    </w:p>
    <w:p>
      <w:pPr>
        <w:spacing w:after="0" w:line="360" w:lineRule="auto"/>
        <w:jc w:val="both"/>
        <w:sectPr>
          <w:pgSz w:w="11910" w:h="16840"/>
          <w:pgMar w:header="0" w:footer="1012" w:top="1360" w:bottom="1200" w:left="1140" w:right="880"/>
        </w:sectPr>
      </w:pPr>
    </w:p>
    <w:p>
      <w:pPr>
        <w:pStyle w:val="BodyText"/>
        <w:ind w:left="3560"/>
        <w:rPr>
          <w:sz w:val="20"/>
        </w:rPr>
      </w:pPr>
      <w:r>
        <w:rPr>
          <w:sz w:val="20"/>
        </w:rPr>
        <w:drawing>
          <wp:inline distT="0" distB="0" distL="0" distR="0">
            <wp:extent cx="1581707" cy="2421445"/>
            <wp:effectExtent l="0" t="0" r="0" b="0"/>
            <wp:docPr id="23" name="Image 23"/>
            <wp:cNvGraphicFramePr>
              <a:graphicFrameLocks/>
            </wp:cNvGraphicFramePr>
            <a:graphic>
              <a:graphicData uri="http://schemas.openxmlformats.org/drawingml/2006/picture">
                <pic:pic>
                  <pic:nvPicPr>
                    <pic:cNvPr id="23" name="Image 23"/>
                    <pic:cNvPicPr/>
                  </pic:nvPicPr>
                  <pic:blipFill>
                    <a:blip r:embed="rId23" cstate="print"/>
                    <a:stretch>
                      <a:fillRect/>
                    </a:stretch>
                  </pic:blipFill>
                  <pic:spPr>
                    <a:xfrm>
                      <a:off x="0" y="0"/>
                      <a:ext cx="1581707" cy="2421445"/>
                    </a:xfrm>
                    <a:prstGeom prst="rect">
                      <a:avLst/>
                    </a:prstGeom>
                  </pic:spPr>
                </pic:pic>
              </a:graphicData>
            </a:graphic>
          </wp:inline>
        </w:drawing>
      </w:r>
      <w:r>
        <w:rPr>
          <w:sz w:val="20"/>
        </w:rPr>
      </w:r>
    </w:p>
    <w:p>
      <w:pPr>
        <w:pStyle w:val="BodyText"/>
        <w:spacing w:before="90"/>
      </w:pPr>
    </w:p>
    <w:p>
      <w:pPr>
        <w:pStyle w:val="BodyText"/>
        <w:spacing w:before="1"/>
        <w:ind w:left="10" w:right="269"/>
        <w:jc w:val="center"/>
      </w:pPr>
      <w:r>
        <w:rPr/>
        <w:t>Figure</w:t>
      </w:r>
      <w:r>
        <w:rPr>
          <w:spacing w:val="-4"/>
        </w:rPr>
        <w:t> </w:t>
      </w:r>
      <w:r>
        <w:rPr/>
        <w:t>6:</w:t>
      </w:r>
      <w:r>
        <w:rPr>
          <w:spacing w:val="-1"/>
        </w:rPr>
        <w:t> </w:t>
      </w:r>
      <w:r>
        <w:rPr/>
        <w:t>Citrate</w:t>
      </w:r>
      <w:r>
        <w:rPr>
          <w:spacing w:val="-1"/>
        </w:rPr>
        <w:t> </w:t>
      </w:r>
      <w:r>
        <w:rPr/>
        <w:t>Utilization</w:t>
      </w:r>
      <w:r>
        <w:rPr>
          <w:spacing w:val="-1"/>
        </w:rPr>
        <w:t> </w:t>
      </w:r>
      <w:r>
        <w:rPr>
          <w:spacing w:val="-4"/>
        </w:rPr>
        <w:t>test</w:t>
      </w:r>
    </w:p>
    <w:p>
      <w:pPr>
        <w:pStyle w:val="BodyText"/>
        <w:spacing w:before="62"/>
      </w:pPr>
    </w:p>
    <w:p>
      <w:pPr>
        <w:pStyle w:val="Heading2"/>
        <w:numPr>
          <w:ilvl w:val="2"/>
          <w:numId w:val="14"/>
        </w:numPr>
        <w:tabs>
          <w:tab w:pos="840" w:val="left" w:leader="none"/>
        </w:tabs>
        <w:spacing w:line="240" w:lineRule="auto" w:before="0" w:after="0"/>
        <w:ind w:left="840" w:right="0" w:hanging="540"/>
        <w:jc w:val="left"/>
      </w:pPr>
      <w:r>
        <w:rPr/>
        <w:t>Urease</w:t>
      </w:r>
      <w:r>
        <w:rPr>
          <w:spacing w:val="-8"/>
        </w:rPr>
        <w:t> </w:t>
      </w:r>
      <w:r>
        <w:rPr>
          <w:spacing w:val="-4"/>
        </w:rPr>
        <w:t>test</w:t>
      </w:r>
    </w:p>
    <w:p>
      <w:pPr>
        <w:pStyle w:val="BodyText"/>
        <w:spacing w:before="62"/>
        <w:rPr>
          <w:b/>
        </w:rPr>
      </w:pPr>
    </w:p>
    <w:p>
      <w:pPr>
        <w:pStyle w:val="BodyText"/>
        <w:spacing w:line="360" w:lineRule="auto" w:before="1"/>
        <w:ind w:left="300" w:right="554"/>
        <w:jc w:val="both"/>
        <w:rPr>
          <w:rFonts w:ascii="Trebuchet MS"/>
          <w:sz w:val="22"/>
        </w:rPr>
      </w:pPr>
      <w:r>
        <w:rPr/>
        <w:t>The urease test was conducted using urea agar base, which serves as a nitrogen source for microorganisms capable of producing the urease enzyme.</w:t>
      </w:r>
      <w:r>
        <w:rPr>
          <w:spacing w:val="-2"/>
        </w:rPr>
        <w:t> </w:t>
      </w:r>
      <w:r>
        <w:rPr/>
        <w:t>Those organisms containing urease have</w:t>
      </w:r>
      <w:r>
        <w:rPr>
          <w:spacing w:val="-11"/>
        </w:rPr>
        <w:t> </w:t>
      </w:r>
      <w:r>
        <w:rPr/>
        <w:t>the</w:t>
      </w:r>
      <w:r>
        <w:rPr>
          <w:spacing w:val="-10"/>
        </w:rPr>
        <w:t> </w:t>
      </w:r>
      <w:r>
        <w:rPr/>
        <w:t>ability</w:t>
      </w:r>
      <w:r>
        <w:rPr>
          <w:spacing w:val="-10"/>
        </w:rPr>
        <w:t> </w:t>
      </w:r>
      <w:r>
        <w:rPr/>
        <w:t>to</w:t>
      </w:r>
      <w:r>
        <w:rPr>
          <w:spacing w:val="-9"/>
        </w:rPr>
        <w:t> </w:t>
      </w:r>
      <w:r>
        <w:rPr/>
        <w:t>hydrolyze</w:t>
      </w:r>
      <w:r>
        <w:rPr>
          <w:spacing w:val="-11"/>
        </w:rPr>
        <w:t> </w:t>
      </w:r>
      <w:r>
        <w:rPr/>
        <w:t>urea</w:t>
      </w:r>
      <w:r>
        <w:rPr>
          <w:spacing w:val="-11"/>
        </w:rPr>
        <w:t> </w:t>
      </w:r>
      <w:r>
        <w:rPr/>
        <w:t>into</w:t>
      </w:r>
      <w:r>
        <w:rPr>
          <w:spacing w:val="-10"/>
        </w:rPr>
        <w:t> </w:t>
      </w:r>
      <w:r>
        <w:rPr/>
        <w:t>ammonia</w:t>
      </w:r>
      <w:r>
        <w:rPr>
          <w:spacing w:val="-10"/>
        </w:rPr>
        <w:t> </w:t>
      </w:r>
      <w:r>
        <w:rPr/>
        <w:t>and</w:t>
      </w:r>
      <w:r>
        <w:rPr>
          <w:spacing w:val="-10"/>
        </w:rPr>
        <w:t> </w:t>
      </w:r>
      <w:r>
        <w:rPr/>
        <w:t>CO2.</w:t>
      </w:r>
      <w:r>
        <w:rPr>
          <w:spacing w:val="-15"/>
        </w:rPr>
        <w:t> </w:t>
      </w:r>
      <w:r>
        <w:rPr/>
        <w:t>The</w:t>
      </w:r>
      <w:r>
        <w:rPr>
          <w:spacing w:val="-11"/>
        </w:rPr>
        <w:t> </w:t>
      </w:r>
      <w:r>
        <w:rPr/>
        <w:t>isolate</w:t>
      </w:r>
      <w:r>
        <w:rPr>
          <w:spacing w:val="-10"/>
        </w:rPr>
        <w:t> </w:t>
      </w:r>
      <w:r>
        <w:rPr/>
        <w:t>was</w:t>
      </w:r>
      <w:r>
        <w:rPr>
          <w:spacing w:val="-9"/>
        </w:rPr>
        <w:t> </w:t>
      </w:r>
      <w:r>
        <w:rPr/>
        <w:t>examined</w:t>
      </w:r>
      <w:r>
        <w:rPr>
          <w:spacing w:val="-10"/>
        </w:rPr>
        <w:t> </w:t>
      </w:r>
      <w:r>
        <w:rPr/>
        <w:t>for</w:t>
      </w:r>
      <w:r>
        <w:rPr>
          <w:spacing w:val="-11"/>
        </w:rPr>
        <w:t> </w:t>
      </w:r>
      <w:r>
        <w:rPr/>
        <w:t>urease activity,</w:t>
      </w:r>
      <w:r>
        <w:rPr>
          <w:spacing w:val="-12"/>
        </w:rPr>
        <w:t> </w:t>
      </w:r>
      <w:r>
        <w:rPr/>
        <w:t>and</w:t>
      </w:r>
      <w:r>
        <w:rPr>
          <w:spacing w:val="-12"/>
        </w:rPr>
        <w:t> </w:t>
      </w:r>
      <w:r>
        <w:rPr/>
        <w:t>it</w:t>
      </w:r>
      <w:r>
        <w:rPr>
          <w:spacing w:val="-11"/>
        </w:rPr>
        <w:t> </w:t>
      </w:r>
      <w:r>
        <w:rPr/>
        <w:t>exhibited</w:t>
      </w:r>
      <w:r>
        <w:rPr>
          <w:spacing w:val="-12"/>
        </w:rPr>
        <w:t> </w:t>
      </w:r>
      <w:r>
        <w:rPr/>
        <w:t>a</w:t>
      </w:r>
      <w:r>
        <w:rPr>
          <w:spacing w:val="-13"/>
        </w:rPr>
        <w:t> </w:t>
      </w:r>
      <w:r>
        <w:rPr/>
        <w:t>positive</w:t>
      </w:r>
      <w:r>
        <w:rPr>
          <w:spacing w:val="-13"/>
        </w:rPr>
        <w:t> </w:t>
      </w:r>
      <w:r>
        <w:rPr/>
        <w:t>result,</w:t>
      </w:r>
      <w:r>
        <w:rPr>
          <w:spacing w:val="-12"/>
        </w:rPr>
        <w:t> </w:t>
      </w:r>
      <w:r>
        <w:rPr/>
        <w:t>indicating</w:t>
      </w:r>
      <w:r>
        <w:rPr>
          <w:spacing w:val="-9"/>
        </w:rPr>
        <w:t> </w:t>
      </w:r>
      <w:r>
        <w:rPr/>
        <w:t>that</w:t>
      </w:r>
      <w:r>
        <w:rPr>
          <w:spacing w:val="-12"/>
        </w:rPr>
        <w:t> </w:t>
      </w:r>
      <w:r>
        <w:rPr/>
        <w:t>HSTU-BF1R4</w:t>
      </w:r>
      <w:r>
        <w:rPr>
          <w:spacing w:val="-12"/>
        </w:rPr>
        <w:t> </w:t>
      </w:r>
      <w:r>
        <w:rPr/>
        <w:t>can</w:t>
      </w:r>
      <w:r>
        <w:rPr>
          <w:spacing w:val="-12"/>
        </w:rPr>
        <w:t> </w:t>
      </w:r>
      <w:r>
        <w:rPr/>
        <w:t>efficiently</w:t>
      </w:r>
      <w:r>
        <w:rPr>
          <w:spacing w:val="-12"/>
        </w:rPr>
        <w:t> </w:t>
      </w:r>
      <w:r>
        <w:rPr/>
        <w:t>degrade </w:t>
      </w:r>
      <w:r>
        <w:rPr>
          <w:spacing w:val="-2"/>
        </w:rPr>
        <w:t>urea</w:t>
      </w:r>
      <w:r>
        <w:rPr>
          <w:rFonts w:ascii="Trebuchet MS"/>
          <w:spacing w:val="-2"/>
          <w:sz w:val="22"/>
        </w:rPr>
        <w:t>.</w:t>
      </w:r>
    </w:p>
    <w:p>
      <w:pPr>
        <w:pStyle w:val="BodyText"/>
        <w:spacing w:before="7"/>
        <w:rPr>
          <w:rFonts w:ascii="Trebuchet MS"/>
          <w:sz w:val="15"/>
        </w:rPr>
      </w:pPr>
      <w:r>
        <w:rPr/>
        <w:drawing>
          <wp:anchor distT="0" distB="0" distL="0" distR="0" allowOverlap="1" layoutInCell="1" locked="0" behindDoc="1" simplePos="0" relativeHeight="487592448">
            <wp:simplePos x="0" y="0"/>
            <wp:positionH relativeFrom="page">
              <wp:posOffset>3000120</wp:posOffset>
            </wp:positionH>
            <wp:positionV relativeFrom="paragraph">
              <wp:posOffset>130615</wp:posOffset>
            </wp:positionV>
            <wp:extent cx="1572884" cy="2861024"/>
            <wp:effectExtent l="0" t="0" r="0" b="0"/>
            <wp:wrapTopAndBottom/>
            <wp:docPr id="24" name="Image 24"/>
            <wp:cNvGraphicFramePr>
              <a:graphicFrameLocks/>
            </wp:cNvGraphicFramePr>
            <a:graphic>
              <a:graphicData uri="http://schemas.openxmlformats.org/drawingml/2006/picture">
                <pic:pic>
                  <pic:nvPicPr>
                    <pic:cNvPr id="24" name="Image 24"/>
                    <pic:cNvPicPr/>
                  </pic:nvPicPr>
                  <pic:blipFill>
                    <a:blip r:embed="rId24" cstate="print"/>
                    <a:stretch>
                      <a:fillRect/>
                    </a:stretch>
                  </pic:blipFill>
                  <pic:spPr>
                    <a:xfrm>
                      <a:off x="0" y="0"/>
                      <a:ext cx="1572884" cy="2861024"/>
                    </a:xfrm>
                    <a:prstGeom prst="rect">
                      <a:avLst/>
                    </a:prstGeom>
                  </pic:spPr>
                </pic:pic>
              </a:graphicData>
            </a:graphic>
          </wp:anchor>
        </w:drawing>
      </w:r>
    </w:p>
    <w:p>
      <w:pPr>
        <w:pStyle w:val="BodyText"/>
        <w:spacing w:before="21"/>
        <w:rPr>
          <w:rFonts w:ascii="Trebuchet MS"/>
        </w:rPr>
      </w:pPr>
    </w:p>
    <w:p>
      <w:pPr>
        <w:pStyle w:val="BodyText"/>
        <w:ind w:left="325" w:right="583"/>
        <w:jc w:val="center"/>
      </w:pPr>
      <w:r>
        <w:rPr/>
        <w:t>Figure</w:t>
      </w:r>
      <w:r>
        <w:rPr>
          <w:spacing w:val="-5"/>
        </w:rPr>
        <w:t> </w:t>
      </w:r>
      <w:r>
        <w:rPr/>
        <w:t>7:</w:t>
      </w:r>
      <w:r>
        <w:rPr>
          <w:spacing w:val="-1"/>
        </w:rPr>
        <w:t> </w:t>
      </w:r>
      <w:r>
        <w:rPr/>
        <w:t>Urease</w:t>
      </w:r>
      <w:r>
        <w:rPr>
          <w:spacing w:val="-1"/>
        </w:rPr>
        <w:t> </w:t>
      </w:r>
      <w:r>
        <w:rPr>
          <w:spacing w:val="-4"/>
        </w:rPr>
        <w:t>test</w:t>
      </w:r>
    </w:p>
    <w:p>
      <w:pPr>
        <w:spacing w:after="0"/>
        <w:jc w:val="center"/>
        <w:sectPr>
          <w:pgSz w:w="11910" w:h="16840"/>
          <w:pgMar w:header="0" w:footer="1012" w:top="1420" w:bottom="1200" w:left="1140" w:right="880"/>
        </w:sectPr>
      </w:pPr>
    </w:p>
    <w:p>
      <w:pPr>
        <w:pStyle w:val="Heading2"/>
        <w:numPr>
          <w:ilvl w:val="1"/>
          <w:numId w:val="14"/>
        </w:numPr>
        <w:tabs>
          <w:tab w:pos="660" w:val="left" w:leader="none"/>
        </w:tabs>
        <w:spacing w:line="240" w:lineRule="auto" w:before="60" w:after="0"/>
        <w:ind w:left="660" w:right="0" w:hanging="360"/>
        <w:jc w:val="left"/>
      </w:pPr>
      <w:r>
        <w:rPr/>
        <w:t>Fermentation</w:t>
      </w:r>
      <w:r>
        <w:rPr>
          <w:spacing w:val="-5"/>
        </w:rPr>
        <w:t> </w:t>
      </w:r>
      <w:r>
        <w:rPr/>
        <w:t>of</w:t>
      </w:r>
      <w:r>
        <w:rPr>
          <w:spacing w:val="-3"/>
        </w:rPr>
        <w:t> </w:t>
      </w:r>
      <w:r>
        <w:rPr/>
        <w:t>sugar:</w:t>
      </w:r>
      <w:r>
        <w:rPr>
          <w:spacing w:val="-5"/>
        </w:rPr>
        <w:t> </w:t>
      </w:r>
      <w:r>
        <w:rPr/>
        <w:t>lactose,</w:t>
      </w:r>
      <w:r>
        <w:rPr>
          <w:spacing w:val="-2"/>
        </w:rPr>
        <w:t> </w:t>
      </w:r>
      <w:r>
        <w:rPr/>
        <w:t>maltose,</w:t>
      </w:r>
      <w:r>
        <w:rPr>
          <w:spacing w:val="-3"/>
        </w:rPr>
        <w:t> </w:t>
      </w:r>
      <w:r>
        <w:rPr/>
        <w:t>sucrose,</w:t>
      </w:r>
      <w:r>
        <w:rPr>
          <w:spacing w:val="-3"/>
        </w:rPr>
        <w:t> </w:t>
      </w:r>
      <w:r>
        <w:rPr/>
        <w:t>dextrose</w:t>
      </w:r>
      <w:r>
        <w:rPr>
          <w:spacing w:val="-4"/>
        </w:rPr>
        <w:t> </w:t>
      </w:r>
      <w:r>
        <w:rPr>
          <w:spacing w:val="-2"/>
        </w:rPr>
        <w:t>Results</w:t>
      </w:r>
    </w:p>
    <w:p>
      <w:pPr>
        <w:pStyle w:val="BodyText"/>
        <w:spacing w:before="63"/>
        <w:rPr>
          <w:b/>
        </w:rPr>
      </w:pPr>
    </w:p>
    <w:p>
      <w:pPr>
        <w:pStyle w:val="BodyText"/>
        <w:spacing w:line="360" w:lineRule="auto"/>
        <w:ind w:left="300" w:right="555"/>
        <w:jc w:val="both"/>
      </w:pPr>
      <w:r>
        <w:rPr/>
        <w:t>The carbohydrate fermentation test is a method employed to assess the ability of bacteria to ferment</w:t>
      </w:r>
      <w:r>
        <w:rPr>
          <w:spacing w:val="-2"/>
        </w:rPr>
        <w:t> </w:t>
      </w:r>
      <w:r>
        <w:rPr/>
        <w:t>a</w:t>
      </w:r>
      <w:r>
        <w:rPr>
          <w:spacing w:val="-3"/>
        </w:rPr>
        <w:t> </w:t>
      </w:r>
      <w:r>
        <w:rPr/>
        <w:t>particular</w:t>
      </w:r>
      <w:r>
        <w:rPr>
          <w:spacing w:val="-3"/>
        </w:rPr>
        <w:t> </w:t>
      </w:r>
      <w:r>
        <w:rPr/>
        <w:t>carbohydrate.</w:t>
      </w:r>
      <w:r>
        <w:rPr>
          <w:spacing w:val="-3"/>
        </w:rPr>
        <w:t> </w:t>
      </w:r>
      <w:r>
        <w:rPr/>
        <w:t>During</w:t>
      </w:r>
      <w:r>
        <w:rPr>
          <w:spacing w:val="-2"/>
        </w:rPr>
        <w:t> </w:t>
      </w:r>
      <w:r>
        <w:rPr/>
        <w:t>this</w:t>
      </w:r>
      <w:r>
        <w:rPr>
          <w:spacing w:val="-2"/>
        </w:rPr>
        <w:t> </w:t>
      </w:r>
      <w:r>
        <w:rPr/>
        <w:t>process,</w:t>
      </w:r>
      <w:r>
        <w:rPr>
          <w:spacing w:val="-2"/>
        </w:rPr>
        <w:t> </w:t>
      </w:r>
      <w:r>
        <w:rPr/>
        <w:t>microorganisms</w:t>
      </w:r>
      <w:r>
        <w:rPr>
          <w:spacing w:val="-2"/>
        </w:rPr>
        <w:t> </w:t>
      </w:r>
      <w:r>
        <w:rPr/>
        <w:t>produce</w:t>
      </w:r>
      <w:r>
        <w:rPr>
          <w:spacing w:val="-3"/>
        </w:rPr>
        <w:t> </w:t>
      </w:r>
      <w:r>
        <w:rPr/>
        <w:t>either</w:t>
      </w:r>
      <w:r>
        <w:rPr>
          <w:spacing w:val="-3"/>
        </w:rPr>
        <w:t> </w:t>
      </w:r>
      <w:r>
        <w:rPr/>
        <w:t>acid</w:t>
      </w:r>
      <w:r>
        <w:rPr>
          <w:spacing w:val="-2"/>
        </w:rPr>
        <w:t> </w:t>
      </w:r>
      <w:r>
        <w:rPr/>
        <w:t>or acid</w:t>
      </w:r>
      <w:r>
        <w:rPr>
          <w:spacing w:val="-6"/>
        </w:rPr>
        <w:t> </w:t>
      </w:r>
      <w:r>
        <w:rPr/>
        <w:t>with</w:t>
      </w:r>
      <w:r>
        <w:rPr>
          <w:spacing w:val="-6"/>
        </w:rPr>
        <w:t> </w:t>
      </w:r>
      <w:r>
        <w:rPr/>
        <w:t>gas</w:t>
      </w:r>
      <w:r>
        <w:rPr>
          <w:spacing w:val="-7"/>
        </w:rPr>
        <w:t> </w:t>
      </w:r>
      <w:r>
        <w:rPr/>
        <w:t>as</w:t>
      </w:r>
      <w:r>
        <w:rPr>
          <w:spacing w:val="-7"/>
        </w:rPr>
        <w:t> </w:t>
      </w:r>
      <w:r>
        <w:rPr/>
        <w:t>byproducts,</w:t>
      </w:r>
      <w:r>
        <w:rPr>
          <w:spacing w:val="-6"/>
        </w:rPr>
        <w:t> </w:t>
      </w:r>
      <w:r>
        <w:rPr/>
        <w:t>which</w:t>
      </w:r>
      <w:r>
        <w:rPr>
          <w:spacing w:val="-7"/>
        </w:rPr>
        <w:t> </w:t>
      </w:r>
      <w:r>
        <w:rPr/>
        <w:t>can</w:t>
      </w:r>
      <w:r>
        <w:rPr>
          <w:spacing w:val="-7"/>
        </w:rPr>
        <w:t> </w:t>
      </w:r>
      <w:r>
        <w:rPr/>
        <w:t>be</w:t>
      </w:r>
      <w:r>
        <w:rPr>
          <w:spacing w:val="-8"/>
        </w:rPr>
        <w:t> </w:t>
      </w:r>
      <w:r>
        <w:rPr/>
        <w:t>detected</w:t>
      </w:r>
      <w:r>
        <w:rPr>
          <w:spacing w:val="-7"/>
        </w:rPr>
        <w:t> </w:t>
      </w:r>
      <w:r>
        <w:rPr/>
        <w:t>through</w:t>
      </w:r>
      <w:r>
        <w:rPr>
          <w:spacing w:val="-7"/>
        </w:rPr>
        <w:t> </w:t>
      </w:r>
      <w:r>
        <w:rPr/>
        <w:t>a</w:t>
      </w:r>
      <w:r>
        <w:rPr>
          <w:spacing w:val="-8"/>
        </w:rPr>
        <w:t> </w:t>
      </w:r>
      <w:r>
        <w:rPr/>
        <w:t>color</w:t>
      </w:r>
      <w:r>
        <w:rPr>
          <w:spacing w:val="-7"/>
        </w:rPr>
        <w:t> </w:t>
      </w:r>
      <w:r>
        <w:rPr/>
        <w:t>change</w:t>
      </w:r>
      <w:r>
        <w:rPr>
          <w:spacing w:val="-5"/>
        </w:rPr>
        <w:t> </w:t>
      </w:r>
      <w:r>
        <w:rPr/>
        <w:t>in</w:t>
      </w:r>
      <w:r>
        <w:rPr>
          <w:spacing w:val="-6"/>
        </w:rPr>
        <w:t> </w:t>
      </w:r>
      <w:r>
        <w:rPr/>
        <w:t>the</w:t>
      </w:r>
      <w:r>
        <w:rPr>
          <w:spacing w:val="-7"/>
        </w:rPr>
        <w:t> </w:t>
      </w:r>
      <w:r>
        <w:rPr/>
        <w:t>pH</w:t>
      </w:r>
      <w:r>
        <w:rPr>
          <w:spacing w:val="-7"/>
        </w:rPr>
        <w:t> </w:t>
      </w:r>
      <w:r>
        <w:rPr/>
        <w:t>indicator. When</w:t>
      </w:r>
      <w:r>
        <w:rPr>
          <w:spacing w:val="-15"/>
        </w:rPr>
        <w:t> </w:t>
      </w:r>
      <w:r>
        <w:rPr/>
        <w:t>bacteria</w:t>
      </w:r>
      <w:r>
        <w:rPr>
          <w:spacing w:val="-15"/>
        </w:rPr>
        <w:t> </w:t>
      </w:r>
      <w:r>
        <w:rPr/>
        <w:t>ferment</w:t>
      </w:r>
      <w:r>
        <w:rPr>
          <w:spacing w:val="-15"/>
        </w:rPr>
        <w:t> </w:t>
      </w:r>
      <w:r>
        <w:rPr/>
        <w:t>a</w:t>
      </w:r>
      <w:r>
        <w:rPr>
          <w:spacing w:val="-15"/>
        </w:rPr>
        <w:t> </w:t>
      </w:r>
      <w:r>
        <w:rPr/>
        <w:t>carbohydrate,</w:t>
      </w:r>
      <w:r>
        <w:rPr>
          <w:spacing w:val="-15"/>
        </w:rPr>
        <w:t> </w:t>
      </w:r>
      <w:r>
        <w:rPr/>
        <w:t>the</w:t>
      </w:r>
      <w:r>
        <w:rPr>
          <w:spacing w:val="-15"/>
        </w:rPr>
        <w:t> </w:t>
      </w:r>
      <w:r>
        <w:rPr/>
        <w:t>medium</w:t>
      </w:r>
      <w:r>
        <w:rPr>
          <w:spacing w:val="-15"/>
        </w:rPr>
        <w:t> </w:t>
      </w:r>
      <w:r>
        <w:rPr/>
        <w:t>undergoes</w:t>
      </w:r>
      <w:r>
        <w:rPr>
          <w:spacing w:val="-15"/>
        </w:rPr>
        <w:t> </w:t>
      </w:r>
      <w:r>
        <w:rPr/>
        <w:t>a</w:t>
      </w:r>
      <w:r>
        <w:rPr>
          <w:spacing w:val="-15"/>
        </w:rPr>
        <w:t> </w:t>
      </w:r>
      <w:r>
        <w:rPr/>
        <w:t>change</w:t>
      </w:r>
      <w:r>
        <w:rPr>
          <w:spacing w:val="-15"/>
        </w:rPr>
        <w:t> </w:t>
      </w:r>
      <w:r>
        <w:rPr/>
        <w:t>in</w:t>
      </w:r>
      <w:r>
        <w:rPr>
          <w:spacing w:val="-15"/>
        </w:rPr>
        <w:t> </w:t>
      </w:r>
      <w:r>
        <w:rPr/>
        <w:t>color.</w:t>
      </w:r>
      <w:r>
        <w:rPr>
          <w:spacing w:val="-15"/>
        </w:rPr>
        <w:t> </w:t>
      </w:r>
      <w:r>
        <w:rPr/>
        <w:t>The</w:t>
      </w:r>
      <w:r>
        <w:rPr>
          <w:spacing w:val="-15"/>
        </w:rPr>
        <w:t> </w:t>
      </w:r>
      <w:r>
        <w:rPr/>
        <w:t>formation of a yellow color indicates the fermentation of the carbohydrate, suggesting that the bacteria are</w:t>
      </w:r>
      <w:r>
        <w:rPr>
          <w:spacing w:val="-4"/>
        </w:rPr>
        <w:t> </w:t>
      </w:r>
      <w:r>
        <w:rPr/>
        <w:t>capable</w:t>
      </w:r>
      <w:r>
        <w:rPr>
          <w:spacing w:val="-5"/>
        </w:rPr>
        <w:t> </w:t>
      </w:r>
      <w:r>
        <w:rPr/>
        <w:t>of</w:t>
      </w:r>
      <w:r>
        <w:rPr>
          <w:spacing w:val="-5"/>
        </w:rPr>
        <w:t> </w:t>
      </w:r>
      <w:r>
        <w:rPr/>
        <w:t>utilizing</w:t>
      </w:r>
      <w:r>
        <w:rPr>
          <w:spacing w:val="-4"/>
        </w:rPr>
        <w:t> </w:t>
      </w:r>
      <w:r>
        <w:rPr/>
        <w:t>it</w:t>
      </w:r>
      <w:r>
        <w:rPr>
          <w:spacing w:val="-2"/>
        </w:rPr>
        <w:t> </w:t>
      </w:r>
      <w:r>
        <w:rPr/>
        <w:t>for</w:t>
      </w:r>
      <w:r>
        <w:rPr>
          <w:spacing w:val="-5"/>
        </w:rPr>
        <w:t> </w:t>
      </w:r>
      <w:r>
        <w:rPr/>
        <w:t>energy</w:t>
      </w:r>
      <w:r>
        <w:rPr>
          <w:spacing w:val="-3"/>
        </w:rPr>
        <w:t> </w:t>
      </w:r>
      <w:r>
        <w:rPr/>
        <w:t>production.</w:t>
      </w:r>
      <w:r>
        <w:rPr>
          <w:spacing w:val="-5"/>
        </w:rPr>
        <w:t> </w:t>
      </w:r>
      <w:r>
        <w:rPr/>
        <w:t>On</w:t>
      </w:r>
      <w:r>
        <w:rPr>
          <w:spacing w:val="-5"/>
        </w:rPr>
        <w:t> </w:t>
      </w:r>
      <w:r>
        <w:rPr/>
        <w:t>the</w:t>
      </w:r>
      <w:r>
        <w:rPr>
          <w:spacing w:val="-5"/>
        </w:rPr>
        <w:t> </w:t>
      </w:r>
      <w:r>
        <w:rPr/>
        <w:t>other</w:t>
      </w:r>
      <w:r>
        <w:rPr>
          <w:spacing w:val="-5"/>
        </w:rPr>
        <w:t> </w:t>
      </w:r>
      <w:r>
        <w:rPr/>
        <w:t>hand,</w:t>
      </w:r>
      <w:r>
        <w:rPr>
          <w:spacing w:val="-5"/>
        </w:rPr>
        <w:t> </w:t>
      </w:r>
      <w:r>
        <w:rPr/>
        <w:t>if</w:t>
      </w:r>
      <w:r>
        <w:rPr>
          <w:spacing w:val="-3"/>
        </w:rPr>
        <w:t> </w:t>
      </w:r>
      <w:r>
        <w:rPr/>
        <w:t>the</w:t>
      </w:r>
      <w:r>
        <w:rPr>
          <w:spacing w:val="-5"/>
        </w:rPr>
        <w:t> </w:t>
      </w:r>
      <w:r>
        <w:rPr/>
        <w:t>medium</w:t>
      </w:r>
      <w:r>
        <w:rPr>
          <w:spacing w:val="-4"/>
        </w:rPr>
        <w:t> </w:t>
      </w:r>
      <w:r>
        <w:rPr/>
        <w:t>remains</w:t>
      </w:r>
      <w:r>
        <w:rPr>
          <w:spacing w:val="-3"/>
        </w:rPr>
        <w:t> </w:t>
      </w:r>
      <w:r>
        <w:rPr/>
        <w:t>red in color, it indicates that the bacteria are unable to ferment carbohydrates, implying that they lack</w:t>
      </w:r>
      <w:r>
        <w:rPr>
          <w:spacing w:val="-6"/>
        </w:rPr>
        <w:t> </w:t>
      </w:r>
      <w:r>
        <w:rPr/>
        <w:t>the</w:t>
      </w:r>
      <w:r>
        <w:rPr>
          <w:spacing w:val="-5"/>
        </w:rPr>
        <w:t> </w:t>
      </w:r>
      <w:r>
        <w:rPr/>
        <w:t>necessary</w:t>
      </w:r>
      <w:r>
        <w:rPr>
          <w:spacing w:val="-5"/>
        </w:rPr>
        <w:t> </w:t>
      </w:r>
      <w:r>
        <w:rPr/>
        <w:t>metabolic</w:t>
      </w:r>
      <w:r>
        <w:rPr>
          <w:spacing w:val="-7"/>
        </w:rPr>
        <w:t> </w:t>
      </w:r>
      <w:r>
        <w:rPr/>
        <w:t>pathways</w:t>
      </w:r>
      <w:r>
        <w:rPr>
          <w:spacing w:val="-5"/>
        </w:rPr>
        <w:t> </w:t>
      </w:r>
      <w:r>
        <w:rPr/>
        <w:t>to</w:t>
      </w:r>
      <w:r>
        <w:rPr>
          <w:spacing w:val="-5"/>
        </w:rPr>
        <w:t> </w:t>
      </w:r>
      <w:r>
        <w:rPr/>
        <w:t>utilize</w:t>
      </w:r>
      <w:r>
        <w:rPr>
          <w:spacing w:val="-7"/>
        </w:rPr>
        <w:t> </w:t>
      </w:r>
      <w:r>
        <w:rPr/>
        <w:t>the</w:t>
      </w:r>
      <w:r>
        <w:rPr>
          <w:spacing w:val="-7"/>
        </w:rPr>
        <w:t> </w:t>
      </w:r>
      <w:r>
        <w:rPr/>
        <w:t>specific</w:t>
      </w:r>
      <w:r>
        <w:rPr>
          <w:spacing w:val="-5"/>
        </w:rPr>
        <w:t> </w:t>
      </w:r>
      <w:r>
        <w:rPr/>
        <w:t>carbohydrate</w:t>
      </w:r>
      <w:r>
        <w:rPr>
          <w:spacing w:val="-3"/>
        </w:rPr>
        <w:t> </w:t>
      </w:r>
      <w:r>
        <w:rPr/>
        <w:t>being</w:t>
      </w:r>
      <w:r>
        <w:rPr>
          <w:spacing w:val="-5"/>
        </w:rPr>
        <w:t> </w:t>
      </w:r>
      <w:r>
        <w:rPr/>
        <w:t>tested(Rutter, </w:t>
      </w:r>
      <w:r>
        <w:rPr>
          <w:spacing w:val="-2"/>
        </w:rPr>
        <w:t>1970).</w:t>
      </w:r>
    </w:p>
    <w:p>
      <w:pPr>
        <w:pStyle w:val="BodyText"/>
        <w:spacing w:line="360" w:lineRule="auto" w:before="202"/>
        <w:ind w:left="300" w:right="553"/>
        <w:jc w:val="both"/>
      </w:pPr>
      <w:r>
        <w:rPr/>
        <w:t>In this study, the isolated strain </w:t>
      </w:r>
      <w:r>
        <w:rPr>
          <w:i/>
        </w:rPr>
        <w:t>Serratia </w:t>
      </w:r>
      <w:r>
        <w:rPr/>
        <w:t>sp</w:t>
      </w:r>
      <w:r>
        <w:rPr>
          <w:i/>
        </w:rPr>
        <w:t>. </w:t>
      </w:r>
      <w:r>
        <w:rPr/>
        <w:t>HSTU-BF1R4 was evaluated for its ability to ferment various carbohydrates, including Dextrose, Maltose, Lactose, and Sucrose, as compared</w:t>
      </w:r>
      <w:r>
        <w:rPr>
          <w:spacing w:val="-3"/>
        </w:rPr>
        <w:t> </w:t>
      </w:r>
      <w:r>
        <w:rPr/>
        <w:t>to</w:t>
      </w:r>
      <w:r>
        <w:rPr>
          <w:spacing w:val="-3"/>
        </w:rPr>
        <w:t> </w:t>
      </w:r>
      <w:r>
        <w:rPr/>
        <w:t>the</w:t>
      </w:r>
      <w:r>
        <w:rPr>
          <w:spacing w:val="-4"/>
        </w:rPr>
        <w:t> </w:t>
      </w:r>
      <w:r>
        <w:rPr/>
        <w:t>control.</w:t>
      </w:r>
      <w:r>
        <w:rPr>
          <w:spacing w:val="-1"/>
        </w:rPr>
        <w:t> </w:t>
      </w:r>
      <w:r>
        <w:rPr/>
        <w:t>Based</w:t>
      </w:r>
      <w:r>
        <w:rPr>
          <w:spacing w:val="-3"/>
        </w:rPr>
        <w:t> </w:t>
      </w:r>
      <w:r>
        <w:rPr/>
        <w:t>on</w:t>
      </w:r>
      <w:r>
        <w:rPr>
          <w:spacing w:val="-3"/>
        </w:rPr>
        <w:t> </w:t>
      </w:r>
      <w:r>
        <w:rPr/>
        <w:t>the</w:t>
      </w:r>
      <w:r>
        <w:rPr>
          <w:spacing w:val="-3"/>
        </w:rPr>
        <w:t> </w:t>
      </w:r>
      <w:r>
        <w:rPr/>
        <w:t>color</w:t>
      </w:r>
      <w:r>
        <w:rPr>
          <w:spacing w:val="-3"/>
        </w:rPr>
        <w:t> </w:t>
      </w:r>
      <w:r>
        <w:rPr/>
        <w:t>changing</w:t>
      </w:r>
      <w:r>
        <w:rPr>
          <w:spacing w:val="-3"/>
        </w:rPr>
        <w:t> </w:t>
      </w:r>
      <w:r>
        <w:rPr/>
        <w:t>indications,</w:t>
      </w:r>
      <w:r>
        <w:rPr>
          <w:spacing w:val="-3"/>
        </w:rPr>
        <w:t> </w:t>
      </w:r>
      <w:r>
        <w:rPr/>
        <w:t>the</w:t>
      </w:r>
      <w:r>
        <w:rPr>
          <w:spacing w:val="-4"/>
        </w:rPr>
        <w:t> </w:t>
      </w:r>
      <w:r>
        <w:rPr/>
        <w:t>identified</w:t>
      </w:r>
      <w:r>
        <w:rPr>
          <w:spacing w:val="-3"/>
        </w:rPr>
        <w:t> </w:t>
      </w:r>
      <w:r>
        <w:rPr/>
        <w:t>strain</w:t>
      </w:r>
      <w:r>
        <w:rPr>
          <w:spacing w:val="-3"/>
        </w:rPr>
        <w:t> </w:t>
      </w:r>
      <w:r>
        <w:rPr/>
        <w:t>showed a</w:t>
      </w:r>
      <w:r>
        <w:rPr>
          <w:spacing w:val="-7"/>
        </w:rPr>
        <w:t> </w:t>
      </w:r>
      <w:r>
        <w:rPr/>
        <w:t>yellow</w:t>
      </w:r>
      <w:r>
        <w:rPr>
          <w:spacing w:val="-6"/>
        </w:rPr>
        <w:t> </w:t>
      </w:r>
      <w:r>
        <w:rPr/>
        <w:t>color,</w:t>
      </w:r>
      <w:r>
        <w:rPr>
          <w:spacing w:val="-6"/>
        </w:rPr>
        <w:t> </w:t>
      </w:r>
      <w:r>
        <w:rPr/>
        <w:t>indicating</w:t>
      </w:r>
      <w:r>
        <w:rPr>
          <w:spacing w:val="-6"/>
        </w:rPr>
        <w:t> </w:t>
      </w:r>
      <w:r>
        <w:rPr/>
        <w:t>a</w:t>
      </w:r>
      <w:r>
        <w:rPr>
          <w:spacing w:val="-7"/>
        </w:rPr>
        <w:t> </w:t>
      </w:r>
      <w:r>
        <w:rPr/>
        <w:t>positive</w:t>
      </w:r>
      <w:r>
        <w:rPr>
          <w:spacing w:val="-7"/>
        </w:rPr>
        <w:t> </w:t>
      </w:r>
      <w:r>
        <w:rPr/>
        <w:t>result</w:t>
      </w:r>
      <w:r>
        <w:rPr>
          <w:spacing w:val="-5"/>
        </w:rPr>
        <w:t> </w:t>
      </w:r>
      <w:r>
        <w:rPr/>
        <w:t>for</w:t>
      </w:r>
      <w:r>
        <w:rPr>
          <w:spacing w:val="-7"/>
        </w:rPr>
        <w:t> </w:t>
      </w:r>
      <w:r>
        <w:rPr/>
        <w:t>fermentation</w:t>
      </w:r>
      <w:r>
        <w:rPr>
          <w:spacing w:val="-4"/>
        </w:rPr>
        <w:t> </w:t>
      </w:r>
      <w:r>
        <w:rPr>
          <w:color w:val="212121"/>
        </w:rPr>
        <w:t>(Fig</w:t>
      </w:r>
      <w:r>
        <w:rPr>
          <w:color w:val="212121"/>
          <w:spacing w:val="-5"/>
        </w:rPr>
        <w:t> </w:t>
      </w:r>
      <w:r>
        <w:rPr>
          <w:color w:val="212121"/>
        </w:rPr>
        <w:t>-8).</w:t>
      </w:r>
      <w:r>
        <w:rPr>
          <w:color w:val="212121"/>
          <w:spacing w:val="-6"/>
        </w:rPr>
        <w:t> </w:t>
      </w:r>
      <w:r>
        <w:rPr>
          <w:color w:val="212121"/>
        </w:rPr>
        <w:t>This</w:t>
      </w:r>
      <w:r>
        <w:rPr>
          <w:color w:val="212121"/>
          <w:spacing w:val="-5"/>
        </w:rPr>
        <w:t> </w:t>
      </w:r>
      <w:r>
        <w:rPr>
          <w:color w:val="212121"/>
        </w:rPr>
        <w:t>is</w:t>
      </w:r>
      <w:r>
        <w:rPr>
          <w:color w:val="212121"/>
          <w:spacing w:val="-8"/>
        </w:rPr>
        <w:t> </w:t>
      </w:r>
      <w:r>
        <w:rPr>
          <w:color w:val="212121"/>
        </w:rPr>
        <w:t>suggesting</w:t>
      </w:r>
      <w:r>
        <w:rPr>
          <w:color w:val="212121"/>
          <w:spacing w:val="-5"/>
        </w:rPr>
        <w:t> </w:t>
      </w:r>
      <w:r>
        <w:rPr>
          <w:color w:val="212121"/>
        </w:rPr>
        <w:t>that</w:t>
      </w:r>
      <w:r>
        <w:rPr>
          <w:color w:val="212121"/>
          <w:spacing w:val="-6"/>
        </w:rPr>
        <w:t> </w:t>
      </w:r>
      <w:r>
        <w:rPr>
          <w:color w:val="212121"/>
        </w:rPr>
        <w:t>the stain has the capability to utilize and ferment dextrose, maltose, lactose and sucrose opposed to the control samples.</w:t>
      </w:r>
    </w:p>
    <w:p>
      <w:pPr>
        <w:pStyle w:val="BodyText"/>
        <w:rPr>
          <w:sz w:val="20"/>
        </w:rPr>
      </w:pPr>
    </w:p>
    <w:p>
      <w:pPr>
        <w:pStyle w:val="BodyText"/>
        <w:rPr>
          <w:sz w:val="20"/>
        </w:rPr>
      </w:pPr>
    </w:p>
    <w:p>
      <w:pPr>
        <w:pStyle w:val="BodyText"/>
        <w:spacing w:before="130"/>
        <w:rPr>
          <w:sz w:val="20"/>
        </w:rPr>
      </w:pPr>
      <w:r>
        <w:rPr/>
        <w:drawing>
          <wp:anchor distT="0" distB="0" distL="0" distR="0" allowOverlap="1" layoutInCell="1" locked="0" behindDoc="1" simplePos="0" relativeHeight="487592960">
            <wp:simplePos x="0" y="0"/>
            <wp:positionH relativeFrom="page">
              <wp:posOffset>914400</wp:posOffset>
            </wp:positionH>
            <wp:positionV relativeFrom="paragraph">
              <wp:posOffset>243873</wp:posOffset>
            </wp:positionV>
            <wp:extent cx="5896228" cy="3017710"/>
            <wp:effectExtent l="0" t="0" r="0" b="0"/>
            <wp:wrapTopAndBottom/>
            <wp:docPr id="25" name="Image 25"/>
            <wp:cNvGraphicFramePr>
              <a:graphicFrameLocks/>
            </wp:cNvGraphicFramePr>
            <a:graphic>
              <a:graphicData uri="http://schemas.openxmlformats.org/drawingml/2006/picture">
                <pic:pic>
                  <pic:nvPicPr>
                    <pic:cNvPr id="25" name="Image 25"/>
                    <pic:cNvPicPr/>
                  </pic:nvPicPr>
                  <pic:blipFill>
                    <a:blip r:embed="rId25" cstate="print"/>
                    <a:stretch>
                      <a:fillRect/>
                    </a:stretch>
                  </pic:blipFill>
                  <pic:spPr>
                    <a:xfrm>
                      <a:off x="0" y="0"/>
                      <a:ext cx="5896228" cy="3017710"/>
                    </a:xfrm>
                    <a:prstGeom prst="rect">
                      <a:avLst/>
                    </a:prstGeom>
                  </pic:spPr>
                </pic:pic>
              </a:graphicData>
            </a:graphic>
          </wp:anchor>
        </w:drawing>
      </w:r>
    </w:p>
    <w:p>
      <w:pPr>
        <w:pStyle w:val="BodyText"/>
        <w:spacing w:before="167"/>
      </w:pPr>
    </w:p>
    <w:p>
      <w:pPr>
        <w:spacing w:before="0"/>
        <w:ind w:left="2941" w:right="0" w:firstLine="0"/>
        <w:jc w:val="left"/>
        <w:rPr>
          <w:b/>
          <w:sz w:val="24"/>
        </w:rPr>
      </w:pPr>
      <w:r>
        <w:rPr>
          <w:b/>
          <w:sz w:val="24"/>
        </w:rPr>
        <w:t>Figure</w:t>
      </w:r>
      <w:r>
        <w:rPr>
          <w:b/>
          <w:spacing w:val="-5"/>
          <w:sz w:val="24"/>
        </w:rPr>
        <w:t> </w:t>
      </w:r>
      <w:r>
        <w:rPr>
          <w:b/>
          <w:sz w:val="24"/>
        </w:rPr>
        <w:t>8:</w:t>
      </w:r>
      <w:r>
        <w:rPr>
          <w:b/>
          <w:spacing w:val="-4"/>
          <w:sz w:val="24"/>
        </w:rPr>
        <w:t> </w:t>
      </w:r>
      <w:r>
        <w:rPr>
          <w:b/>
          <w:sz w:val="24"/>
        </w:rPr>
        <w:t>Fermentation</w:t>
      </w:r>
      <w:r>
        <w:rPr>
          <w:b/>
          <w:spacing w:val="-4"/>
          <w:sz w:val="24"/>
        </w:rPr>
        <w:t> </w:t>
      </w:r>
      <w:r>
        <w:rPr>
          <w:b/>
          <w:sz w:val="24"/>
        </w:rPr>
        <w:t>test</w:t>
      </w:r>
      <w:r>
        <w:rPr>
          <w:b/>
          <w:spacing w:val="-4"/>
          <w:sz w:val="24"/>
        </w:rPr>
        <w:t> </w:t>
      </w:r>
      <w:r>
        <w:rPr>
          <w:b/>
          <w:spacing w:val="-2"/>
          <w:sz w:val="24"/>
        </w:rPr>
        <w:t>result</w:t>
      </w:r>
    </w:p>
    <w:p>
      <w:pPr>
        <w:spacing w:after="0"/>
        <w:jc w:val="left"/>
        <w:rPr>
          <w:sz w:val="24"/>
        </w:rPr>
        <w:sectPr>
          <w:pgSz w:w="11910" w:h="16840"/>
          <w:pgMar w:header="0" w:footer="1012" w:top="1360" w:bottom="1200" w:left="1140" w:right="880"/>
        </w:sectPr>
      </w:pPr>
    </w:p>
    <w:p>
      <w:pPr>
        <w:pStyle w:val="ListParagraph"/>
        <w:numPr>
          <w:ilvl w:val="1"/>
          <w:numId w:val="14"/>
        </w:numPr>
        <w:tabs>
          <w:tab w:pos="660" w:val="left" w:leader="none"/>
        </w:tabs>
        <w:spacing w:line="360" w:lineRule="auto" w:before="60" w:after="0"/>
        <w:ind w:left="300" w:right="610" w:firstLine="0"/>
        <w:jc w:val="left"/>
        <w:rPr>
          <w:b/>
          <w:sz w:val="24"/>
        </w:rPr>
      </w:pPr>
      <w:r>
        <w:rPr>
          <w:b/>
          <w:sz w:val="24"/>
        </w:rPr>
        <w:t>Evaluation</w:t>
      </w:r>
      <w:r>
        <w:rPr>
          <w:b/>
          <w:spacing w:val="-4"/>
          <w:sz w:val="24"/>
        </w:rPr>
        <w:t> </w:t>
      </w:r>
      <w:r>
        <w:rPr>
          <w:b/>
          <w:sz w:val="24"/>
        </w:rPr>
        <w:t>of</w:t>
      </w:r>
      <w:r>
        <w:rPr>
          <w:b/>
          <w:spacing w:val="-4"/>
          <w:sz w:val="24"/>
        </w:rPr>
        <w:t> </w:t>
      </w:r>
      <w:r>
        <w:rPr>
          <w:b/>
          <w:sz w:val="24"/>
        </w:rPr>
        <w:t>growth</w:t>
      </w:r>
      <w:r>
        <w:rPr>
          <w:b/>
          <w:spacing w:val="-4"/>
          <w:sz w:val="24"/>
        </w:rPr>
        <w:t> </w:t>
      </w:r>
      <w:r>
        <w:rPr>
          <w:b/>
          <w:sz w:val="24"/>
        </w:rPr>
        <w:t>promoting</w:t>
      </w:r>
      <w:r>
        <w:rPr>
          <w:b/>
          <w:spacing w:val="-4"/>
          <w:sz w:val="24"/>
        </w:rPr>
        <w:t> </w:t>
      </w:r>
      <w:r>
        <w:rPr>
          <w:b/>
          <w:sz w:val="24"/>
        </w:rPr>
        <w:t>activity</w:t>
      </w:r>
      <w:r>
        <w:rPr>
          <w:b/>
          <w:spacing w:val="-4"/>
          <w:sz w:val="24"/>
        </w:rPr>
        <w:t> </w:t>
      </w:r>
      <w:r>
        <w:rPr>
          <w:b/>
          <w:sz w:val="24"/>
        </w:rPr>
        <w:t>in</w:t>
      </w:r>
      <w:r>
        <w:rPr>
          <w:b/>
          <w:spacing w:val="-6"/>
          <w:sz w:val="24"/>
        </w:rPr>
        <w:t> </w:t>
      </w:r>
      <w:r>
        <w:rPr>
          <w:b/>
          <w:sz w:val="24"/>
        </w:rPr>
        <w:t>the</w:t>
      </w:r>
      <w:r>
        <w:rPr>
          <w:b/>
          <w:spacing w:val="-5"/>
          <w:sz w:val="24"/>
        </w:rPr>
        <w:t> </w:t>
      </w:r>
      <w:r>
        <w:rPr>
          <w:b/>
          <w:sz w:val="24"/>
        </w:rPr>
        <w:t>laboratory</w:t>
      </w:r>
      <w:r>
        <w:rPr>
          <w:b/>
          <w:spacing w:val="-4"/>
          <w:sz w:val="24"/>
        </w:rPr>
        <w:t> </w:t>
      </w:r>
      <w:r>
        <w:rPr>
          <w:b/>
          <w:sz w:val="24"/>
        </w:rPr>
        <w:t>by</w:t>
      </w:r>
      <w:r>
        <w:rPr>
          <w:b/>
          <w:spacing w:val="-4"/>
          <w:sz w:val="24"/>
        </w:rPr>
        <w:t> </w:t>
      </w:r>
      <w:r>
        <w:rPr>
          <w:b/>
          <w:sz w:val="24"/>
        </w:rPr>
        <w:t>the</w:t>
      </w:r>
      <w:r>
        <w:rPr>
          <w:b/>
          <w:spacing w:val="-3"/>
          <w:sz w:val="24"/>
        </w:rPr>
        <w:t> </w:t>
      </w:r>
      <w:r>
        <w:rPr>
          <w:b/>
          <w:i/>
          <w:sz w:val="24"/>
        </w:rPr>
        <w:t>Serratia</w:t>
      </w:r>
      <w:r>
        <w:rPr>
          <w:b/>
          <w:i/>
          <w:spacing w:val="-3"/>
          <w:sz w:val="24"/>
        </w:rPr>
        <w:t> </w:t>
      </w:r>
      <w:r>
        <w:rPr>
          <w:b/>
          <w:sz w:val="24"/>
        </w:rPr>
        <w:t>sp.</w:t>
      </w:r>
      <w:r>
        <w:rPr>
          <w:b/>
          <w:spacing w:val="-4"/>
          <w:sz w:val="24"/>
        </w:rPr>
        <w:t> </w:t>
      </w:r>
      <w:r>
        <w:rPr>
          <w:b/>
          <w:sz w:val="24"/>
        </w:rPr>
        <w:t>HSTU- </w:t>
      </w:r>
      <w:r>
        <w:rPr>
          <w:b/>
          <w:spacing w:val="-2"/>
          <w:sz w:val="24"/>
        </w:rPr>
        <w:t>BF1R4</w:t>
      </w:r>
    </w:p>
    <w:p>
      <w:pPr>
        <w:pStyle w:val="ListParagraph"/>
        <w:numPr>
          <w:ilvl w:val="2"/>
          <w:numId w:val="14"/>
        </w:numPr>
        <w:tabs>
          <w:tab w:pos="840" w:val="left" w:leader="none"/>
        </w:tabs>
        <w:spacing w:line="240" w:lineRule="auto" w:before="200" w:after="0"/>
        <w:ind w:left="840" w:right="0" w:hanging="540"/>
        <w:jc w:val="left"/>
        <w:rPr>
          <w:b/>
          <w:sz w:val="24"/>
        </w:rPr>
      </w:pPr>
      <w:r>
        <w:rPr>
          <w:b/>
          <w:sz w:val="24"/>
        </w:rPr>
        <w:t>Phosphate</w:t>
      </w:r>
      <w:r>
        <w:rPr>
          <w:b/>
          <w:spacing w:val="-8"/>
          <w:sz w:val="24"/>
        </w:rPr>
        <w:t> </w:t>
      </w:r>
      <w:r>
        <w:rPr>
          <w:b/>
          <w:sz w:val="24"/>
        </w:rPr>
        <w:t>solubilization</w:t>
      </w:r>
      <w:r>
        <w:rPr>
          <w:b/>
          <w:spacing w:val="-6"/>
          <w:sz w:val="24"/>
        </w:rPr>
        <w:t> </w:t>
      </w:r>
      <w:r>
        <w:rPr>
          <w:b/>
          <w:spacing w:val="-4"/>
          <w:sz w:val="24"/>
        </w:rPr>
        <w:t>test</w:t>
      </w:r>
    </w:p>
    <w:p>
      <w:pPr>
        <w:pStyle w:val="BodyText"/>
        <w:spacing w:before="62"/>
        <w:rPr>
          <w:b/>
        </w:rPr>
      </w:pPr>
    </w:p>
    <w:p>
      <w:pPr>
        <w:pStyle w:val="BodyText"/>
        <w:spacing w:line="360" w:lineRule="auto" w:before="1"/>
        <w:ind w:left="300" w:right="552"/>
        <w:jc w:val="both"/>
      </w:pPr>
      <w:r>
        <w:rPr/>
        <w:t>A positive phosphate solubilization test indicates that the study strain </w:t>
      </w:r>
      <w:r>
        <w:rPr>
          <w:i/>
        </w:rPr>
        <w:t>Serratia </w:t>
      </w:r>
      <w:r>
        <w:rPr/>
        <w:t>sp. HSTU- BF1R4 has the ability to solubilize</w:t>
      </w:r>
      <w:r>
        <w:rPr>
          <w:spacing w:val="-1"/>
        </w:rPr>
        <w:t> </w:t>
      </w:r>
      <w:r>
        <w:rPr/>
        <w:t>phosphate compounds in its environment.</w:t>
      </w:r>
      <w:r>
        <w:rPr>
          <w:spacing w:val="-3"/>
        </w:rPr>
        <w:t> </w:t>
      </w:r>
      <w:r>
        <w:rPr/>
        <w:t>The growth and hollow zone observed on the PVK plate further support this finding.</w:t>
      </w:r>
    </w:p>
    <w:p>
      <w:pPr>
        <w:pStyle w:val="BodyText"/>
        <w:spacing w:line="360" w:lineRule="auto" w:before="200"/>
        <w:ind w:left="300" w:right="559"/>
        <w:jc w:val="both"/>
      </w:pPr>
      <w:r>
        <w:rPr/>
        <w:t>The</w:t>
      </w:r>
      <w:r>
        <w:rPr>
          <w:spacing w:val="-3"/>
        </w:rPr>
        <w:t> </w:t>
      </w:r>
      <w:r>
        <w:rPr/>
        <w:t>strain</w:t>
      </w:r>
      <w:r>
        <w:rPr>
          <w:spacing w:val="-2"/>
        </w:rPr>
        <w:t> </w:t>
      </w:r>
      <w:r>
        <w:rPr>
          <w:i/>
        </w:rPr>
        <w:t>Serratia</w:t>
      </w:r>
      <w:r>
        <w:rPr>
          <w:i/>
          <w:spacing w:val="-2"/>
        </w:rPr>
        <w:t> </w:t>
      </w:r>
      <w:r>
        <w:rPr/>
        <w:t>sp.</w:t>
      </w:r>
      <w:r>
        <w:rPr>
          <w:spacing w:val="-2"/>
        </w:rPr>
        <w:t> </w:t>
      </w:r>
      <w:r>
        <w:rPr/>
        <w:t>HSTU-BF1R4</w:t>
      </w:r>
      <w:r>
        <w:rPr>
          <w:spacing w:val="-2"/>
        </w:rPr>
        <w:t> </w:t>
      </w:r>
      <w:r>
        <w:rPr/>
        <w:t>has</w:t>
      </w:r>
      <w:r>
        <w:rPr>
          <w:spacing w:val="-2"/>
        </w:rPr>
        <w:t> </w:t>
      </w:r>
      <w:r>
        <w:rPr/>
        <w:t>shown a</w:t>
      </w:r>
      <w:r>
        <w:rPr>
          <w:spacing w:val="-3"/>
        </w:rPr>
        <w:t> </w:t>
      </w:r>
      <w:r>
        <w:rPr/>
        <w:t>hollow</w:t>
      </w:r>
      <w:r>
        <w:rPr>
          <w:spacing w:val="-3"/>
        </w:rPr>
        <w:t> </w:t>
      </w:r>
      <w:r>
        <w:rPr/>
        <w:t>zone</w:t>
      </w:r>
      <w:r>
        <w:rPr>
          <w:spacing w:val="-3"/>
        </w:rPr>
        <w:t> </w:t>
      </w:r>
      <w:r>
        <w:rPr/>
        <w:t>to confirming</w:t>
      </w:r>
      <w:r>
        <w:rPr>
          <w:spacing w:val="-2"/>
        </w:rPr>
        <w:t> </w:t>
      </w:r>
      <w:r>
        <w:rPr/>
        <w:t>the</w:t>
      </w:r>
      <w:r>
        <w:rPr>
          <w:spacing w:val="-3"/>
        </w:rPr>
        <w:t> </w:t>
      </w:r>
      <w:r>
        <w:rPr/>
        <w:t>test</w:t>
      </w:r>
      <w:r>
        <w:rPr>
          <w:spacing w:val="-2"/>
        </w:rPr>
        <w:t> </w:t>
      </w:r>
      <w:r>
        <w:rPr/>
        <w:t>result</w:t>
      </w:r>
      <w:r>
        <w:rPr>
          <w:spacing w:val="-1"/>
        </w:rPr>
        <w:t> </w:t>
      </w:r>
      <w:r>
        <w:rPr/>
        <w:t>is </w:t>
      </w:r>
      <w:r>
        <w:rPr>
          <w:spacing w:val="-2"/>
        </w:rPr>
        <w:t>positive.</w:t>
      </w:r>
    </w:p>
    <w:p>
      <w:pPr>
        <w:pStyle w:val="BodyText"/>
        <w:spacing w:before="4"/>
        <w:rPr>
          <w:sz w:val="15"/>
        </w:rPr>
      </w:pPr>
      <w:r>
        <w:rPr/>
        <w:drawing>
          <wp:anchor distT="0" distB="0" distL="0" distR="0" allowOverlap="1" layoutInCell="1" locked="0" behindDoc="1" simplePos="0" relativeHeight="487593472">
            <wp:simplePos x="0" y="0"/>
            <wp:positionH relativeFrom="page">
              <wp:posOffset>2556764</wp:posOffset>
            </wp:positionH>
            <wp:positionV relativeFrom="paragraph">
              <wp:posOffset>127313</wp:posOffset>
            </wp:positionV>
            <wp:extent cx="2451710" cy="2402204"/>
            <wp:effectExtent l="0" t="0" r="0" b="0"/>
            <wp:wrapTopAndBottom/>
            <wp:docPr id="26" name="Image 26"/>
            <wp:cNvGraphicFramePr>
              <a:graphicFrameLocks/>
            </wp:cNvGraphicFramePr>
            <a:graphic>
              <a:graphicData uri="http://schemas.openxmlformats.org/drawingml/2006/picture">
                <pic:pic>
                  <pic:nvPicPr>
                    <pic:cNvPr id="26" name="Image 26"/>
                    <pic:cNvPicPr/>
                  </pic:nvPicPr>
                  <pic:blipFill>
                    <a:blip r:embed="rId26" cstate="print"/>
                    <a:stretch>
                      <a:fillRect/>
                    </a:stretch>
                  </pic:blipFill>
                  <pic:spPr>
                    <a:xfrm>
                      <a:off x="0" y="0"/>
                      <a:ext cx="2451710" cy="2402204"/>
                    </a:xfrm>
                    <a:prstGeom prst="rect">
                      <a:avLst/>
                    </a:prstGeom>
                  </pic:spPr>
                </pic:pic>
              </a:graphicData>
            </a:graphic>
          </wp:anchor>
        </w:drawing>
      </w:r>
    </w:p>
    <w:p>
      <w:pPr>
        <w:pStyle w:val="BodyText"/>
        <w:spacing w:before="52"/>
      </w:pPr>
    </w:p>
    <w:p>
      <w:pPr>
        <w:spacing w:before="0"/>
        <w:ind w:left="328" w:right="583" w:firstLine="0"/>
        <w:jc w:val="center"/>
        <w:rPr>
          <w:rFonts w:ascii="Trebuchet MS"/>
          <w:sz w:val="22"/>
        </w:rPr>
      </w:pPr>
      <w:r>
        <w:rPr>
          <w:w w:val="90"/>
          <w:sz w:val="24"/>
        </w:rPr>
        <w:t>Figure</w:t>
      </w:r>
      <w:r>
        <w:rPr>
          <w:spacing w:val="20"/>
          <w:sz w:val="24"/>
        </w:rPr>
        <w:t> </w:t>
      </w:r>
      <w:r>
        <w:rPr>
          <w:w w:val="90"/>
          <w:sz w:val="24"/>
        </w:rPr>
        <w:t>9:</w:t>
      </w:r>
      <w:r>
        <w:rPr>
          <w:spacing w:val="9"/>
          <w:sz w:val="24"/>
        </w:rPr>
        <w:t> </w:t>
      </w:r>
      <w:r>
        <w:rPr>
          <w:rFonts w:ascii="Trebuchet MS"/>
          <w:w w:val="90"/>
          <w:sz w:val="22"/>
        </w:rPr>
        <w:t>Phosphate</w:t>
      </w:r>
      <w:r>
        <w:rPr>
          <w:rFonts w:ascii="Trebuchet MS"/>
          <w:spacing w:val="3"/>
          <w:sz w:val="22"/>
        </w:rPr>
        <w:t> </w:t>
      </w:r>
      <w:r>
        <w:rPr>
          <w:rFonts w:ascii="Trebuchet MS"/>
          <w:w w:val="90"/>
          <w:sz w:val="22"/>
        </w:rPr>
        <w:t>solubilization</w:t>
      </w:r>
      <w:r>
        <w:rPr>
          <w:rFonts w:ascii="Trebuchet MS"/>
          <w:spacing w:val="2"/>
          <w:sz w:val="22"/>
        </w:rPr>
        <w:t> </w:t>
      </w:r>
      <w:r>
        <w:rPr>
          <w:rFonts w:ascii="Trebuchet MS"/>
          <w:spacing w:val="-4"/>
          <w:w w:val="90"/>
          <w:sz w:val="22"/>
        </w:rPr>
        <w:t>test</w:t>
      </w:r>
    </w:p>
    <w:p>
      <w:pPr>
        <w:pStyle w:val="BodyText"/>
        <w:spacing w:before="90"/>
        <w:rPr>
          <w:rFonts w:ascii="Trebuchet MS"/>
          <w:sz w:val="22"/>
        </w:rPr>
      </w:pPr>
    </w:p>
    <w:p>
      <w:pPr>
        <w:pStyle w:val="Heading2"/>
        <w:numPr>
          <w:ilvl w:val="2"/>
          <w:numId w:val="14"/>
        </w:numPr>
        <w:tabs>
          <w:tab w:pos="840" w:val="left" w:leader="none"/>
        </w:tabs>
        <w:spacing w:line="240" w:lineRule="auto" w:before="0" w:after="0"/>
        <w:ind w:left="840" w:right="0" w:hanging="540"/>
        <w:jc w:val="left"/>
        <w:rPr>
          <w:b w:val="0"/>
        </w:rPr>
      </w:pPr>
      <w:r>
        <w:rPr/>
        <w:t>Nitrogen</w:t>
      </w:r>
      <w:r>
        <w:rPr>
          <w:spacing w:val="-5"/>
        </w:rPr>
        <w:t> </w:t>
      </w:r>
      <w:r>
        <w:rPr/>
        <w:t>fixation</w:t>
      </w:r>
      <w:r>
        <w:rPr>
          <w:spacing w:val="-3"/>
        </w:rPr>
        <w:t> </w:t>
      </w:r>
      <w:r>
        <w:rPr>
          <w:spacing w:val="-4"/>
        </w:rPr>
        <w:t>test</w:t>
      </w:r>
    </w:p>
    <w:p>
      <w:pPr>
        <w:pStyle w:val="BodyText"/>
        <w:spacing w:before="60"/>
        <w:rPr>
          <w:b/>
        </w:rPr>
      </w:pPr>
    </w:p>
    <w:p>
      <w:pPr>
        <w:pStyle w:val="BodyText"/>
        <w:spacing w:line="360" w:lineRule="auto"/>
        <w:ind w:left="300" w:right="556"/>
        <w:jc w:val="both"/>
      </w:pPr>
      <w:r>
        <w:rPr/>
        <w:t>The nitrogen fixation test yielded a positive result as indicated by the growth of the </w:t>
      </w:r>
      <w:r>
        <w:rPr>
          <w:i/>
        </w:rPr>
        <w:t>Serratia</w:t>
      </w:r>
      <w:r>
        <w:rPr>
          <w:i/>
        </w:rPr>
        <w:t> </w:t>
      </w:r>
      <w:r>
        <w:rPr/>
        <w:t>sp. HSTU-BF1R4 strain on the Jensen's medium plate.</w:t>
      </w:r>
      <w:r>
        <w:rPr>
          <w:spacing w:val="-1"/>
        </w:rPr>
        <w:t> </w:t>
      </w:r>
      <w:r>
        <w:rPr/>
        <w:t>This signifies that the study strain has the capability to fix atmospheric nitrogen. Nitrogen fixation is a vital process carried out by certain microorganisms, such as bacteria and some archaea. These organisms possess the enzyme</w:t>
      </w:r>
      <w:r>
        <w:rPr>
          <w:spacing w:val="-15"/>
        </w:rPr>
        <w:t> </w:t>
      </w:r>
      <w:r>
        <w:rPr/>
        <w:t>nitrogenase,</w:t>
      </w:r>
      <w:r>
        <w:rPr>
          <w:spacing w:val="-15"/>
        </w:rPr>
        <w:t> </w:t>
      </w:r>
      <w:r>
        <w:rPr/>
        <w:t>which</w:t>
      </w:r>
      <w:r>
        <w:rPr>
          <w:spacing w:val="-15"/>
        </w:rPr>
        <w:t> </w:t>
      </w:r>
      <w:r>
        <w:rPr/>
        <w:t>enables</w:t>
      </w:r>
      <w:r>
        <w:rPr>
          <w:spacing w:val="-15"/>
        </w:rPr>
        <w:t> </w:t>
      </w:r>
      <w:r>
        <w:rPr/>
        <w:t>them</w:t>
      </w:r>
      <w:r>
        <w:rPr>
          <w:spacing w:val="-15"/>
        </w:rPr>
        <w:t> </w:t>
      </w:r>
      <w:r>
        <w:rPr/>
        <w:t>to</w:t>
      </w:r>
      <w:r>
        <w:rPr>
          <w:spacing w:val="-15"/>
        </w:rPr>
        <w:t> </w:t>
      </w:r>
      <w:r>
        <w:rPr/>
        <w:t>convert</w:t>
      </w:r>
      <w:r>
        <w:rPr>
          <w:spacing w:val="-15"/>
        </w:rPr>
        <w:t> </w:t>
      </w:r>
      <w:r>
        <w:rPr/>
        <w:t>atmospheric</w:t>
      </w:r>
      <w:r>
        <w:rPr>
          <w:spacing w:val="-15"/>
        </w:rPr>
        <w:t> </w:t>
      </w:r>
      <w:r>
        <w:rPr/>
        <w:t>nitrogen</w:t>
      </w:r>
      <w:r>
        <w:rPr>
          <w:spacing w:val="-15"/>
        </w:rPr>
        <w:t> </w:t>
      </w:r>
      <w:r>
        <w:rPr/>
        <w:t>into</w:t>
      </w:r>
      <w:r>
        <w:rPr>
          <w:spacing w:val="-15"/>
        </w:rPr>
        <w:t> </w:t>
      </w:r>
      <w:r>
        <w:rPr/>
        <w:t>ammonia,</w:t>
      </w:r>
      <w:r>
        <w:rPr>
          <w:spacing w:val="-15"/>
        </w:rPr>
        <w:t> </w:t>
      </w:r>
      <w:r>
        <w:rPr/>
        <w:t>a</w:t>
      </w:r>
      <w:r>
        <w:rPr>
          <w:spacing w:val="-15"/>
        </w:rPr>
        <w:t> </w:t>
      </w:r>
      <w:r>
        <w:rPr/>
        <w:t>form of nitrogen that plants can readily utilize. This conversion process plays a crucial role in enhancing soil fertility and providing plants with a vital nutrient for their growth. The strain </w:t>
      </w:r>
      <w:r>
        <w:rPr>
          <w:i/>
        </w:rPr>
        <w:t>Serratia</w:t>
      </w:r>
      <w:r>
        <w:rPr>
          <w:i/>
          <w:spacing w:val="-16"/>
        </w:rPr>
        <w:t> </w:t>
      </w:r>
      <w:r>
        <w:rPr/>
        <w:t>sp.</w:t>
      </w:r>
      <w:r>
        <w:rPr>
          <w:spacing w:val="-13"/>
        </w:rPr>
        <w:t> </w:t>
      </w:r>
      <w:r>
        <w:rPr/>
        <w:t>HSTU-BF1R4</w:t>
      </w:r>
      <w:r>
        <w:rPr>
          <w:spacing w:val="-14"/>
        </w:rPr>
        <w:t> </w:t>
      </w:r>
      <w:r>
        <w:rPr/>
        <w:t>growth</w:t>
      </w:r>
      <w:r>
        <w:rPr>
          <w:spacing w:val="-11"/>
        </w:rPr>
        <w:t> </w:t>
      </w:r>
      <w:r>
        <w:rPr/>
        <w:t>the</w:t>
      </w:r>
      <w:r>
        <w:rPr>
          <w:spacing w:val="-14"/>
        </w:rPr>
        <w:t> </w:t>
      </w:r>
      <w:r>
        <w:rPr/>
        <w:t>Jensen’s</w:t>
      </w:r>
      <w:r>
        <w:rPr>
          <w:spacing w:val="-14"/>
        </w:rPr>
        <w:t> </w:t>
      </w:r>
      <w:r>
        <w:rPr/>
        <w:t>medium</w:t>
      </w:r>
      <w:r>
        <w:rPr>
          <w:spacing w:val="-12"/>
        </w:rPr>
        <w:t> </w:t>
      </w:r>
      <w:r>
        <w:rPr/>
        <w:t>plate</w:t>
      </w:r>
      <w:r>
        <w:rPr>
          <w:spacing w:val="-14"/>
        </w:rPr>
        <w:t> </w:t>
      </w:r>
      <w:r>
        <w:rPr/>
        <w:t>indicate</w:t>
      </w:r>
      <w:r>
        <w:rPr>
          <w:spacing w:val="-14"/>
        </w:rPr>
        <w:t> </w:t>
      </w:r>
      <w:r>
        <w:rPr/>
        <w:t>the</w:t>
      </w:r>
      <w:r>
        <w:rPr>
          <w:spacing w:val="-15"/>
        </w:rPr>
        <w:t> </w:t>
      </w:r>
      <w:r>
        <w:rPr/>
        <w:t>test</w:t>
      </w:r>
      <w:r>
        <w:rPr>
          <w:spacing w:val="-12"/>
        </w:rPr>
        <w:t> </w:t>
      </w:r>
      <w:r>
        <w:rPr/>
        <w:t>result</w:t>
      </w:r>
      <w:r>
        <w:rPr>
          <w:spacing w:val="-12"/>
        </w:rPr>
        <w:t> </w:t>
      </w:r>
      <w:r>
        <w:rPr/>
        <w:t>is</w:t>
      </w:r>
      <w:r>
        <w:rPr>
          <w:spacing w:val="-15"/>
        </w:rPr>
        <w:t> </w:t>
      </w:r>
      <w:r>
        <w:rPr>
          <w:spacing w:val="-2"/>
        </w:rPr>
        <w:t>positive.</w:t>
      </w:r>
    </w:p>
    <w:p>
      <w:pPr>
        <w:spacing w:after="0" w:line="360" w:lineRule="auto"/>
        <w:jc w:val="both"/>
        <w:sectPr>
          <w:pgSz w:w="11910" w:h="16840"/>
          <w:pgMar w:header="0" w:footer="1012" w:top="1360" w:bottom="1200" w:left="1140" w:right="880"/>
        </w:sectPr>
      </w:pPr>
    </w:p>
    <w:p>
      <w:pPr>
        <w:pStyle w:val="BodyText"/>
        <w:ind w:left="2968"/>
        <w:rPr>
          <w:sz w:val="20"/>
        </w:rPr>
      </w:pPr>
      <w:r>
        <w:rPr>
          <w:sz w:val="20"/>
        </w:rPr>
        <w:drawing>
          <wp:inline distT="0" distB="0" distL="0" distR="0">
            <wp:extent cx="2333673" cy="2478309"/>
            <wp:effectExtent l="0" t="0" r="0" b="0"/>
            <wp:docPr id="28" name="Image 28"/>
            <wp:cNvGraphicFramePr>
              <a:graphicFrameLocks/>
            </wp:cNvGraphicFramePr>
            <a:graphic>
              <a:graphicData uri="http://schemas.openxmlformats.org/drawingml/2006/picture">
                <pic:pic>
                  <pic:nvPicPr>
                    <pic:cNvPr id="28" name="Image 28"/>
                    <pic:cNvPicPr/>
                  </pic:nvPicPr>
                  <pic:blipFill>
                    <a:blip r:embed="rId28" cstate="print"/>
                    <a:stretch>
                      <a:fillRect/>
                    </a:stretch>
                  </pic:blipFill>
                  <pic:spPr>
                    <a:xfrm>
                      <a:off x="0" y="0"/>
                      <a:ext cx="2333673" cy="2478309"/>
                    </a:xfrm>
                    <a:prstGeom prst="rect">
                      <a:avLst/>
                    </a:prstGeom>
                  </pic:spPr>
                </pic:pic>
              </a:graphicData>
            </a:graphic>
          </wp:inline>
        </w:drawing>
      </w:r>
      <w:r>
        <w:rPr>
          <w:sz w:val="20"/>
        </w:rPr>
      </w:r>
    </w:p>
    <w:p>
      <w:pPr>
        <w:pStyle w:val="BodyText"/>
        <w:spacing w:before="83"/>
      </w:pPr>
    </w:p>
    <w:p>
      <w:pPr>
        <w:pStyle w:val="BodyText"/>
        <w:ind w:left="325" w:right="583"/>
        <w:jc w:val="center"/>
      </w:pPr>
      <w:r>
        <w:rPr/>
        <w:t>Figure</w:t>
      </w:r>
      <w:r>
        <w:rPr>
          <w:spacing w:val="-4"/>
        </w:rPr>
        <w:t> </w:t>
      </w:r>
      <w:r>
        <w:rPr/>
        <w:t>10:</w:t>
      </w:r>
      <w:r>
        <w:rPr>
          <w:spacing w:val="-10"/>
        </w:rPr>
        <w:t> </w:t>
      </w:r>
      <w:r>
        <w:rPr/>
        <w:t>Nitrogen</w:t>
      </w:r>
      <w:r>
        <w:rPr>
          <w:spacing w:val="-1"/>
        </w:rPr>
        <w:t> </w:t>
      </w:r>
      <w:r>
        <w:rPr/>
        <w:t>fixation</w:t>
      </w:r>
      <w:r>
        <w:rPr>
          <w:spacing w:val="-1"/>
        </w:rPr>
        <w:t> </w:t>
      </w:r>
      <w:r>
        <w:rPr>
          <w:spacing w:val="-4"/>
        </w:rPr>
        <w:t>test</w:t>
      </w:r>
    </w:p>
    <w:p>
      <w:pPr>
        <w:pStyle w:val="BodyText"/>
        <w:spacing w:before="63"/>
      </w:pPr>
    </w:p>
    <w:p>
      <w:pPr>
        <w:pStyle w:val="Heading2"/>
        <w:numPr>
          <w:ilvl w:val="2"/>
          <w:numId w:val="14"/>
        </w:numPr>
        <w:tabs>
          <w:tab w:pos="840" w:val="left" w:leader="none"/>
        </w:tabs>
        <w:spacing w:line="240" w:lineRule="auto" w:before="0" w:after="0"/>
        <w:ind w:left="840" w:right="0" w:hanging="540"/>
        <w:jc w:val="left"/>
      </w:pPr>
      <w:r>
        <w:rPr/>
        <w:t>Indole-3-acetic</w:t>
      </w:r>
      <w:r>
        <w:rPr>
          <w:spacing w:val="-5"/>
        </w:rPr>
        <w:t> </w:t>
      </w:r>
      <w:r>
        <w:rPr/>
        <w:t>acid</w:t>
      </w:r>
      <w:r>
        <w:rPr>
          <w:spacing w:val="-3"/>
        </w:rPr>
        <w:t> </w:t>
      </w:r>
      <w:r>
        <w:rPr/>
        <w:t>(IAA)</w:t>
      </w:r>
      <w:r>
        <w:rPr>
          <w:spacing w:val="-4"/>
        </w:rPr>
        <w:t> test</w:t>
      </w:r>
    </w:p>
    <w:p>
      <w:pPr>
        <w:pStyle w:val="BodyText"/>
        <w:spacing w:before="62"/>
        <w:rPr>
          <w:b/>
        </w:rPr>
      </w:pPr>
    </w:p>
    <w:p>
      <w:pPr>
        <w:pStyle w:val="BodyText"/>
        <w:spacing w:line="360" w:lineRule="auto"/>
        <w:ind w:left="300" w:right="555"/>
        <w:jc w:val="both"/>
      </w:pPr>
      <w:r>
        <w:rPr/>
        <w:t>The LB medium containing the strain exhibited a reddish-pink color, whereas the control remained</w:t>
      </w:r>
      <w:r>
        <w:rPr>
          <w:spacing w:val="-5"/>
        </w:rPr>
        <w:t> </w:t>
      </w:r>
      <w:r>
        <w:rPr/>
        <w:t>yellow.</w:t>
      </w:r>
      <w:r>
        <w:rPr>
          <w:spacing w:val="-9"/>
        </w:rPr>
        <w:t> </w:t>
      </w:r>
      <w:r>
        <w:rPr/>
        <w:t>This</w:t>
      </w:r>
      <w:r>
        <w:rPr>
          <w:spacing w:val="-6"/>
        </w:rPr>
        <w:t> </w:t>
      </w:r>
      <w:r>
        <w:rPr/>
        <w:t>color</w:t>
      </w:r>
      <w:r>
        <w:rPr>
          <w:spacing w:val="-6"/>
        </w:rPr>
        <w:t> </w:t>
      </w:r>
      <w:r>
        <w:rPr/>
        <w:t>difference</w:t>
      </w:r>
      <w:r>
        <w:rPr>
          <w:spacing w:val="-6"/>
        </w:rPr>
        <w:t> </w:t>
      </w:r>
      <w:r>
        <w:rPr/>
        <w:t>indicates</w:t>
      </w:r>
      <w:r>
        <w:rPr>
          <w:spacing w:val="-6"/>
        </w:rPr>
        <w:t> </w:t>
      </w:r>
      <w:r>
        <w:rPr/>
        <w:t>that</w:t>
      </w:r>
      <w:r>
        <w:rPr>
          <w:spacing w:val="-5"/>
        </w:rPr>
        <w:t> </w:t>
      </w:r>
      <w:r>
        <w:rPr/>
        <w:t>the</w:t>
      </w:r>
      <w:r>
        <w:rPr>
          <w:spacing w:val="-6"/>
        </w:rPr>
        <w:t> </w:t>
      </w:r>
      <w:r>
        <w:rPr/>
        <w:t>strain</w:t>
      </w:r>
      <w:r>
        <w:rPr>
          <w:spacing w:val="-5"/>
        </w:rPr>
        <w:t> </w:t>
      </w:r>
      <w:r>
        <w:rPr/>
        <w:t>is</w:t>
      </w:r>
      <w:r>
        <w:rPr>
          <w:spacing w:val="-6"/>
        </w:rPr>
        <w:t> </w:t>
      </w:r>
      <w:r>
        <w:rPr/>
        <w:t>capable</w:t>
      </w:r>
      <w:r>
        <w:rPr>
          <w:spacing w:val="-5"/>
        </w:rPr>
        <w:t> </w:t>
      </w:r>
      <w:r>
        <w:rPr/>
        <w:t>of</w:t>
      </w:r>
      <w:r>
        <w:rPr>
          <w:spacing w:val="-8"/>
        </w:rPr>
        <w:t> </w:t>
      </w:r>
      <w:r>
        <w:rPr/>
        <w:t>producing</w:t>
      </w:r>
      <w:r>
        <w:rPr>
          <w:spacing w:val="-5"/>
        </w:rPr>
        <w:t> </w:t>
      </w:r>
      <w:r>
        <w:rPr/>
        <w:t>indole- 3-acetic acid (IAA). In the (Figure-11) the LB medium with strain was reddish pink color but the control was yellow in color indicated the strain was capable to produce IAA.</w:t>
      </w:r>
    </w:p>
    <w:p>
      <w:pPr>
        <w:spacing w:before="200"/>
        <w:ind w:left="300" w:right="0" w:firstLine="0"/>
        <w:jc w:val="left"/>
        <w:rPr>
          <w:sz w:val="24"/>
        </w:rPr>
      </w:pPr>
      <w:r>
        <w:rPr>
          <w:spacing w:val="-10"/>
          <w:sz w:val="24"/>
        </w:rPr>
        <w:t>.</w:t>
      </w:r>
    </w:p>
    <w:p>
      <w:pPr>
        <w:pStyle w:val="BodyText"/>
        <w:spacing w:before="84"/>
        <w:rPr>
          <w:sz w:val="20"/>
        </w:rPr>
      </w:pPr>
      <w:r>
        <w:rPr/>
        <w:drawing>
          <wp:anchor distT="0" distB="0" distL="0" distR="0" allowOverlap="1" layoutInCell="1" locked="0" behindDoc="1" simplePos="0" relativeHeight="487593984">
            <wp:simplePos x="0" y="0"/>
            <wp:positionH relativeFrom="page">
              <wp:posOffset>2986785</wp:posOffset>
            </wp:positionH>
            <wp:positionV relativeFrom="paragraph">
              <wp:posOffset>214935</wp:posOffset>
            </wp:positionV>
            <wp:extent cx="1553802" cy="3063240"/>
            <wp:effectExtent l="0" t="0" r="0" b="0"/>
            <wp:wrapTopAndBottom/>
            <wp:docPr id="29" name="Image 29"/>
            <wp:cNvGraphicFramePr>
              <a:graphicFrameLocks/>
            </wp:cNvGraphicFramePr>
            <a:graphic>
              <a:graphicData uri="http://schemas.openxmlformats.org/drawingml/2006/picture">
                <pic:pic>
                  <pic:nvPicPr>
                    <pic:cNvPr id="29" name="Image 29"/>
                    <pic:cNvPicPr/>
                  </pic:nvPicPr>
                  <pic:blipFill>
                    <a:blip r:embed="rId29" cstate="print"/>
                    <a:stretch>
                      <a:fillRect/>
                    </a:stretch>
                  </pic:blipFill>
                  <pic:spPr>
                    <a:xfrm>
                      <a:off x="0" y="0"/>
                      <a:ext cx="1553802" cy="3063240"/>
                    </a:xfrm>
                    <a:prstGeom prst="rect">
                      <a:avLst/>
                    </a:prstGeom>
                  </pic:spPr>
                </pic:pic>
              </a:graphicData>
            </a:graphic>
          </wp:anchor>
        </w:drawing>
      </w:r>
    </w:p>
    <w:p>
      <w:pPr>
        <w:pStyle w:val="BodyText"/>
        <w:spacing w:before="94"/>
      </w:pPr>
    </w:p>
    <w:p>
      <w:pPr>
        <w:pStyle w:val="BodyText"/>
        <w:ind w:left="325" w:right="583"/>
        <w:jc w:val="center"/>
      </w:pPr>
      <w:r>
        <w:rPr/>
        <w:t>Figure</w:t>
      </w:r>
      <w:r>
        <w:rPr>
          <w:spacing w:val="-8"/>
        </w:rPr>
        <w:t> </w:t>
      </w:r>
      <w:r>
        <w:rPr/>
        <w:t>11:</w:t>
      </w:r>
      <w:r>
        <w:rPr>
          <w:spacing w:val="-13"/>
        </w:rPr>
        <w:t> </w:t>
      </w:r>
      <w:r>
        <w:rPr/>
        <w:t>Indole-3-acetic</w:t>
      </w:r>
      <w:r>
        <w:rPr>
          <w:spacing w:val="-4"/>
        </w:rPr>
        <w:t> </w:t>
      </w:r>
      <w:r>
        <w:rPr/>
        <w:t>acid</w:t>
      </w:r>
      <w:r>
        <w:rPr>
          <w:spacing w:val="-3"/>
        </w:rPr>
        <w:t> </w:t>
      </w:r>
      <w:r>
        <w:rPr/>
        <w:t>(IAA)</w:t>
      </w:r>
      <w:r>
        <w:rPr>
          <w:spacing w:val="-4"/>
        </w:rPr>
        <w:t> test</w:t>
      </w:r>
    </w:p>
    <w:p>
      <w:pPr>
        <w:spacing w:after="0"/>
        <w:jc w:val="center"/>
        <w:sectPr>
          <w:footerReference w:type="default" r:id="rId27"/>
          <w:pgSz w:w="11910" w:h="16840"/>
          <w:pgMar w:header="0" w:footer="1012" w:top="1420" w:bottom="1200" w:left="1140" w:right="880"/>
        </w:sectPr>
      </w:pPr>
    </w:p>
    <w:p>
      <w:pPr>
        <w:pStyle w:val="Heading2"/>
        <w:numPr>
          <w:ilvl w:val="1"/>
          <w:numId w:val="22"/>
        </w:numPr>
        <w:tabs>
          <w:tab w:pos="720" w:val="left" w:leader="none"/>
        </w:tabs>
        <w:spacing w:line="240" w:lineRule="auto" w:before="60" w:after="0"/>
        <w:ind w:left="720" w:right="0" w:hanging="420"/>
        <w:jc w:val="left"/>
      </w:pPr>
      <w:r>
        <w:rPr/>
        <w:t>Growth</w:t>
      </w:r>
      <w:r>
        <w:rPr>
          <w:spacing w:val="-7"/>
        </w:rPr>
        <w:t> </w:t>
      </w:r>
      <w:r>
        <w:rPr/>
        <w:t>promoting</w:t>
      </w:r>
      <w:r>
        <w:rPr>
          <w:spacing w:val="-9"/>
        </w:rPr>
        <w:t> </w:t>
      </w:r>
      <w:r>
        <w:rPr>
          <w:spacing w:val="-2"/>
        </w:rPr>
        <w:t>results</w:t>
      </w:r>
    </w:p>
    <w:p>
      <w:pPr>
        <w:pStyle w:val="BodyText"/>
        <w:spacing w:before="63"/>
        <w:rPr>
          <w:b/>
        </w:rPr>
      </w:pPr>
    </w:p>
    <w:p>
      <w:pPr>
        <w:pStyle w:val="ListParagraph"/>
        <w:numPr>
          <w:ilvl w:val="2"/>
          <w:numId w:val="22"/>
        </w:numPr>
        <w:tabs>
          <w:tab w:pos="800" w:val="left" w:leader="none"/>
        </w:tabs>
        <w:spacing w:line="240" w:lineRule="auto" w:before="0" w:after="0"/>
        <w:ind w:left="800" w:right="0" w:hanging="500"/>
        <w:jc w:val="left"/>
        <w:rPr>
          <w:rFonts w:ascii="Carlito"/>
          <w:b/>
          <w:sz w:val="22"/>
        </w:rPr>
      </w:pPr>
      <w:r>
        <w:rPr>
          <w:rFonts w:ascii="Carlito"/>
          <w:b/>
          <w:sz w:val="22"/>
        </w:rPr>
        <w:t>Seed</w:t>
      </w:r>
      <w:r>
        <w:rPr>
          <w:rFonts w:ascii="Carlito"/>
          <w:b/>
          <w:spacing w:val="-10"/>
          <w:sz w:val="22"/>
        </w:rPr>
        <w:t> </w:t>
      </w:r>
      <w:r>
        <w:rPr>
          <w:rFonts w:ascii="Carlito"/>
          <w:b/>
          <w:sz w:val="22"/>
        </w:rPr>
        <w:t>germination</w:t>
      </w:r>
      <w:r>
        <w:rPr>
          <w:rFonts w:ascii="Carlito"/>
          <w:b/>
          <w:spacing w:val="-10"/>
          <w:sz w:val="22"/>
        </w:rPr>
        <w:t> </w:t>
      </w:r>
      <w:r>
        <w:rPr>
          <w:rFonts w:ascii="Carlito"/>
          <w:b/>
          <w:sz w:val="22"/>
        </w:rPr>
        <w:t>effect</w:t>
      </w:r>
      <w:r>
        <w:rPr>
          <w:rFonts w:ascii="Carlito"/>
          <w:b/>
          <w:spacing w:val="-9"/>
          <w:sz w:val="22"/>
        </w:rPr>
        <w:t> </w:t>
      </w:r>
      <w:r>
        <w:rPr>
          <w:rFonts w:ascii="Carlito"/>
          <w:b/>
          <w:sz w:val="22"/>
        </w:rPr>
        <w:t>on</w:t>
      </w:r>
      <w:r>
        <w:rPr>
          <w:rFonts w:ascii="Carlito"/>
          <w:b/>
          <w:spacing w:val="-9"/>
          <w:sz w:val="22"/>
        </w:rPr>
        <w:t> </w:t>
      </w:r>
      <w:r>
        <w:rPr>
          <w:rFonts w:ascii="Carlito"/>
          <w:b/>
          <w:sz w:val="22"/>
        </w:rPr>
        <w:t>tomato</w:t>
      </w:r>
      <w:r>
        <w:rPr>
          <w:rFonts w:ascii="Carlito"/>
          <w:b/>
          <w:spacing w:val="-10"/>
          <w:sz w:val="22"/>
        </w:rPr>
        <w:t> </w:t>
      </w:r>
      <w:r>
        <w:rPr>
          <w:rFonts w:ascii="Carlito"/>
          <w:b/>
          <w:spacing w:val="-4"/>
          <w:sz w:val="22"/>
        </w:rPr>
        <w:t>seeds</w:t>
      </w:r>
    </w:p>
    <w:p>
      <w:pPr>
        <w:pStyle w:val="BodyText"/>
        <w:spacing w:before="65"/>
        <w:rPr>
          <w:rFonts w:ascii="Carlito"/>
          <w:b/>
          <w:sz w:val="22"/>
        </w:rPr>
      </w:pPr>
    </w:p>
    <w:p>
      <w:pPr>
        <w:pStyle w:val="BodyText"/>
        <w:spacing w:line="360" w:lineRule="auto" w:before="1"/>
        <w:ind w:left="300" w:right="557"/>
        <w:jc w:val="both"/>
        <w:rPr>
          <w:rFonts w:ascii="Trebuchet MS"/>
          <w:sz w:val="23"/>
        </w:rPr>
      </w:pPr>
      <w:r>
        <w:rPr/>
        <w:t>The tomato seeds were collected and germinated in a filter paper containing petri-dish. The study</w:t>
      </w:r>
      <w:r>
        <w:rPr>
          <w:spacing w:val="-9"/>
        </w:rPr>
        <w:t> </w:t>
      </w:r>
      <w:r>
        <w:rPr/>
        <w:t>bacterium</w:t>
      </w:r>
      <w:r>
        <w:rPr>
          <w:spacing w:val="-7"/>
        </w:rPr>
        <w:t> </w:t>
      </w:r>
      <w:r>
        <w:rPr/>
        <w:t>liquid</w:t>
      </w:r>
      <w:r>
        <w:rPr>
          <w:spacing w:val="-7"/>
        </w:rPr>
        <w:t> </w:t>
      </w:r>
      <w:r>
        <w:rPr/>
        <w:t>broth</w:t>
      </w:r>
      <w:r>
        <w:rPr>
          <w:spacing w:val="-7"/>
        </w:rPr>
        <w:t> </w:t>
      </w:r>
      <w:r>
        <w:rPr/>
        <w:t>was</w:t>
      </w:r>
      <w:r>
        <w:rPr>
          <w:spacing w:val="-7"/>
        </w:rPr>
        <w:t> </w:t>
      </w:r>
      <w:r>
        <w:rPr/>
        <w:t>applied</w:t>
      </w:r>
      <w:r>
        <w:rPr>
          <w:spacing w:val="-7"/>
        </w:rPr>
        <w:t> </w:t>
      </w:r>
      <w:r>
        <w:rPr/>
        <w:t>three</w:t>
      </w:r>
      <w:r>
        <w:rPr>
          <w:spacing w:val="-6"/>
        </w:rPr>
        <w:t> </w:t>
      </w:r>
      <w:r>
        <w:rPr/>
        <w:t>times</w:t>
      </w:r>
      <w:r>
        <w:rPr>
          <w:spacing w:val="-7"/>
        </w:rPr>
        <w:t> </w:t>
      </w:r>
      <w:r>
        <w:rPr/>
        <w:t>to</w:t>
      </w:r>
      <w:r>
        <w:rPr>
          <w:spacing w:val="-7"/>
        </w:rPr>
        <w:t> </w:t>
      </w:r>
      <w:r>
        <w:rPr/>
        <w:t>the</w:t>
      </w:r>
      <w:r>
        <w:rPr>
          <w:spacing w:val="-8"/>
        </w:rPr>
        <w:t> </w:t>
      </w:r>
      <w:r>
        <w:rPr/>
        <w:t>seeds.</w:t>
      </w:r>
      <w:r>
        <w:rPr>
          <w:spacing w:val="-15"/>
        </w:rPr>
        <w:t> </w:t>
      </w:r>
      <w:r>
        <w:rPr/>
        <w:t>After</w:t>
      </w:r>
      <w:r>
        <w:rPr>
          <w:spacing w:val="-6"/>
        </w:rPr>
        <w:t> </w:t>
      </w:r>
      <w:r>
        <w:rPr/>
        <w:t>7</w:t>
      </w:r>
      <w:r>
        <w:rPr>
          <w:spacing w:val="-7"/>
        </w:rPr>
        <w:t> </w:t>
      </w:r>
      <w:r>
        <w:rPr/>
        <w:t>days</w:t>
      </w:r>
      <w:r>
        <w:rPr>
          <w:spacing w:val="-7"/>
        </w:rPr>
        <w:t> </w:t>
      </w:r>
      <w:r>
        <w:rPr/>
        <w:t>the</w:t>
      </w:r>
      <w:r>
        <w:rPr>
          <w:spacing w:val="-8"/>
        </w:rPr>
        <w:t> </w:t>
      </w:r>
      <w:r>
        <w:rPr/>
        <w:t>germination percentage,</w:t>
      </w:r>
      <w:r>
        <w:rPr>
          <w:spacing w:val="-15"/>
        </w:rPr>
        <w:t> </w:t>
      </w:r>
      <w:r>
        <w:rPr/>
        <w:t>root</w:t>
      </w:r>
      <w:r>
        <w:rPr>
          <w:spacing w:val="-15"/>
        </w:rPr>
        <w:t> </w:t>
      </w:r>
      <w:r>
        <w:rPr/>
        <w:t>length,</w:t>
      </w:r>
      <w:r>
        <w:rPr>
          <w:spacing w:val="-15"/>
        </w:rPr>
        <w:t> </w:t>
      </w:r>
      <w:r>
        <w:rPr/>
        <w:t>shoot</w:t>
      </w:r>
      <w:r>
        <w:rPr>
          <w:spacing w:val="-15"/>
        </w:rPr>
        <w:t> </w:t>
      </w:r>
      <w:r>
        <w:rPr/>
        <w:t>length,</w:t>
      </w:r>
      <w:r>
        <w:rPr>
          <w:spacing w:val="-15"/>
        </w:rPr>
        <w:t> </w:t>
      </w:r>
      <w:r>
        <w:rPr/>
        <w:t>seedling</w:t>
      </w:r>
      <w:r>
        <w:rPr>
          <w:spacing w:val="-15"/>
        </w:rPr>
        <w:t> </w:t>
      </w:r>
      <w:r>
        <w:rPr/>
        <w:t>length</w:t>
      </w:r>
      <w:r>
        <w:rPr>
          <w:spacing w:val="-15"/>
        </w:rPr>
        <w:t> </w:t>
      </w:r>
      <w:r>
        <w:rPr/>
        <w:t>were</w:t>
      </w:r>
      <w:r>
        <w:rPr>
          <w:spacing w:val="-15"/>
        </w:rPr>
        <w:t> </w:t>
      </w:r>
      <w:r>
        <w:rPr/>
        <w:t>observed.</w:t>
      </w:r>
      <w:r>
        <w:rPr>
          <w:spacing w:val="-15"/>
        </w:rPr>
        <w:t> </w:t>
      </w:r>
      <w:r>
        <w:rPr/>
        <w:t>In</w:t>
      </w:r>
      <w:r>
        <w:rPr>
          <w:spacing w:val="-15"/>
        </w:rPr>
        <w:t> </w:t>
      </w:r>
      <w:r>
        <w:rPr/>
        <w:t>germination</w:t>
      </w:r>
      <w:r>
        <w:rPr>
          <w:spacing w:val="-15"/>
        </w:rPr>
        <w:t> </w:t>
      </w:r>
      <w:r>
        <w:rPr/>
        <w:t>percentage the strain containing seeds were 89.33% germinated. On the other hand, without strain containing</w:t>
      </w:r>
      <w:r>
        <w:rPr>
          <w:spacing w:val="-3"/>
        </w:rPr>
        <w:t> </w:t>
      </w:r>
      <w:r>
        <w:rPr/>
        <w:t>seeds</w:t>
      </w:r>
      <w:r>
        <w:rPr>
          <w:spacing w:val="-4"/>
        </w:rPr>
        <w:t> </w:t>
      </w:r>
      <w:r>
        <w:rPr/>
        <w:t>germination</w:t>
      </w:r>
      <w:r>
        <w:rPr>
          <w:spacing w:val="-3"/>
        </w:rPr>
        <w:t> </w:t>
      </w:r>
      <w:r>
        <w:rPr/>
        <w:t>percentage</w:t>
      </w:r>
      <w:r>
        <w:rPr>
          <w:spacing w:val="-4"/>
        </w:rPr>
        <w:t> </w:t>
      </w:r>
      <w:r>
        <w:rPr/>
        <w:t>were</w:t>
      </w:r>
      <w:r>
        <w:rPr>
          <w:spacing w:val="-5"/>
        </w:rPr>
        <w:t> </w:t>
      </w:r>
      <w:r>
        <w:rPr/>
        <w:t>only</w:t>
      </w:r>
      <w:r>
        <w:rPr>
          <w:spacing w:val="-3"/>
        </w:rPr>
        <w:t> </w:t>
      </w:r>
      <w:r>
        <w:rPr/>
        <w:t>69.66%.</w:t>
      </w:r>
      <w:r>
        <w:rPr>
          <w:spacing w:val="-8"/>
        </w:rPr>
        <w:t> </w:t>
      </w:r>
      <w:r>
        <w:rPr/>
        <w:t>The</w:t>
      </w:r>
      <w:r>
        <w:rPr>
          <w:spacing w:val="-5"/>
        </w:rPr>
        <w:t> </w:t>
      </w:r>
      <w:r>
        <w:rPr/>
        <w:t>root</w:t>
      </w:r>
      <w:r>
        <w:rPr>
          <w:spacing w:val="-3"/>
        </w:rPr>
        <w:t> </w:t>
      </w:r>
      <w:r>
        <w:rPr/>
        <w:t>length,</w:t>
      </w:r>
      <w:r>
        <w:rPr>
          <w:spacing w:val="-3"/>
        </w:rPr>
        <w:t> </w:t>
      </w:r>
      <w:r>
        <w:rPr/>
        <w:t>shoot</w:t>
      </w:r>
      <w:r>
        <w:rPr>
          <w:spacing w:val="-3"/>
        </w:rPr>
        <w:t> </w:t>
      </w:r>
      <w:r>
        <w:rPr/>
        <w:t>length</w:t>
      </w:r>
      <w:r>
        <w:rPr>
          <w:spacing w:val="-3"/>
        </w:rPr>
        <w:t> </w:t>
      </w:r>
      <w:r>
        <w:rPr/>
        <w:t>and seedling</w:t>
      </w:r>
      <w:r>
        <w:rPr>
          <w:spacing w:val="-2"/>
        </w:rPr>
        <w:t> </w:t>
      </w:r>
      <w:r>
        <w:rPr/>
        <w:t>length</w:t>
      </w:r>
      <w:r>
        <w:rPr>
          <w:spacing w:val="-2"/>
        </w:rPr>
        <w:t> </w:t>
      </w:r>
      <w:r>
        <w:rPr/>
        <w:t>were</w:t>
      </w:r>
      <w:r>
        <w:rPr>
          <w:spacing w:val="-3"/>
        </w:rPr>
        <w:t> </w:t>
      </w:r>
      <w:r>
        <w:rPr/>
        <w:t>3.36</w:t>
      </w:r>
      <w:r>
        <w:rPr>
          <w:spacing w:val="-2"/>
        </w:rPr>
        <w:t> </w:t>
      </w:r>
      <w:r>
        <w:rPr/>
        <w:t>cm,</w:t>
      </w:r>
      <w:r>
        <w:rPr>
          <w:spacing w:val="-1"/>
        </w:rPr>
        <w:t> </w:t>
      </w:r>
      <w:r>
        <w:rPr/>
        <w:t>5.10</w:t>
      </w:r>
      <w:r>
        <w:rPr>
          <w:spacing w:val="-2"/>
        </w:rPr>
        <w:t> </w:t>
      </w:r>
      <w:r>
        <w:rPr/>
        <w:t>cm</w:t>
      </w:r>
      <w:r>
        <w:rPr>
          <w:spacing w:val="-2"/>
        </w:rPr>
        <w:t> </w:t>
      </w:r>
      <w:r>
        <w:rPr/>
        <w:t>and</w:t>
      </w:r>
      <w:r>
        <w:rPr>
          <w:spacing w:val="-2"/>
        </w:rPr>
        <w:t> </w:t>
      </w:r>
      <w:r>
        <w:rPr/>
        <w:t>8.46</w:t>
      </w:r>
      <w:r>
        <w:rPr>
          <w:spacing w:val="-2"/>
        </w:rPr>
        <w:t> </w:t>
      </w:r>
      <w:r>
        <w:rPr/>
        <w:t>cm</w:t>
      </w:r>
      <w:r>
        <w:rPr>
          <w:spacing w:val="-2"/>
        </w:rPr>
        <w:t> </w:t>
      </w:r>
      <w:r>
        <w:rPr/>
        <w:t>respectively</w:t>
      </w:r>
      <w:r>
        <w:rPr>
          <w:spacing w:val="-2"/>
        </w:rPr>
        <w:t> </w:t>
      </w:r>
      <w:r>
        <w:rPr/>
        <w:t>for</w:t>
      </w:r>
      <w:r>
        <w:rPr>
          <w:spacing w:val="-2"/>
        </w:rPr>
        <w:t> </w:t>
      </w:r>
      <w:r>
        <w:rPr/>
        <w:t>the</w:t>
      </w:r>
      <w:r>
        <w:rPr>
          <w:spacing w:val="-4"/>
        </w:rPr>
        <w:t> </w:t>
      </w:r>
      <w:r>
        <w:rPr/>
        <w:t>treatment</w:t>
      </w:r>
      <w:r>
        <w:rPr>
          <w:spacing w:val="-2"/>
        </w:rPr>
        <w:t> </w:t>
      </w:r>
      <w:r>
        <w:rPr/>
        <w:t>of</w:t>
      </w:r>
      <w:r>
        <w:rPr>
          <w:spacing w:val="-2"/>
        </w:rPr>
        <w:t> </w:t>
      </w:r>
      <w:r>
        <w:rPr/>
        <w:t>the</w:t>
      </w:r>
      <w:r>
        <w:rPr>
          <w:spacing w:val="-2"/>
        </w:rPr>
        <w:t> </w:t>
      </w:r>
      <w:r>
        <w:rPr/>
        <w:t>study strain. But the control treatment results were 2.50 cm, 3.03cm and 5.33 cm sequentially</w:t>
      </w:r>
      <w:r>
        <w:rPr>
          <w:rFonts w:ascii="Trebuchet MS"/>
          <w:sz w:val="23"/>
        </w:rPr>
        <w:t>.</w:t>
      </w:r>
    </w:p>
    <w:p>
      <w:pPr>
        <w:pStyle w:val="BodyText"/>
        <w:spacing w:line="360" w:lineRule="auto" w:before="213"/>
        <w:ind w:left="300" w:right="557"/>
        <w:jc w:val="both"/>
      </w:pPr>
      <w:r>
        <w:rPr>
          <w:b/>
        </w:rPr>
        <w:t>Table</w:t>
      </w:r>
      <w:r>
        <w:rPr>
          <w:b/>
          <w:spacing w:val="-12"/>
        </w:rPr>
        <w:t> </w:t>
      </w:r>
      <w:r>
        <w:rPr>
          <w:b/>
        </w:rPr>
        <w:t>3:</w:t>
      </w:r>
      <w:r>
        <w:rPr>
          <w:b/>
          <w:spacing w:val="-12"/>
        </w:rPr>
        <w:t> </w:t>
      </w:r>
      <w:r>
        <w:rPr/>
        <w:t>Germination</w:t>
      </w:r>
      <w:r>
        <w:rPr>
          <w:spacing w:val="-12"/>
        </w:rPr>
        <w:t> </w:t>
      </w:r>
      <w:r>
        <w:rPr/>
        <w:t>percentage,</w:t>
      </w:r>
      <w:r>
        <w:rPr>
          <w:spacing w:val="-9"/>
        </w:rPr>
        <w:t> </w:t>
      </w:r>
      <w:r>
        <w:rPr/>
        <w:t>root</w:t>
      </w:r>
      <w:r>
        <w:rPr>
          <w:spacing w:val="-12"/>
        </w:rPr>
        <w:t> </w:t>
      </w:r>
      <w:r>
        <w:rPr/>
        <w:t>length,</w:t>
      </w:r>
      <w:r>
        <w:rPr>
          <w:spacing w:val="-12"/>
        </w:rPr>
        <w:t> </w:t>
      </w:r>
      <w:r>
        <w:rPr/>
        <w:t>shoot</w:t>
      </w:r>
      <w:r>
        <w:rPr>
          <w:spacing w:val="-11"/>
        </w:rPr>
        <w:t> </w:t>
      </w:r>
      <w:r>
        <w:rPr/>
        <w:t>length</w:t>
      </w:r>
      <w:r>
        <w:rPr>
          <w:spacing w:val="-10"/>
        </w:rPr>
        <w:t> </w:t>
      </w:r>
      <w:r>
        <w:rPr/>
        <w:t>and</w:t>
      </w:r>
      <w:r>
        <w:rPr>
          <w:spacing w:val="-12"/>
        </w:rPr>
        <w:t> </w:t>
      </w:r>
      <w:r>
        <w:rPr/>
        <w:t>seedling</w:t>
      </w:r>
      <w:r>
        <w:rPr>
          <w:spacing w:val="-12"/>
        </w:rPr>
        <w:t> </w:t>
      </w:r>
      <w:r>
        <w:rPr/>
        <w:t>length</w:t>
      </w:r>
      <w:r>
        <w:rPr>
          <w:spacing w:val="-11"/>
        </w:rPr>
        <w:t> </w:t>
      </w:r>
      <w:r>
        <w:rPr/>
        <w:t>of</w:t>
      </w:r>
      <w:r>
        <w:rPr>
          <w:spacing w:val="-12"/>
        </w:rPr>
        <w:t> </w:t>
      </w:r>
      <w:r>
        <w:rPr/>
        <w:t>tomato</w:t>
      </w:r>
      <w:r>
        <w:rPr>
          <w:spacing w:val="-11"/>
        </w:rPr>
        <w:t> </w:t>
      </w:r>
      <w:r>
        <w:rPr/>
        <w:t>plant with the strain at 7 days of seed plantation</w:t>
      </w:r>
    </w:p>
    <w:p>
      <w:pPr>
        <w:pStyle w:val="BodyText"/>
        <w:spacing w:before="4"/>
        <w:rPr>
          <w:sz w:val="17"/>
        </w:r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5"/>
        <w:gridCol w:w="1798"/>
        <w:gridCol w:w="1639"/>
        <w:gridCol w:w="1742"/>
        <w:gridCol w:w="1743"/>
      </w:tblGrid>
      <w:tr>
        <w:trPr>
          <w:trHeight w:val="827" w:hRule="atLeast"/>
        </w:trPr>
        <w:tc>
          <w:tcPr>
            <w:tcW w:w="2095" w:type="dxa"/>
          </w:tcPr>
          <w:p>
            <w:pPr>
              <w:pStyle w:val="TableParagraph"/>
              <w:spacing w:line="275" w:lineRule="exact"/>
              <w:rPr>
                <w:b/>
                <w:sz w:val="24"/>
              </w:rPr>
            </w:pPr>
            <w:r>
              <w:rPr>
                <w:b/>
                <w:sz w:val="24"/>
              </w:rPr>
              <w:t>Name</w:t>
            </w:r>
            <w:r>
              <w:rPr>
                <w:b/>
                <w:spacing w:val="-2"/>
                <w:sz w:val="24"/>
              </w:rPr>
              <w:t> </w:t>
            </w:r>
            <w:r>
              <w:rPr>
                <w:b/>
                <w:sz w:val="24"/>
              </w:rPr>
              <w:t>of</w:t>
            </w:r>
            <w:r>
              <w:rPr>
                <w:b/>
                <w:spacing w:val="-1"/>
                <w:sz w:val="24"/>
              </w:rPr>
              <w:t> </w:t>
            </w:r>
            <w:r>
              <w:rPr>
                <w:b/>
                <w:spacing w:val="-2"/>
                <w:sz w:val="24"/>
              </w:rPr>
              <w:t>isolate</w:t>
            </w:r>
          </w:p>
        </w:tc>
        <w:tc>
          <w:tcPr>
            <w:tcW w:w="1798" w:type="dxa"/>
          </w:tcPr>
          <w:p>
            <w:pPr>
              <w:pStyle w:val="TableParagraph"/>
              <w:rPr>
                <w:b/>
                <w:sz w:val="24"/>
              </w:rPr>
            </w:pPr>
            <w:r>
              <w:rPr>
                <w:b/>
                <w:spacing w:val="-2"/>
                <w:sz w:val="24"/>
              </w:rPr>
              <w:t>Germination percentage</w:t>
            </w:r>
          </w:p>
        </w:tc>
        <w:tc>
          <w:tcPr>
            <w:tcW w:w="1639" w:type="dxa"/>
          </w:tcPr>
          <w:p>
            <w:pPr>
              <w:pStyle w:val="TableParagraph"/>
              <w:ind w:left="108" w:right="322"/>
              <w:rPr>
                <w:b/>
                <w:sz w:val="24"/>
              </w:rPr>
            </w:pPr>
            <w:r>
              <w:rPr>
                <w:b/>
                <w:sz w:val="24"/>
              </w:rPr>
              <w:t>Root</w:t>
            </w:r>
            <w:r>
              <w:rPr>
                <w:b/>
                <w:spacing w:val="-15"/>
                <w:sz w:val="24"/>
              </w:rPr>
              <w:t> </w:t>
            </w:r>
            <w:r>
              <w:rPr>
                <w:b/>
                <w:sz w:val="24"/>
              </w:rPr>
              <w:t>length </w:t>
            </w:r>
            <w:r>
              <w:rPr>
                <w:b/>
                <w:spacing w:val="-4"/>
                <w:sz w:val="24"/>
              </w:rPr>
              <w:t>(cm)</w:t>
            </w:r>
          </w:p>
        </w:tc>
        <w:tc>
          <w:tcPr>
            <w:tcW w:w="1742" w:type="dxa"/>
          </w:tcPr>
          <w:p>
            <w:pPr>
              <w:pStyle w:val="TableParagraph"/>
              <w:ind w:left="108" w:right="332"/>
              <w:rPr>
                <w:b/>
                <w:sz w:val="24"/>
              </w:rPr>
            </w:pPr>
            <w:r>
              <w:rPr>
                <w:b/>
                <w:sz w:val="24"/>
              </w:rPr>
              <w:t>Shoot</w:t>
            </w:r>
            <w:r>
              <w:rPr>
                <w:b/>
                <w:spacing w:val="-15"/>
                <w:sz w:val="24"/>
              </w:rPr>
              <w:t> </w:t>
            </w:r>
            <w:r>
              <w:rPr>
                <w:b/>
                <w:sz w:val="24"/>
              </w:rPr>
              <w:t>length </w:t>
            </w:r>
            <w:r>
              <w:rPr>
                <w:b/>
                <w:spacing w:val="-4"/>
                <w:sz w:val="24"/>
              </w:rPr>
              <w:t>(cm)</w:t>
            </w:r>
          </w:p>
        </w:tc>
        <w:tc>
          <w:tcPr>
            <w:tcW w:w="1743" w:type="dxa"/>
          </w:tcPr>
          <w:p>
            <w:pPr>
              <w:pStyle w:val="TableParagraph"/>
              <w:ind w:left="109" w:right="359"/>
              <w:rPr>
                <w:b/>
                <w:sz w:val="24"/>
              </w:rPr>
            </w:pPr>
            <w:r>
              <w:rPr>
                <w:b/>
                <w:spacing w:val="-2"/>
                <w:sz w:val="24"/>
              </w:rPr>
              <w:t>Seedling </w:t>
            </w:r>
            <w:r>
              <w:rPr>
                <w:b/>
                <w:sz w:val="24"/>
              </w:rPr>
              <w:t>Length</w:t>
            </w:r>
            <w:r>
              <w:rPr>
                <w:b/>
                <w:spacing w:val="-15"/>
                <w:sz w:val="24"/>
              </w:rPr>
              <w:t> </w:t>
            </w:r>
            <w:r>
              <w:rPr>
                <w:b/>
                <w:sz w:val="24"/>
              </w:rPr>
              <w:t>(cm)</w:t>
            </w:r>
          </w:p>
        </w:tc>
      </w:tr>
      <w:tr>
        <w:trPr>
          <w:trHeight w:val="505" w:hRule="atLeast"/>
        </w:trPr>
        <w:tc>
          <w:tcPr>
            <w:tcW w:w="2095" w:type="dxa"/>
          </w:tcPr>
          <w:p>
            <w:pPr>
              <w:pStyle w:val="TableParagraph"/>
              <w:spacing w:line="275" w:lineRule="exact"/>
              <w:rPr>
                <w:sz w:val="24"/>
              </w:rPr>
            </w:pPr>
            <w:r>
              <w:rPr>
                <w:spacing w:val="-2"/>
                <w:sz w:val="24"/>
              </w:rPr>
              <w:t>TC(Control)</w:t>
            </w:r>
          </w:p>
        </w:tc>
        <w:tc>
          <w:tcPr>
            <w:tcW w:w="1798" w:type="dxa"/>
          </w:tcPr>
          <w:p>
            <w:pPr>
              <w:pStyle w:val="TableParagraph"/>
              <w:spacing w:line="275" w:lineRule="exact"/>
              <w:rPr>
                <w:sz w:val="24"/>
              </w:rPr>
            </w:pPr>
            <w:r>
              <w:rPr>
                <w:spacing w:val="-2"/>
                <w:sz w:val="24"/>
              </w:rPr>
              <w:t>69.66±1.52</w:t>
            </w:r>
            <w:r>
              <w:rPr>
                <w:spacing w:val="-2"/>
                <w:sz w:val="24"/>
                <w:vertAlign w:val="superscript"/>
              </w:rPr>
              <w:t>b</w:t>
            </w:r>
          </w:p>
        </w:tc>
        <w:tc>
          <w:tcPr>
            <w:tcW w:w="1639" w:type="dxa"/>
          </w:tcPr>
          <w:p>
            <w:pPr>
              <w:pStyle w:val="TableParagraph"/>
              <w:spacing w:line="275" w:lineRule="exact"/>
              <w:ind w:left="108"/>
              <w:rPr>
                <w:sz w:val="24"/>
              </w:rPr>
            </w:pPr>
            <w:r>
              <w:rPr>
                <w:spacing w:val="-2"/>
                <w:sz w:val="24"/>
              </w:rPr>
              <w:t>2.50±0.43</w:t>
            </w:r>
            <w:r>
              <w:rPr>
                <w:spacing w:val="-2"/>
                <w:sz w:val="24"/>
                <w:vertAlign w:val="superscript"/>
              </w:rPr>
              <w:t>b</w:t>
            </w:r>
          </w:p>
        </w:tc>
        <w:tc>
          <w:tcPr>
            <w:tcW w:w="1742" w:type="dxa"/>
          </w:tcPr>
          <w:p>
            <w:pPr>
              <w:pStyle w:val="TableParagraph"/>
              <w:spacing w:line="275" w:lineRule="exact"/>
              <w:ind w:left="108"/>
              <w:rPr>
                <w:sz w:val="24"/>
              </w:rPr>
            </w:pPr>
            <w:r>
              <w:rPr>
                <w:spacing w:val="-2"/>
                <w:sz w:val="24"/>
              </w:rPr>
              <w:t>3.03±0.20</w:t>
            </w:r>
            <w:r>
              <w:rPr>
                <w:spacing w:val="-2"/>
                <w:sz w:val="24"/>
                <w:vertAlign w:val="superscript"/>
              </w:rPr>
              <w:t>b</w:t>
            </w:r>
          </w:p>
        </w:tc>
        <w:tc>
          <w:tcPr>
            <w:tcW w:w="1743" w:type="dxa"/>
          </w:tcPr>
          <w:p>
            <w:pPr>
              <w:pStyle w:val="TableParagraph"/>
              <w:spacing w:line="275" w:lineRule="exact"/>
              <w:ind w:left="109"/>
              <w:rPr>
                <w:sz w:val="24"/>
              </w:rPr>
            </w:pPr>
            <w:r>
              <w:rPr>
                <w:spacing w:val="-2"/>
                <w:sz w:val="24"/>
              </w:rPr>
              <w:t>5.33±0.35</w:t>
            </w:r>
            <w:r>
              <w:rPr>
                <w:spacing w:val="-2"/>
                <w:sz w:val="24"/>
                <w:vertAlign w:val="superscript"/>
              </w:rPr>
              <w:t>b</w:t>
            </w:r>
          </w:p>
        </w:tc>
      </w:tr>
      <w:tr>
        <w:trPr>
          <w:trHeight w:val="477" w:hRule="atLeast"/>
        </w:trPr>
        <w:tc>
          <w:tcPr>
            <w:tcW w:w="2095" w:type="dxa"/>
          </w:tcPr>
          <w:p>
            <w:pPr>
              <w:pStyle w:val="TableParagraph"/>
              <w:spacing w:line="275" w:lineRule="exact"/>
              <w:rPr>
                <w:sz w:val="24"/>
              </w:rPr>
            </w:pPr>
            <w:r>
              <w:rPr>
                <w:spacing w:val="-2"/>
                <w:sz w:val="24"/>
              </w:rPr>
              <w:t>BF1R4</w:t>
            </w:r>
          </w:p>
        </w:tc>
        <w:tc>
          <w:tcPr>
            <w:tcW w:w="1798" w:type="dxa"/>
          </w:tcPr>
          <w:p>
            <w:pPr>
              <w:pStyle w:val="TableParagraph"/>
              <w:spacing w:line="275" w:lineRule="exact"/>
              <w:rPr>
                <w:sz w:val="24"/>
              </w:rPr>
            </w:pPr>
            <w:r>
              <w:rPr>
                <w:spacing w:val="-2"/>
                <w:sz w:val="24"/>
              </w:rPr>
              <w:t>89.33±1.15</w:t>
            </w:r>
            <w:r>
              <w:rPr>
                <w:spacing w:val="-2"/>
                <w:sz w:val="24"/>
                <w:vertAlign w:val="superscript"/>
              </w:rPr>
              <w:t>a</w:t>
            </w:r>
          </w:p>
        </w:tc>
        <w:tc>
          <w:tcPr>
            <w:tcW w:w="1639" w:type="dxa"/>
          </w:tcPr>
          <w:p>
            <w:pPr>
              <w:pStyle w:val="TableParagraph"/>
              <w:spacing w:line="275" w:lineRule="exact"/>
              <w:ind w:left="108"/>
              <w:rPr>
                <w:sz w:val="24"/>
              </w:rPr>
            </w:pPr>
            <w:r>
              <w:rPr>
                <w:spacing w:val="-2"/>
                <w:sz w:val="24"/>
              </w:rPr>
              <w:t>3.36±0.37</w:t>
            </w:r>
            <w:r>
              <w:rPr>
                <w:spacing w:val="-2"/>
                <w:sz w:val="24"/>
                <w:vertAlign w:val="superscript"/>
              </w:rPr>
              <w:t>a</w:t>
            </w:r>
          </w:p>
        </w:tc>
        <w:tc>
          <w:tcPr>
            <w:tcW w:w="1742" w:type="dxa"/>
          </w:tcPr>
          <w:p>
            <w:pPr>
              <w:pStyle w:val="TableParagraph"/>
              <w:spacing w:line="275" w:lineRule="exact"/>
              <w:ind w:left="108"/>
              <w:rPr>
                <w:sz w:val="24"/>
              </w:rPr>
            </w:pPr>
            <w:r>
              <w:rPr>
                <w:spacing w:val="-2"/>
                <w:sz w:val="24"/>
              </w:rPr>
              <w:t>5.10±0.65</w:t>
            </w:r>
            <w:r>
              <w:rPr>
                <w:spacing w:val="-2"/>
                <w:sz w:val="24"/>
                <w:vertAlign w:val="superscript"/>
              </w:rPr>
              <w:t>a</w:t>
            </w:r>
          </w:p>
        </w:tc>
        <w:tc>
          <w:tcPr>
            <w:tcW w:w="1743" w:type="dxa"/>
          </w:tcPr>
          <w:p>
            <w:pPr>
              <w:pStyle w:val="TableParagraph"/>
              <w:spacing w:line="275" w:lineRule="exact"/>
              <w:ind w:left="109"/>
              <w:rPr>
                <w:sz w:val="24"/>
              </w:rPr>
            </w:pPr>
            <w:r>
              <w:rPr>
                <w:spacing w:val="-2"/>
                <w:sz w:val="24"/>
              </w:rPr>
              <w:t>8.46±1.02</w:t>
            </w:r>
            <w:r>
              <w:rPr>
                <w:spacing w:val="-2"/>
                <w:sz w:val="24"/>
                <w:vertAlign w:val="superscript"/>
              </w:rPr>
              <w:t>a</w:t>
            </w:r>
          </w:p>
        </w:tc>
      </w:tr>
    </w:tbl>
    <w:p>
      <w:pPr>
        <w:pStyle w:val="BodyText"/>
        <w:spacing w:before="140"/>
      </w:pPr>
    </w:p>
    <w:p>
      <w:pPr>
        <w:pStyle w:val="Heading2"/>
        <w:numPr>
          <w:ilvl w:val="2"/>
          <w:numId w:val="22"/>
        </w:numPr>
        <w:tabs>
          <w:tab w:pos="840" w:val="left" w:leader="none"/>
        </w:tabs>
        <w:spacing w:line="240" w:lineRule="auto" w:before="0" w:after="0"/>
        <w:ind w:left="840" w:right="0" w:hanging="540"/>
        <w:jc w:val="left"/>
      </w:pPr>
      <w:r>
        <w:rPr/>
        <w:t>Field</w:t>
      </w:r>
      <w:r>
        <w:rPr>
          <w:spacing w:val="-4"/>
        </w:rPr>
        <w:t> </w:t>
      </w:r>
      <w:r>
        <w:rPr/>
        <w:t>experimentation</w:t>
      </w:r>
      <w:r>
        <w:rPr>
          <w:spacing w:val="-3"/>
        </w:rPr>
        <w:t> </w:t>
      </w:r>
      <w:r>
        <w:rPr>
          <w:spacing w:val="-2"/>
        </w:rPr>
        <w:t>results</w:t>
      </w:r>
    </w:p>
    <w:p>
      <w:pPr>
        <w:pStyle w:val="BodyText"/>
        <w:spacing w:before="62"/>
        <w:rPr>
          <w:b/>
        </w:rPr>
      </w:pPr>
    </w:p>
    <w:p>
      <w:pPr>
        <w:pStyle w:val="BodyText"/>
        <w:spacing w:line="360" w:lineRule="auto"/>
        <w:ind w:left="300" w:right="559"/>
        <w:jc w:val="both"/>
      </w:pPr>
      <w:r>
        <w:rPr/>
        <w:t>The root length, shoot length, leaf length, anther and flower of tomato plant were represented in Table-3 which was observed after 30 ,45 and 60 days of plantation. After 30 days of plantation,</w:t>
      </w:r>
      <w:r>
        <w:rPr>
          <w:spacing w:val="-12"/>
        </w:rPr>
        <w:t> </w:t>
      </w:r>
      <w:r>
        <w:rPr/>
        <w:t>it</w:t>
      </w:r>
      <w:r>
        <w:rPr>
          <w:spacing w:val="-9"/>
        </w:rPr>
        <w:t> </w:t>
      </w:r>
      <w:r>
        <w:rPr/>
        <w:t>was</w:t>
      </w:r>
      <w:r>
        <w:rPr>
          <w:spacing w:val="-9"/>
        </w:rPr>
        <w:t> </w:t>
      </w:r>
      <w:r>
        <w:rPr/>
        <w:t>seen</w:t>
      </w:r>
      <w:r>
        <w:rPr>
          <w:spacing w:val="-9"/>
        </w:rPr>
        <w:t> </w:t>
      </w:r>
      <w:r>
        <w:rPr/>
        <w:t>that</w:t>
      </w:r>
      <w:r>
        <w:rPr>
          <w:spacing w:val="-10"/>
        </w:rPr>
        <w:t> </w:t>
      </w:r>
      <w:r>
        <w:rPr/>
        <w:t>the</w:t>
      </w:r>
      <w:r>
        <w:rPr>
          <w:spacing w:val="-10"/>
        </w:rPr>
        <w:t> </w:t>
      </w:r>
      <w:r>
        <w:rPr/>
        <w:t>root</w:t>
      </w:r>
      <w:r>
        <w:rPr>
          <w:spacing w:val="-9"/>
        </w:rPr>
        <w:t> </w:t>
      </w:r>
      <w:r>
        <w:rPr/>
        <w:t>length,</w:t>
      </w:r>
      <w:r>
        <w:rPr>
          <w:spacing w:val="-10"/>
        </w:rPr>
        <w:t> </w:t>
      </w:r>
      <w:r>
        <w:rPr/>
        <w:t>shoot</w:t>
      </w:r>
      <w:r>
        <w:rPr>
          <w:spacing w:val="-9"/>
        </w:rPr>
        <w:t> </w:t>
      </w:r>
      <w:r>
        <w:rPr/>
        <w:t>length,</w:t>
      </w:r>
      <w:r>
        <w:rPr>
          <w:spacing w:val="-8"/>
        </w:rPr>
        <w:t> </w:t>
      </w:r>
      <w:r>
        <w:rPr/>
        <w:t>leaf</w:t>
      </w:r>
      <w:r>
        <w:rPr>
          <w:spacing w:val="-10"/>
        </w:rPr>
        <w:t> </w:t>
      </w:r>
      <w:r>
        <w:rPr/>
        <w:t>length,</w:t>
      </w:r>
      <w:r>
        <w:rPr>
          <w:spacing w:val="-8"/>
        </w:rPr>
        <w:t> </w:t>
      </w:r>
      <w:r>
        <w:rPr/>
        <w:t>no</w:t>
      </w:r>
      <w:r>
        <w:rPr>
          <w:spacing w:val="-9"/>
        </w:rPr>
        <w:t> </w:t>
      </w:r>
      <w:r>
        <w:rPr/>
        <w:t>of</w:t>
      </w:r>
      <w:r>
        <w:rPr>
          <w:spacing w:val="-10"/>
        </w:rPr>
        <w:t> </w:t>
      </w:r>
      <w:r>
        <w:rPr/>
        <w:t>branch,</w:t>
      </w:r>
      <w:r>
        <w:rPr>
          <w:spacing w:val="-10"/>
        </w:rPr>
        <w:t> </w:t>
      </w:r>
      <w:r>
        <w:rPr/>
        <w:t>flower,</w:t>
      </w:r>
      <w:r>
        <w:rPr>
          <w:spacing w:val="-9"/>
        </w:rPr>
        <w:t> </w:t>
      </w:r>
      <w:r>
        <w:rPr>
          <w:spacing w:val="-2"/>
        </w:rPr>
        <w:t>fruits</w:t>
      </w:r>
    </w:p>
    <w:p>
      <w:pPr>
        <w:pStyle w:val="BodyText"/>
        <w:spacing w:line="275" w:lineRule="exact"/>
        <w:ind w:left="300"/>
        <w:jc w:val="both"/>
      </w:pPr>
      <w:r>
        <w:rPr/>
        <w:t>22.03</w:t>
      </w:r>
      <w:r>
        <w:rPr>
          <w:spacing w:val="27"/>
        </w:rPr>
        <w:t> </w:t>
      </w:r>
      <w:r>
        <w:rPr/>
        <w:t>cm,</w:t>
      </w:r>
      <w:r>
        <w:rPr>
          <w:spacing w:val="30"/>
        </w:rPr>
        <w:t> </w:t>
      </w:r>
      <w:r>
        <w:rPr/>
        <w:t>35.33</w:t>
      </w:r>
      <w:r>
        <w:rPr>
          <w:spacing w:val="30"/>
        </w:rPr>
        <w:t> </w:t>
      </w:r>
      <w:r>
        <w:rPr/>
        <w:t>cm,</w:t>
      </w:r>
      <w:r>
        <w:rPr>
          <w:spacing w:val="30"/>
        </w:rPr>
        <w:t> </w:t>
      </w:r>
      <w:r>
        <w:rPr/>
        <w:t>21.03</w:t>
      </w:r>
      <w:r>
        <w:rPr>
          <w:spacing w:val="30"/>
        </w:rPr>
        <w:t> </w:t>
      </w:r>
      <w:r>
        <w:rPr/>
        <w:t>cm,</w:t>
      </w:r>
      <w:r>
        <w:rPr>
          <w:spacing w:val="32"/>
        </w:rPr>
        <w:t> </w:t>
      </w:r>
      <w:r>
        <w:rPr/>
        <w:t>7.66,25.33</w:t>
      </w:r>
      <w:r>
        <w:rPr>
          <w:spacing w:val="30"/>
        </w:rPr>
        <w:t> </w:t>
      </w:r>
      <w:r>
        <w:rPr/>
        <w:t>and</w:t>
      </w:r>
      <w:r>
        <w:rPr>
          <w:spacing w:val="30"/>
        </w:rPr>
        <w:t> </w:t>
      </w:r>
      <w:r>
        <w:rPr/>
        <w:t>5.33</w:t>
      </w:r>
      <w:r>
        <w:rPr>
          <w:spacing w:val="31"/>
        </w:rPr>
        <w:t> </w:t>
      </w:r>
      <w:r>
        <w:rPr/>
        <w:t>respectively</w:t>
      </w:r>
      <w:r>
        <w:rPr>
          <w:spacing w:val="32"/>
        </w:rPr>
        <w:t> </w:t>
      </w:r>
      <w:r>
        <w:rPr/>
        <w:t>were</w:t>
      </w:r>
      <w:r>
        <w:rPr>
          <w:spacing w:val="30"/>
        </w:rPr>
        <w:t> </w:t>
      </w:r>
      <w:r>
        <w:rPr/>
        <w:t>observed</w:t>
      </w:r>
      <w:r>
        <w:rPr>
          <w:spacing w:val="29"/>
        </w:rPr>
        <w:t> </w:t>
      </w:r>
      <w:r>
        <w:rPr/>
        <w:t>in</w:t>
      </w:r>
      <w:r>
        <w:rPr>
          <w:spacing w:val="31"/>
        </w:rPr>
        <w:t> </w:t>
      </w:r>
      <w:r>
        <w:rPr>
          <w:spacing w:val="-2"/>
        </w:rPr>
        <w:t>BF1R4</w:t>
      </w:r>
    </w:p>
    <w:p>
      <w:pPr>
        <w:pStyle w:val="BodyText"/>
        <w:spacing w:line="360" w:lineRule="auto" w:before="140"/>
        <w:ind w:left="300" w:right="556"/>
        <w:jc w:val="both"/>
      </w:pPr>
      <w:r>
        <w:rPr/>
        <w:t>+30%</w:t>
      </w:r>
      <w:r>
        <w:rPr>
          <w:spacing w:val="-15"/>
        </w:rPr>
        <w:t> </w:t>
      </w:r>
      <w:r>
        <w:rPr/>
        <w:t>Urea</w:t>
      </w:r>
      <w:r>
        <w:rPr>
          <w:spacing w:val="-15"/>
        </w:rPr>
        <w:t> </w:t>
      </w:r>
      <w:r>
        <w:rPr/>
        <w:t>treatment</w:t>
      </w:r>
      <w:r>
        <w:rPr>
          <w:spacing w:val="-15"/>
        </w:rPr>
        <w:t> </w:t>
      </w:r>
      <w:r>
        <w:rPr/>
        <w:t>group.</w:t>
      </w:r>
      <w:r>
        <w:rPr>
          <w:spacing w:val="-15"/>
        </w:rPr>
        <w:t> </w:t>
      </w:r>
      <w:r>
        <w:rPr/>
        <w:t>And</w:t>
      </w:r>
      <w:r>
        <w:rPr>
          <w:spacing w:val="-15"/>
        </w:rPr>
        <w:t> </w:t>
      </w:r>
      <w:r>
        <w:rPr/>
        <w:t>the</w:t>
      </w:r>
      <w:r>
        <w:rPr>
          <w:spacing w:val="-15"/>
        </w:rPr>
        <w:t> </w:t>
      </w:r>
      <w:r>
        <w:rPr/>
        <w:t>lowest</w:t>
      </w:r>
      <w:r>
        <w:rPr>
          <w:spacing w:val="-12"/>
        </w:rPr>
        <w:t> </w:t>
      </w:r>
      <w:r>
        <w:rPr/>
        <w:t>root</w:t>
      </w:r>
      <w:r>
        <w:rPr>
          <w:spacing w:val="-14"/>
        </w:rPr>
        <w:t> </w:t>
      </w:r>
      <w:r>
        <w:rPr/>
        <w:t>length,</w:t>
      </w:r>
      <w:r>
        <w:rPr>
          <w:spacing w:val="-13"/>
        </w:rPr>
        <w:t> </w:t>
      </w:r>
      <w:r>
        <w:rPr/>
        <w:t>shoot</w:t>
      </w:r>
      <w:r>
        <w:rPr>
          <w:spacing w:val="-14"/>
        </w:rPr>
        <w:t> </w:t>
      </w:r>
      <w:r>
        <w:rPr/>
        <w:t>length,</w:t>
      </w:r>
      <w:r>
        <w:rPr>
          <w:spacing w:val="-13"/>
        </w:rPr>
        <w:t> </w:t>
      </w:r>
      <w:r>
        <w:rPr/>
        <w:t>leaf</w:t>
      </w:r>
      <w:r>
        <w:rPr>
          <w:spacing w:val="-14"/>
        </w:rPr>
        <w:t> </w:t>
      </w:r>
      <w:r>
        <w:rPr/>
        <w:t>length,</w:t>
      </w:r>
      <w:r>
        <w:rPr>
          <w:spacing w:val="-13"/>
        </w:rPr>
        <w:t> </w:t>
      </w:r>
      <w:r>
        <w:rPr/>
        <w:t>no</w:t>
      </w:r>
      <w:r>
        <w:rPr>
          <w:spacing w:val="-14"/>
        </w:rPr>
        <w:t> </w:t>
      </w:r>
      <w:r>
        <w:rPr/>
        <w:t>of</w:t>
      </w:r>
      <w:r>
        <w:rPr>
          <w:spacing w:val="-13"/>
        </w:rPr>
        <w:t> </w:t>
      </w:r>
      <w:r>
        <w:rPr/>
        <w:t>branch, flower and fruits 16.56 cm, 24.66 cm, 16.93 cm, 3.66,11, and 1.00 respectively in TC (Recommended</w:t>
      </w:r>
      <w:r>
        <w:rPr>
          <w:spacing w:val="-10"/>
        </w:rPr>
        <w:t> </w:t>
      </w:r>
      <w:r>
        <w:rPr/>
        <w:t>dose</w:t>
      </w:r>
      <w:r>
        <w:rPr>
          <w:spacing w:val="-7"/>
        </w:rPr>
        <w:t> </w:t>
      </w:r>
      <w:r>
        <w:rPr/>
        <w:t>of</w:t>
      </w:r>
      <w:r>
        <w:rPr>
          <w:spacing w:val="-7"/>
        </w:rPr>
        <w:t> </w:t>
      </w:r>
      <w:r>
        <w:rPr/>
        <w:t>urea)</w:t>
      </w:r>
      <w:r>
        <w:rPr>
          <w:spacing w:val="-6"/>
        </w:rPr>
        <w:t> </w:t>
      </w:r>
      <w:r>
        <w:rPr/>
        <w:t>treatment</w:t>
      </w:r>
      <w:r>
        <w:rPr>
          <w:spacing w:val="-5"/>
        </w:rPr>
        <w:t> </w:t>
      </w:r>
      <w:r>
        <w:rPr/>
        <w:t>group.</w:t>
      </w:r>
      <w:r>
        <w:rPr>
          <w:spacing w:val="-15"/>
        </w:rPr>
        <w:t> </w:t>
      </w:r>
      <w:r>
        <w:rPr/>
        <w:t>After</w:t>
      </w:r>
      <w:r>
        <w:rPr>
          <w:spacing w:val="-7"/>
        </w:rPr>
        <w:t> </w:t>
      </w:r>
      <w:r>
        <w:rPr/>
        <w:t>45</w:t>
      </w:r>
      <w:r>
        <w:rPr>
          <w:spacing w:val="-6"/>
        </w:rPr>
        <w:t> </w:t>
      </w:r>
      <w:r>
        <w:rPr/>
        <w:t>days</w:t>
      </w:r>
      <w:r>
        <w:rPr>
          <w:spacing w:val="-6"/>
        </w:rPr>
        <w:t> </w:t>
      </w:r>
      <w:r>
        <w:rPr/>
        <w:t>the</w:t>
      </w:r>
      <w:r>
        <w:rPr>
          <w:spacing w:val="-5"/>
        </w:rPr>
        <w:t> </w:t>
      </w:r>
      <w:r>
        <w:rPr/>
        <w:t>root</w:t>
      </w:r>
      <w:r>
        <w:rPr>
          <w:spacing w:val="-6"/>
        </w:rPr>
        <w:t> </w:t>
      </w:r>
      <w:r>
        <w:rPr/>
        <w:t>length,</w:t>
      </w:r>
      <w:r>
        <w:rPr>
          <w:spacing w:val="-6"/>
        </w:rPr>
        <w:t> </w:t>
      </w:r>
      <w:r>
        <w:rPr/>
        <w:t>shoot</w:t>
      </w:r>
      <w:r>
        <w:rPr>
          <w:spacing w:val="-5"/>
        </w:rPr>
        <w:t> </w:t>
      </w:r>
      <w:r>
        <w:rPr/>
        <w:t>length,</w:t>
      </w:r>
      <w:r>
        <w:rPr>
          <w:spacing w:val="-8"/>
        </w:rPr>
        <w:t> </w:t>
      </w:r>
      <w:r>
        <w:rPr/>
        <w:t>leaf length, no of branch, flower, fruits 25.16 cm, 50 cm, 24.03 cm, 11,85 and 41.66 respectively were</w:t>
      </w:r>
      <w:r>
        <w:rPr>
          <w:spacing w:val="-3"/>
        </w:rPr>
        <w:t> </w:t>
      </w:r>
      <w:r>
        <w:rPr/>
        <w:t>observed</w:t>
      </w:r>
      <w:r>
        <w:rPr>
          <w:spacing w:val="-2"/>
        </w:rPr>
        <w:t> </w:t>
      </w:r>
      <w:r>
        <w:rPr/>
        <w:t>in</w:t>
      </w:r>
      <w:r>
        <w:rPr>
          <w:spacing w:val="-2"/>
        </w:rPr>
        <w:t> </w:t>
      </w:r>
      <w:r>
        <w:rPr/>
        <w:t>BFIR4+30%</w:t>
      </w:r>
      <w:r>
        <w:rPr>
          <w:spacing w:val="-3"/>
        </w:rPr>
        <w:t> </w:t>
      </w:r>
      <w:r>
        <w:rPr/>
        <w:t>urea</w:t>
      </w:r>
      <w:r>
        <w:rPr>
          <w:spacing w:val="-1"/>
        </w:rPr>
        <w:t> </w:t>
      </w:r>
      <w:r>
        <w:rPr/>
        <w:t>treatment group.</w:t>
      </w:r>
      <w:r>
        <w:rPr>
          <w:spacing w:val="-15"/>
        </w:rPr>
        <w:t> </w:t>
      </w:r>
      <w:r>
        <w:rPr/>
        <w:t>And</w:t>
      </w:r>
      <w:r>
        <w:rPr>
          <w:spacing w:val="-2"/>
        </w:rPr>
        <w:t> </w:t>
      </w:r>
      <w:r>
        <w:rPr/>
        <w:t>the</w:t>
      </w:r>
      <w:r>
        <w:rPr>
          <w:spacing w:val="-2"/>
        </w:rPr>
        <w:t> </w:t>
      </w:r>
      <w:r>
        <w:rPr/>
        <w:t>lowest root</w:t>
      </w:r>
      <w:r>
        <w:rPr>
          <w:spacing w:val="-2"/>
        </w:rPr>
        <w:t> </w:t>
      </w:r>
      <w:r>
        <w:rPr/>
        <w:t>length,</w:t>
      </w:r>
      <w:r>
        <w:rPr>
          <w:spacing w:val="-2"/>
        </w:rPr>
        <w:t> </w:t>
      </w:r>
      <w:r>
        <w:rPr/>
        <w:t>shoot</w:t>
      </w:r>
      <w:r>
        <w:rPr>
          <w:spacing w:val="-2"/>
        </w:rPr>
        <w:t> </w:t>
      </w:r>
      <w:r>
        <w:rPr/>
        <w:t>length, leaf length, no of branch, flower, fruits 18.00 cm, 35.66 cm, 19.33 cm, 5.33,42.33 and 13.33 respectively</w:t>
      </w:r>
      <w:r>
        <w:rPr>
          <w:spacing w:val="-1"/>
        </w:rPr>
        <w:t> </w:t>
      </w:r>
      <w:r>
        <w:rPr/>
        <w:t>in</w:t>
      </w:r>
      <w:r>
        <w:rPr>
          <w:spacing w:val="-5"/>
        </w:rPr>
        <w:t> </w:t>
      </w:r>
      <w:r>
        <w:rPr/>
        <w:t>TC (Recommended</w:t>
      </w:r>
      <w:r>
        <w:rPr>
          <w:spacing w:val="-1"/>
        </w:rPr>
        <w:t> </w:t>
      </w:r>
      <w:r>
        <w:rPr/>
        <w:t>dose</w:t>
      </w:r>
      <w:r>
        <w:rPr>
          <w:spacing w:val="-2"/>
        </w:rPr>
        <w:t> </w:t>
      </w:r>
      <w:r>
        <w:rPr/>
        <w:t>of</w:t>
      </w:r>
      <w:r>
        <w:rPr>
          <w:spacing w:val="-2"/>
        </w:rPr>
        <w:t> </w:t>
      </w:r>
      <w:r>
        <w:rPr/>
        <w:t>urea) treatment</w:t>
      </w:r>
      <w:r>
        <w:rPr>
          <w:spacing w:val="-1"/>
        </w:rPr>
        <w:t> </w:t>
      </w:r>
      <w:r>
        <w:rPr/>
        <w:t>group.</w:t>
      </w:r>
      <w:r>
        <w:rPr>
          <w:spacing w:val="-14"/>
        </w:rPr>
        <w:t> </w:t>
      </w:r>
      <w:r>
        <w:rPr/>
        <w:t>After</w:t>
      </w:r>
      <w:r>
        <w:rPr>
          <w:spacing w:val="-2"/>
        </w:rPr>
        <w:t> </w:t>
      </w:r>
      <w:r>
        <w:rPr/>
        <w:t>60 days</w:t>
      </w:r>
      <w:r>
        <w:rPr>
          <w:spacing w:val="-1"/>
        </w:rPr>
        <w:t> </w:t>
      </w:r>
      <w:r>
        <w:rPr/>
        <w:t>of</w:t>
      </w:r>
      <w:r>
        <w:rPr>
          <w:spacing w:val="-2"/>
        </w:rPr>
        <w:t> </w:t>
      </w:r>
      <w:r>
        <w:rPr/>
        <w:t>plantation, it</w:t>
      </w:r>
      <w:r>
        <w:rPr>
          <w:spacing w:val="-6"/>
        </w:rPr>
        <w:t> </w:t>
      </w:r>
      <w:r>
        <w:rPr/>
        <w:t>was</w:t>
      </w:r>
      <w:r>
        <w:rPr>
          <w:spacing w:val="-5"/>
        </w:rPr>
        <w:t> </w:t>
      </w:r>
      <w:r>
        <w:rPr/>
        <w:t>seen</w:t>
      </w:r>
      <w:r>
        <w:rPr>
          <w:spacing w:val="-5"/>
        </w:rPr>
        <w:t> </w:t>
      </w:r>
      <w:r>
        <w:rPr/>
        <w:t>that</w:t>
      </w:r>
      <w:r>
        <w:rPr>
          <w:spacing w:val="-5"/>
        </w:rPr>
        <w:t> </w:t>
      </w:r>
      <w:r>
        <w:rPr/>
        <w:t>the</w:t>
      </w:r>
      <w:r>
        <w:rPr>
          <w:spacing w:val="-5"/>
        </w:rPr>
        <w:t> </w:t>
      </w:r>
      <w:r>
        <w:rPr/>
        <w:t>root</w:t>
      </w:r>
      <w:r>
        <w:rPr>
          <w:spacing w:val="-5"/>
        </w:rPr>
        <w:t> </w:t>
      </w:r>
      <w:r>
        <w:rPr/>
        <w:t>length,</w:t>
      </w:r>
      <w:r>
        <w:rPr>
          <w:spacing w:val="-4"/>
        </w:rPr>
        <w:t> </w:t>
      </w:r>
      <w:r>
        <w:rPr/>
        <w:t>shoot</w:t>
      </w:r>
      <w:r>
        <w:rPr>
          <w:spacing w:val="-4"/>
        </w:rPr>
        <w:t> </w:t>
      </w:r>
      <w:r>
        <w:rPr/>
        <w:t>length,</w:t>
      </w:r>
      <w:r>
        <w:rPr>
          <w:spacing w:val="-4"/>
        </w:rPr>
        <w:t> </w:t>
      </w:r>
      <w:r>
        <w:rPr/>
        <w:t>leaf</w:t>
      </w:r>
      <w:r>
        <w:rPr>
          <w:spacing w:val="-6"/>
        </w:rPr>
        <w:t> </w:t>
      </w:r>
      <w:r>
        <w:rPr/>
        <w:t>length,</w:t>
      </w:r>
      <w:r>
        <w:rPr>
          <w:spacing w:val="-4"/>
        </w:rPr>
        <w:t> </w:t>
      </w:r>
      <w:r>
        <w:rPr/>
        <w:t>no</w:t>
      </w:r>
      <w:r>
        <w:rPr>
          <w:spacing w:val="-5"/>
        </w:rPr>
        <w:t> </w:t>
      </w:r>
      <w:r>
        <w:rPr/>
        <w:t>of</w:t>
      </w:r>
      <w:r>
        <w:rPr>
          <w:spacing w:val="-6"/>
        </w:rPr>
        <w:t> </w:t>
      </w:r>
      <w:r>
        <w:rPr/>
        <w:t>branch,</w:t>
      </w:r>
      <w:r>
        <w:rPr>
          <w:spacing w:val="-5"/>
        </w:rPr>
        <w:t> </w:t>
      </w:r>
      <w:r>
        <w:rPr/>
        <w:t>flower,</w:t>
      </w:r>
      <w:r>
        <w:rPr>
          <w:spacing w:val="-5"/>
        </w:rPr>
        <w:t> </w:t>
      </w:r>
      <w:r>
        <w:rPr/>
        <w:t>fruits</w:t>
      </w:r>
      <w:r>
        <w:rPr>
          <w:spacing w:val="-4"/>
        </w:rPr>
        <w:t> </w:t>
      </w:r>
      <w:r>
        <w:rPr/>
        <w:t>27.10</w:t>
      </w:r>
      <w:r>
        <w:rPr>
          <w:spacing w:val="-4"/>
        </w:rPr>
        <w:t> </w:t>
      </w:r>
      <w:r>
        <w:rPr>
          <w:spacing w:val="-5"/>
        </w:rPr>
        <w:t>cm,</w:t>
      </w:r>
    </w:p>
    <w:p>
      <w:pPr>
        <w:pStyle w:val="BodyText"/>
        <w:spacing w:line="360" w:lineRule="auto"/>
        <w:ind w:left="300" w:right="555"/>
        <w:jc w:val="both"/>
      </w:pPr>
      <w:r>
        <w:rPr/>
        <w:t>80.33 cm, 27.96 cm, 13,159.33 and 138.33 respectively were observed in BF1R4+30% Urea treatment</w:t>
      </w:r>
      <w:r>
        <w:rPr>
          <w:spacing w:val="16"/>
        </w:rPr>
        <w:t> </w:t>
      </w:r>
      <w:r>
        <w:rPr/>
        <w:t>group.</w:t>
      </w:r>
      <w:r>
        <w:rPr>
          <w:spacing w:val="1"/>
        </w:rPr>
        <w:t> </w:t>
      </w:r>
      <w:r>
        <w:rPr/>
        <w:t>And</w:t>
      </w:r>
      <w:r>
        <w:rPr>
          <w:spacing w:val="17"/>
        </w:rPr>
        <w:t> </w:t>
      </w:r>
      <w:r>
        <w:rPr/>
        <w:t>the</w:t>
      </w:r>
      <w:r>
        <w:rPr>
          <w:spacing w:val="19"/>
        </w:rPr>
        <w:t> </w:t>
      </w:r>
      <w:r>
        <w:rPr/>
        <w:t>lowest</w:t>
      </w:r>
      <w:r>
        <w:rPr>
          <w:spacing w:val="21"/>
        </w:rPr>
        <w:t> </w:t>
      </w:r>
      <w:r>
        <w:rPr/>
        <w:t>root</w:t>
      </w:r>
      <w:r>
        <w:rPr>
          <w:spacing w:val="17"/>
        </w:rPr>
        <w:t> </w:t>
      </w:r>
      <w:r>
        <w:rPr/>
        <w:t>length,</w:t>
      </w:r>
      <w:r>
        <w:rPr>
          <w:spacing w:val="17"/>
        </w:rPr>
        <w:t> </w:t>
      </w:r>
      <w:r>
        <w:rPr/>
        <w:t>shoot</w:t>
      </w:r>
      <w:r>
        <w:rPr>
          <w:spacing w:val="18"/>
        </w:rPr>
        <w:t> </w:t>
      </w:r>
      <w:r>
        <w:rPr/>
        <w:t>length,</w:t>
      </w:r>
      <w:r>
        <w:rPr>
          <w:spacing w:val="18"/>
        </w:rPr>
        <w:t> </w:t>
      </w:r>
      <w:r>
        <w:rPr/>
        <w:t>leaf</w:t>
      </w:r>
      <w:r>
        <w:rPr>
          <w:spacing w:val="17"/>
        </w:rPr>
        <w:t> </w:t>
      </w:r>
      <w:r>
        <w:rPr/>
        <w:t>length,</w:t>
      </w:r>
      <w:r>
        <w:rPr>
          <w:spacing w:val="17"/>
        </w:rPr>
        <w:t> </w:t>
      </w:r>
      <w:r>
        <w:rPr/>
        <w:t>no</w:t>
      </w:r>
      <w:r>
        <w:rPr>
          <w:spacing w:val="20"/>
        </w:rPr>
        <w:t> </w:t>
      </w:r>
      <w:r>
        <w:rPr/>
        <w:t>of</w:t>
      </w:r>
      <w:r>
        <w:rPr>
          <w:spacing w:val="17"/>
        </w:rPr>
        <w:t> </w:t>
      </w:r>
      <w:r>
        <w:rPr/>
        <w:t>branch,</w:t>
      </w:r>
      <w:r>
        <w:rPr>
          <w:spacing w:val="24"/>
        </w:rPr>
        <w:t> </w:t>
      </w:r>
      <w:r>
        <w:rPr>
          <w:spacing w:val="-2"/>
        </w:rPr>
        <w:t>flower,</w:t>
      </w:r>
    </w:p>
    <w:p>
      <w:pPr>
        <w:spacing w:after="0" w:line="360" w:lineRule="auto"/>
        <w:jc w:val="both"/>
        <w:sectPr>
          <w:footerReference w:type="default" r:id="rId30"/>
          <w:pgSz w:w="11910" w:h="16840"/>
          <w:pgMar w:header="0" w:footer="1012" w:top="1360" w:bottom="1200" w:left="1140" w:right="880"/>
          <w:pgNumType w:start="1"/>
        </w:sectPr>
      </w:pPr>
    </w:p>
    <w:p>
      <w:pPr>
        <w:pStyle w:val="BodyText"/>
        <w:spacing w:line="360" w:lineRule="auto" w:before="60"/>
        <w:ind w:left="300" w:right="556"/>
        <w:jc w:val="both"/>
      </w:pPr>
      <w:r>
        <w:rPr/>
        <mc:AlternateContent>
          <mc:Choice Requires="wps">
            <w:drawing>
              <wp:anchor distT="0" distB="0" distL="0" distR="0" allowOverlap="1" layoutInCell="1" locked="0" behindDoc="1" simplePos="0" relativeHeight="482700800">
                <wp:simplePos x="0" y="0"/>
                <wp:positionH relativeFrom="page">
                  <wp:posOffset>5424804</wp:posOffset>
                </wp:positionH>
                <wp:positionV relativeFrom="paragraph">
                  <wp:posOffset>1090930</wp:posOffset>
                </wp:positionV>
                <wp:extent cx="36830" cy="175260"/>
                <wp:effectExtent l="0" t="0" r="0" b="0"/>
                <wp:wrapNone/>
                <wp:docPr id="31" name="Graphic 31"/>
                <wp:cNvGraphicFramePr>
                  <a:graphicFrameLocks/>
                </wp:cNvGraphicFramePr>
                <a:graphic>
                  <a:graphicData uri="http://schemas.microsoft.com/office/word/2010/wordprocessingShape">
                    <wps:wsp>
                      <wps:cNvPr id="31" name="Graphic 31"/>
                      <wps:cNvSpPr/>
                      <wps:spPr>
                        <a:xfrm>
                          <a:off x="0" y="0"/>
                          <a:ext cx="36830" cy="175260"/>
                        </a:xfrm>
                        <a:custGeom>
                          <a:avLst/>
                          <a:gdLst/>
                          <a:ahLst/>
                          <a:cxnLst/>
                          <a:rect l="l" t="t" r="r" b="b"/>
                          <a:pathLst>
                            <a:path w="36830" h="175260">
                              <a:moveTo>
                                <a:pt x="36575" y="0"/>
                              </a:moveTo>
                              <a:lnTo>
                                <a:pt x="0" y="0"/>
                              </a:lnTo>
                              <a:lnTo>
                                <a:pt x="0" y="175259"/>
                              </a:lnTo>
                              <a:lnTo>
                                <a:pt x="36575" y="175259"/>
                              </a:lnTo>
                              <a:lnTo>
                                <a:pt x="36575" y="0"/>
                              </a:lnTo>
                              <a:close/>
                            </a:path>
                          </a:pathLst>
                        </a:custGeom>
                        <a:solidFill>
                          <a:srgbClr val="F7F7F8"/>
                        </a:solidFill>
                      </wps:spPr>
                      <wps:bodyPr wrap="square" lIns="0" tIns="0" rIns="0" bIns="0" rtlCol="0">
                        <a:prstTxWarp prst="textNoShape">
                          <a:avLst/>
                        </a:prstTxWarp>
                        <a:noAutofit/>
                      </wps:bodyPr>
                    </wps:wsp>
                  </a:graphicData>
                </a:graphic>
              </wp:anchor>
            </w:drawing>
          </mc:Choice>
          <mc:Fallback>
            <w:pict>
              <v:rect style="position:absolute;margin-left:427.149994pt;margin-top:85.900002pt;width:2.88pt;height:13.8pt;mso-position-horizontal-relative:page;mso-position-vertical-relative:paragraph;z-index:-20615680" id="docshape18" filled="true" fillcolor="#f7f7f8" stroked="false">
                <v:fill type="solid"/>
                <w10:wrap type="none"/>
              </v:rect>
            </w:pict>
          </mc:Fallback>
        </mc:AlternateContent>
      </w:r>
      <w:r>
        <w:rPr/>
        <w:t>fruits</w:t>
      </w:r>
      <w:r>
        <w:rPr>
          <w:spacing w:val="-4"/>
        </w:rPr>
        <w:t> </w:t>
      </w:r>
      <w:r>
        <w:rPr/>
        <w:t>19.93</w:t>
      </w:r>
      <w:r>
        <w:rPr>
          <w:spacing w:val="-4"/>
        </w:rPr>
        <w:t> </w:t>
      </w:r>
      <w:r>
        <w:rPr/>
        <w:t>cm,</w:t>
      </w:r>
      <w:r>
        <w:rPr>
          <w:spacing w:val="-4"/>
        </w:rPr>
        <w:t> </w:t>
      </w:r>
      <w:r>
        <w:rPr/>
        <w:t>50.66</w:t>
      </w:r>
      <w:r>
        <w:rPr>
          <w:spacing w:val="-6"/>
        </w:rPr>
        <w:t> </w:t>
      </w:r>
      <w:r>
        <w:rPr/>
        <w:t>cm,</w:t>
      </w:r>
      <w:r>
        <w:rPr>
          <w:spacing w:val="-3"/>
        </w:rPr>
        <w:t> </w:t>
      </w:r>
      <w:r>
        <w:rPr/>
        <w:t>22.60</w:t>
      </w:r>
      <w:r>
        <w:rPr>
          <w:spacing w:val="-4"/>
        </w:rPr>
        <w:t> </w:t>
      </w:r>
      <w:r>
        <w:rPr/>
        <w:t>cm,</w:t>
      </w:r>
      <w:r>
        <w:rPr>
          <w:spacing w:val="-4"/>
        </w:rPr>
        <w:t> </w:t>
      </w:r>
      <w:r>
        <w:rPr/>
        <w:t>6.33,70.33</w:t>
      </w:r>
      <w:r>
        <w:rPr>
          <w:spacing w:val="-8"/>
        </w:rPr>
        <w:t> </w:t>
      </w:r>
      <w:r>
        <w:rPr/>
        <w:t>and</w:t>
      </w:r>
      <w:r>
        <w:rPr>
          <w:spacing w:val="-4"/>
        </w:rPr>
        <w:t> </w:t>
      </w:r>
      <w:r>
        <w:rPr/>
        <w:t>57.33</w:t>
      </w:r>
      <w:r>
        <w:rPr>
          <w:spacing w:val="-4"/>
        </w:rPr>
        <w:t> </w:t>
      </w:r>
      <w:r>
        <w:rPr/>
        <w:t>respectively</w:t>
      </w:r>
      <w:r>
        <w:rPr>
          <w:spacing w:val="-4"/>
        </w:rPr>
        <w:t> </w:t>
      </w:r>
      <w:r>
        <w:rPr/>
        <w:t>in</w:t>
      </w:r>
      <w:r>
        <w:rPr>
          <w:spacing w:val="-8"/>
        </w:rPr>
        <w:t> </w:t>
      </w:r>
      <w:r>
        <w:rPr/>
        <w:t>TC</w:t>
      </w:r>
      <w:r>
        <w:rPr>
          <w:spacing w:val="-3"/>
        </w:rPr>
        <w:t> </w:t>
      </w:r>
      <w:r>
        <w:rPr/>
        <w:t>(Recommended dose of urea) treatment group. The p value was observed &gt;0.05. We comparing TC (recommended dose of urea) with BF1R4 treatment group there were found a statistically significant result. BF1R4 treatment on all growth parameters compared to the control, suggesting its potential as a growth-promoting agent in tomato cultivation</w:t>
      </w:r>
      <w:r>
        <w:rPr>
          <w:color w:val="374151"/>
        </w:rPr>
        <w:t>.</w:t>
      </w:r>
    </w:p>
    <w:p>
      <w:pPr>
        <w:pStyle w:val="Heading2"/>
        <w:spacing w:line="360" w:lineRule="auto" w:before="201"/>
        <w:ind w:left="300" w:right="1170"/>
        <w:jc w:val="both"/>
      </w:pPr>
      <w:r>
        <w:rPr/>
        <w:t>Table</w:t>
      </w:r>
      <w:r>
        <w:rPr>
          <w:spacing w:val="-7"/>
        </w:rPr>
        <w:t> </w:t>
      </w:r>
      <w:r>
        <w:rPr/>
        <w:t>4:</w:t>
      </w:r>
      <w:r>
        <w:rPr>
          <w:spacing w:val="-6"/>
        </w:rPr>
        <w:t> </w:t>
      </w:r>
      <w:r>
        <w:rPr/>
        <w:t>Effect</w:t>
      </w:r>
      <w:r>
        <w:rPr>
          <w:spacing w:val="-6"/>
        </w:rPr>
        <w:t> </w:t>
      </w:r>
      <w:r>
        <w:rPr/>
        <w:t>of</w:t>
      </w:r>
      <w:r>
        <w:rPr>
          <w:spacing w:val="-8"/>
        </w:rPr>
        <w:t> </w:t>
      </w:r>
      <w:r>
        <w:rPr/>
        <w:t>bacterium</w:t>
      </w:r>
      <w:r>
        <w:rPr>
          <w:spacing w:val="-7"/>
        </w:rPr>
        <w:t> </w:t>
      </w:r>
      <w:r>
        <w:rPr/>
        <w:t>and</w:t>
      </w:r>
      <w:r>
        <w:rPr>
          <w:spacing w:val="-6"/>
        </w:rPr>
        <w:t> </w:t>
      </w:r>
      <w:r>
        <w:rPr/>
        <w:t>fertilizer</w:t>
      </w:r>
      <w:r>
        <w:rPr>
          <w:spacing w:val="-10"/>
        </w:rPr>
        <w:t> </w:t>
      </w:r>
      <w:r>
        <w:rPr/>
        <w:t>in</w:t>
      </w:r>
      <w:r>
        <w:rPr>
          <w:spacing w:val="-5"/>
        </w:rPr>
        <w:t> </w:t>
      </w:r>
      <w:r>
        <w:rPr/>
        <w:t>different</w:t>
      </w:r>
      <w:r>
        <w:rPr>
          <w:spacing w:val="-6"/>
        </w:rPr>
        <w:t> </w:t>
      </w:r>
      <w:r>
        <w:rPr/>
        <w:t>time</w:t>
      </w:r>
      <w:r>
        <w:rPr>
          <w:spacing w:val="-7"/>
        </w:rPr>
        <w:t> </w:t>
      </w:r>
      <w:r>
        <w:rPr/>
        <w:t>period</w:t>
      </w:r>
      <w:r>
        <w:rPr>
          <w:spacing w:val="-5"/>
        </w:rPr>
        <w:t> </w:t>
      </w:r>
      <w:r>
        <w:rPr/>
        <w:t>among</w:t>
      </w:r>
      <w:r>
        <w:rPr>
          <w:spacing w:val="-6"/>
        </w:rPr>
        <w:t> </w:t>
      </w:r>
      <w:r>
        <w:rPr/>
        <w:t>different treatment group</w:t>
      </w:r>
    </w:p>
    <w:p>
      <w:pPr>
        <w:pStyle w:val="BodyText"/>
        <w:spacing w:before="5"/>
        <w:rPr>
          <w:b/>
          <w:sz w:val="17"/>
        </w:rPr>
      </w:pPr>
    </w:p>
    <w:tbl>
      <w:tblPr>
        <w:tblW w:w="0" w:type="auto"/>
        <w:jc w:val="left"/>
        <w:tblInd w:w="2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20"/>
        <w:gridCol w:w="1061"/>
        <w:gridCol w:w="1143"/>
        <w:gridCol w:w="1200"/>
        <w:gridCol w:w="1200"/>
        <w:gridCol w:w="1144"/>
        <w:gridCol w:w="1236"/>
        <w:gridCol w:w="1233"/>
      </w:tblGrid>
      <w:tr>
        <w:trPr>
          <w:trHeight w:val="1008" w:hRule="atLeast"/>
        </w:trPr>
        <w:tc>
          <w:tcPr>
            <w:tcW w:w="1020" w:type="dxa"/>
          </w:tcPr>
          <w:p>
            <w:pPr>
              <w:pStyle w:val="TableParagraph"/>
              <w:spacing w:before="194"/>
              <w:ind w:right="13"/>
              <w:rPr>
                <w:b/>
                <w:sz w:val="18"/>
              </w:rPr>
            </w:pPr>
            <w:r>
              <w:rPr>
                <w:b/>
                <w:spacing w:val="-2"/>
                <w:sz w:val="18"/>
              </w:rPr>
              <w:t>Collection </w:t>
            </w:r>
            <w:r>
              <w:rPr>
                <w:b/>
                <w:sz w:val="18"/>
              </w:rPr>
              <w:t>of data</w:t>
            </w:r>
          </w:p>
        </w:tc>
        <w:tc>
          <w:tcPr>
            <w:tcW w:w="1061" w:type="dxa"/>
          </w:tcPr>
          <w:p>
            <w:pPr>
              <w:pStyle w:val="TableParagraph"/>
              <w:spacing w:before="90"/>
              <w:ind w:left="0"/>
              <w:rPr>
                <w:b/>
                <w:sz w:val="18"/>
              </w:rPr>
            </w:pPr>
          </w:p>
          <w:p>
            <w:pPr>
              <w:pStyle w:val="TableParagraph"/>
              <w:ind w:left="4" w:right="24"/>
              <w:jc w:val="center"/>
              <w:rPr>
                <w:b/>
                <w:sz w:val="18"/>
              </w:rPr>
            </w:pPr>
            <w:r>
              <w:rPr>
                <w:b/>
                <w:spacing w:val="-2"/>
                <w:sz w:val="18"/>
              </w:rPr>
              <w:t>Treatment</w:t>
            </w:r>
          </w:p>
        </w:tc>
        <w:tc>
          <w:tcPr>
            <w:tcW w:w="1143" w:type="dxa"/>
          </w:tcPr>
          <w:p>
            <w:pPr>
              <w:pStyle w:val="TableParagraph"/>
              <w:spacing w:before="194"/>
              <w:ind w:right="123"/>
              <w:rPr>
                <w:b/>
                <w:sz w:val="18"/>
              </w:rPr>
            </w:pPr>
            <w:r>
              <w:rPr>
                <w:b/>
                <w:sz w:val="18"/>
              </w:rPr>
              <w:t>Root</w:t>
            </w:r>
            <w:r>
              <w:rPr>
                <w:b/>
                <w:spacing w:val="-12"/>
                <w:sz w:val="18"/>
              </w:rPr>
              <w:t> </w:t>
            </w:r>
            <w:r>
              <w:rPr>
                <w:b/>
                <w:sz w:val="18"/>
              </w:rPr>
              <w:t>length </w:t>
            </w:r>
            <w:r>
              <w:rPr>
                <w:b/>
                <w:spacing w:val="-4"/>
                <w:sz w:val="18"/>
              </w:rPr>
              <w:t>(cm)</w:t>
            </w:r>
          </w:p>
        </w:tc>
        <w:tc>
          <w:tcPr>
            <w:tcW w:w="1200" w:type="dxa"/>
          </w:tcPr>
          <w:p>
            <w:pPr>
              <w:pStyle w:val="TableParagraph"/>
              <w:spacing w:before="194"/>
              <w:ind w:left="105" w:right="111"/>
              <w:rPr>
                <w:b/>
                <w:sz w:val="18"/>
              </w:rPr>
            </w:pPr>
            <w:r>
              <w:rPr>
                <w:b/>
                <w:sz w:val="18"/>
              </w:rPr>
              <w:t>Shoot</w:t>
            </w:r>
            <w:r>
              <w:rPr>
                <w:b/>
                <w:spacing w:val="-12"/>
                <w:sz w:val="18"/>
              </w:rPr>
              <w:t> </w:t>
            </w:r>
            <w:r>
              <w:rPr>
                <w:b/>
                <w:sz w:val="18"/>
              </w:rPr>
              <w:t>length </w:t>
            </w:r>
            <w:r>
              <w:rPr>
                <w:b/>
                <w:spacing w:val="-4"/>
                <w:sz w:val="18"/>
              </w:rPr>
              <w:t>(cm)</w:t>
            </w:r>
          </w:p>
        </w:tc>
        <w:tc>
          <w:tcPr>
            <w:tcW w:w="1200" w:type="dxa"/>
          </w:tcPr>
          <w:p>
            <w:pPr>
              <w:pStyle w:val="TableParagraph"/>
              <w:spacing w:before="194"/>
              <w:ind w:right="200"/>
              <w:rPr>
                <w:b/>
                <w:sz w:val="18"/>
              </w:rPr>
            </w:pPr>
            <w:r>
              <w:rPr>
                <w:b/>
                <w:sz w:val="18"/>
              </w:rPr>
              <w:t>Leaf</w:t>
            </w:r>
            <w:r>
              <w:rPr>
                <w:b/>
                <w:spacing w:val="-12"/>
                <w:sz w:val="18"/>
              </w:rPr>
              <w:t> </w:t>
            </w:r>
            <w:r>
              <w:rPr>
                <w:b/>
                <w:sz w:val="18"/>
              </w:rPr>
              <w:t>length </w:t>
            </w:r>
            <w:r>
              <w:rPr>
                <w:b/>
                <w:spacing w:val="-4"/>
                <w:sz w:val="18"/>
              </w:rPr>
              <w:t>(cm)</w:t>
            </w:r>
          </w:p>
        </w:tc>
        <w:tc>
          <w:tcPr>
            <w:tcW w:w="1144" w:type="dxa"/>
          </w:tcPr>
          <w:p>
            <w:pPr>
              <w:pStyle w:val="TableParagraph"/>
              <w:spacing w:before="90"/>
              <w:ind w:left="0"/>
              <w:rPr>
                <w:b/>
                <w:sz w:val="18"/>
              </w:rPr>
            </w:pPr>
          </w:p>
          <w:p>
            <w:pPr>
              <w:pStyle w:val="TableParagraph"/>
              <w:rPr>
                <w:b/>
                <w:sz w:val="18"/>
              </w:rPr>
            </w:pPr>
            <w:r>
              <w:rPr>
                <w:b/>
                <w:sz w:val="18"/>
              </w:rPr>
              <w:t>Branch</w:t>
            </w:r>
            <w:r>
              <w:rPr>
                <w:b/>
                <w:spacing w:val="-1"/>
                <w:sz w:val="18"/>
              </w:rPr>
              <w:t> </w:t>
            </w:r>
            <w:r>
              <w:rPr>
                <w:b/>
                <w:spacing w:val="-5"/>
                <w:sz w:val="18"/>
              </w:rPr>
              <w:t>no</w:t>
            </w:r>
          </w:p>
        </w:tc>
        <w:tc>
          <w:tcPr>
            <w:tcW w:w="1236" w:type="dxa"/>
          </w:tcPr>
          <w:p>
            <w:pPr>
              <w:pStyle w:val="TableParagraph"/>
              <w:spacing w:before="90"/>
              <w:ind w:left="0"/>
              <w:rPr>
                <w:b/>
                <w:sz w:val="18"/>
              </w:rPr>
            </w:pPr>
          </w:p>
          <w:p>
            <w:pPr>
              <w:pStyle w:val="TableParagraph"/>
              <w:ind w:left="108"/>
              <w:rPr>
                <w:b/>
                <w:sz w:val="18"/>
              </w:rPr>
            </w:pPr>
            <w:r>
              <w:rPr>
                <w:b/>
                <w:sz w:val="18"/>
              </w:rPr>
              <w:t>Flower</w:t>
            </w:r>
            <w:r>
              <w:rPr>
                <w:b/>
                <w:spacing w:val="-1"/>
                <w:sz w:val="18"/>
              </w:rPr>
              <w:t> </w:t>
            </w:r>
            <w:r>
              <w:rPr>
                <w:b/>
                <w:spacing w:val="-5"/>
                <w:sz w:val="18"/>
              </w:rPr>
              <w:t>no</w:t>
            </w:r>
          </w:p>
        </w:tc>
        <w:tc>
          <w:tcPr>
            <w:tcW w:w="1233" w:type="dxa"/>
          </w:tcPr>
          <w:p>
            <w:pPr>
              <w:pStyle w:val="TableParagraph"/>
              <w:spacing w:before="194"/>
              <w:ind w:left="0"/>
              <w:rPr>
                <w:b/>
                <w:sz w:val="18"/>
              </w:rPr>
            </w:pPr>
          </w:p>
          <w:p>
            <w:pPr>
              <w:pStyle w:val="TableParagraph"/>
              <w:ind w:left="109"/>
              <w:rPr>
                <w:b/>
                <w:sz w:val="18"/>
              </w:rPr>
            </w:pPr>
            <w:r>
              <w:rPr>
                <w:b/>
                <w:sz w:val="18"/>
              </w:rPr>
              <w:t>Fruits</w:t>
            </w:r>
            <w:r>
              <w:rPr>
                <w:b/>
                <w:spacing w:val="-3"/>
                <w:sz w:val="18"/>
              </w:rPr>
              <w:t> </w:t>
            </w:r>
            <w:r>
              <w:rPr>
                <w:b/>
                <w:spacing w:val="-5"/>
                <w:sz w:val="18"/>
              </w:rPr>
              <w:t>no</w:t>
            </w:r>
          </w:p>
        </w:tc>
      </w:tr>
      <w:tr>
        <w:trPr>
          <w:trHeight w:val="563" w:hRule="atLeast"/>
        </w:trPr>
        <w:tc>
          <w:tcPr>
            <w:tcW w:w="1020" w:type="dxa"/>
            <w:vMerge w:val="restart"/>
          </w:tcPr>
          <w:p>
            <w:pPr>
              <w:pStyle w:val="TableParagraph"/>
              <w:spacing w:before="169"/>
              <w:ind w:left="0"/>
              <w:rPr>
                <w:b/>
                <w:sz w:val="18"/>
              </w:rPr>
            </w:pPr>
          </w:p>
          <w:p>
            <w:pPr>
              <w:pStyle w:val="TableParagraph"/>
              <w:ind w:left="151"/>
              <w:rPr>
                <w:sz w:val="18"/>
              </w:rPr>
            </w:pPr>
            <w:r>
              <w:rPr>
                <w:sz w:val="18"/>
              </w:rPr>
              <w:t>30</w:t>
            </w:r>
            <w:r>
              <w:rPr>
                <w:spacing w:val="2"/>
                <w:sz w:val="18"/>
              </w:rPr>
              <w:t> </w:t>
            </w:r>
            <w:r>
              <w:rPr>
                <w:spacing w:val="-2"/>
                <w:sz w:val="18"/>
              </w:rPr>
              <w:t>(DAT)</w:t>
            </w:r>
          </w:p>
        </w:tc>
        <w:tc>
          <w:tcPr>
            <w:tcW w:w="1061" w:type="dxa"/>
          </w:tcPr>
          <w:p>
            <w:pPr>
              <w:pStyle w:val="TableParagraph"/>
              <w:spacing w:before="127"/>
              <w:ind w:left="23" w:right="20"/>
              <w:jc w:val="center"/>
              <w:rPr>
                <w:sz w:val="18"/>
              </w:rPr>
            </w:pPr>
            <w:r>
              <w:rPr>
                <w:spacing w:val="-5"/>
                <w:sz w:val="18"/>
              </w:rPr>
              <w:t>T1</w:t>
            </w:r>
          </w:p>
        </w:tc>
        <w:tc>
          <w:tcPr>
            <w:tcW w:w="1143" w:type="dxa"/>
          </w:tcPr>
          <w:p>
            <w:pPr>
              <w:pStyle w:val="TableParagraph"/>
              <w:spacing w:before="127"/>
              <w:ind w:left="11" w:right="2"/>
              <w:jc w:val="center"/>
              <w:rPr>
                <w:sz w:val="18"/>
              </w:rPr>
            </w:pPr>
            <w:r>
              <w:rPr>
                <w:spacing w:val="-2"/>
                <w:sz w:val="18"/>
              </w:rPr>
              <w:t>22.03±0.45</w:t>
            </w:r>
            <w:r>
              <w:rPr>
                <w:spacing w:val="-2"/>
                <w:sz w:val="18"/>
                <w:vertAlign w:val="superscript"/>
              </w:rPr>
              <w:t>c</w:t>
            </w:r>
          </w:p>
        </w:tc>
        <w:tc>
          <w:tcPr>
            <w:tcW w:w="1200" w:type="dxa"/>
          </w:tcPr>
          <w:p>
            <w:pPr>
              <w:pStyle w:val="TableParagraph"/>
              <w:spacing w:before="127"/>
              <w:ind w:left="12" w:right="56"/>
              <w:jc w:val="center"/>
              <w:rPr>
                <w:sz w:val="18"/>
              </w:rPr>
            </w:pPr>
            <w:r>
              <w:rPr>
                <w:spacing w:val="-2"/>
                <w:sz w:val="18"/>
              </w:rPr>
              <w:t>35.33±0.57</w:t>
            </w:r>
            <w:r>
              <w:rPr>
                <w:spacing w:val="-2"/>
                <w:sz w:val="18"/>
                <w:vertAlign w:val="superscript"/>
              </w:rPr>
              <w:t>cd</w:t>
            </w:r>
          </w:p>
        </w:tc>
        <w:tc>
          <w:tcPr>
            <w:tcW w:w="1200" w:type="dxa"/>
          </w:tcPr>
          <w:p>
            <w:pPr>
              <w:pStyle w:val="TableParagraph"/>
              <w:spacing w:before="127"/>
              <w:ind w:left="53" w:right="44"/>
              <w:jc w:val="center"/>
              <w:rPr>
                <w:sz w:val="18"/>
              </w:rPr>
            </w:pPr>
            <w:r>
              <w:rPr>
                <w:spacing w:val="-2"/>
                <w:sz w:val="18"/>
              </w:rPr>
              <w:t>21.03±0.45</w:t>
            </w:r>
            <w:r>
              <w:rPr>
                <w:spacing w:val="-2"/>
                <w:sz w:val="18"/>
                <w:vertAlign w:val="superscript"/>
              </w:rPr>
              <w:t>c</w:t>
            </w:r>
          </w:p>
        </w:tc>
        <w:tc>
          <w:tcPr>
            <w:tcW w:w="1144" w:type="dxa"/>
          </w:tcPr>
          <w:p>
            <w:pPr>
              <w:pStyle w:val="TableParagraph"/>
              <w:spacing w:before="127"/>
              <w:ind w:left="0" w:right="166"/>
              <w:jc w:val="right"/>
              <w:rPr>
                <w:sz w:val="18"/>
              </w:rPr>
            </w:pPr>
            <w:r>
              <w:rPr>
                <w:spacing w:val="-2"/>
                <w:sz w:val="18"/>
              </w:rPr>
              <w:t>7.66±0.57</w:t>
            </w:r>
            <w:r>
              <w:rPr>
                <w:spacing w:val="-2"/>
                <w:sz w:val="18"/>
                <w:vertAlign w:val="superscript"/>
              </w:rPr>
              <w:t>c</w:t>
            </w:r>
          </w:p>
        </w:tc>
        <w:tc>
          <w:tcPr>
            <w:tcW w:w="1236" w:type="dxa"/>
          </w:tcPr>
          <w:p>
            <w:pPr>
              <w:pStyle w:val="TableParagraph"/>
              <w:spacing w:before="127"/>
              <w:ind w:left="183"/>
              <w:rPr>
                <w:sz w:val="18"/>
              </w:rPr>
            </w:pPr>
            <w:r>
              <w:rPr>
                <w:spacing w:val="-2"/>
                <w:sz w:val="18"/>
              </w:rPr>
              <w:t>25.33±1.52</w:t>
            </w:r>
            <w:r>
              <w:rPr>
                <w:spacing w:val="-2"/>
                <w:sz w:val="18"/>
                <w:vertAlign w:val="superscript"/>
              </w:rPr>
              <w:t>e</w:t>
            </w:r>
          </w:p>
        </w:tc>
        <w:tc>
          <w:tcPr>
            <w:tcW w:w="1233" w:type="dxa"/>
          </w:tcPr>
          <w:p>
            <w:pPr>
              <w:pStyle w:val="TableParagraph"/>
              <w:spacing w:before="127"/>
              <w:ind w:left="195"/>
              <w:rPr>
                <w:sz w:val="18"/>
              </w:rPr>
            </w:pPr>
            <w:r>
              <w:rPr>
                <w:spacing w:val="-2"/>
                <w:sz w:val="18"/>
              </w:rPr>
              <w:t>5.33±1.52</w:t>
            </w:r>
            <w:r>
              <w:rPr>
                <w:spacing w:val="-2"/>
                <w:sz w:val="18"/>
                <w:vertAlign w:val="superscript"/>
              </w:rPr>
              <w:t>cd</w:t>
            </w:r>
          </w:p>
        </w:tc>
      </w:tr>
      <w:tr>
        <w:trPr>
          <w:trHeight w:val="486" w:hRule="atLeast"/>
        </w:trPr>
        <w:tc>
          <w:tcPr>
            <w:tcW w:w="1020" w:type="dxa"/>
            <w:vMerge/>
            <w:tcBorders>
              <w:top w:val="nil"/>
            </w:tcBorders>
          </w:tcPr>
          <w:p>
            <w:pPr>
              <w:rPr>
                <w:sz w:val="2"/>
                <w:szCs w:val="2"/>
              </w:rPr>
            </w:pPr>
          </w:p>
        </w:tc>
        <w:tc>
          <w:tcPr>
            <w:tcW w:w="1061" w:type="dxa"/>
          </w:tcPr>
          <w:p>
            <w:pPr>
              <w:pStyle w:val="TableParagraph"/>
              <w:spacing w:before="88"/>
              <w:ind w:left="24" w:right="20"/>
              <w:jc w:val="center"/>
              <w:rPr>
                <w:sz w:val="18"/>
              </w:rPr>
            </w:pPr>
            <w:r>
              <w:rPr>
                <w:spacing w:val="-5"/>
                <w:sz w:val="18"/>
              </w:rPr>
              <w:t>TC</w:t>
            </w:r>
          </w:p>
        </w:tc>
        <w:tc>
          <w:tcPr>
            <w:tcW w:w="1143" w:type="dxa"/>
          </w:tcPr>
          <w:p>
            <w:pPr>
              <w:pStyle w:val="TableParagraph"/>
              <w:spacing w:before="88"/>
              <w:ind w:left="11" w:right="1"/>
              <w:jc w:val="center"/>
              <w:rPr>
                <w:sz w:val="18"/>
              </w:rPr>
            </w:pPr>
            <w:r>
              <w:rPr>
                <w:spacing w:val="-2"/>
                <w:sz w:val="18"/>
              </w:rPr>
              <w:t>16.26±0.68</w:t>
            </w:r>
            <w:r>
              <w:rPr>
                <w:spacing w:val="-2"/>
                <w:sz w:val="18"/>
                <w:vertAlign w:val="superscript"/>
              </w:rPr>
              <w:t>f</w:t>
            </w:r>
          </w:p>
        </w:tc>
        <w:tc>
          <w:tcPr>
            <w:tcW w:w="1200" w:type="dxa"/>
          </w:tcPr>
          <w:p>
            <w:pPr>
              <w:pStyle w:val="TableParagraph"/>
              <w:spacing w:before="88"/>
              <w:ind w:left="105"/>
              <w:rPr>
                <w:sz w:val="18"/>
              </w:rPr>
            </w:pPr>
            <w:r>
              <w:rPr>
                <w:sz w:val="18"/>
              </w:rPr>
              <w:t>24.66 </w:t>
            </w:r>
            <w:r>
              <w:rPr>
                <w:spacing w:val="-2"/>
                <w:sz w:val="18"/>
              </w:rPr>
              <w:t>±0.57</w:t>
            </w:r>
            <w:r>
              <w:rPr>
                <w:spacing w:val="-2"/>
                <w:sz w:val="18"/>
                <w:vertAlign w:val="superscript"/>
              </w:rPr>
              <w:t>d</w:t>
            </w:r>
          </w:p>
        </w:tc>
        <w:tc>
          <w:tcPr>
            <w:tcW w:w="1200" w:type="dxa"/>
          </w:tcPr>
          <w:p>
            <w:pPr>
              <w:pStyle w:val="TableParagraph"/>
              <w:spacing w:before="88"/>
              <w:ind w:left="55" w:right="44"/>
              <w:jc w:val="center"/>
              <w:rPr>
                <w:sz w:val="18"/>
              </w:rPr>
            </w:pPr>
            <w:r>
              <w:rPr>
                <w:spacing w:val="-2"/>
                <w:sz w:val="18"/>
              </w:rPr>
              <w:t>16.93±0.51e</w:t>
            </w:r>
          </w:p>
        </w:tc>
        <w:tc>
          <w:tcPr>
            <w:tcW w:w="1144" w:type="dxa"/>
          </w:tcPr>
          <w:p>
            <w:pPr>
              <w:pStyle w:val="TableParagraph"/>
              <w:spacing w:before="88"/>
              <w:ind w:left="0" w:right="162"/>
              <w:jc w:val="right"/>
              <w:rPr>
                <w:sz w:val="18"/>
              </w:rPr>
            </w:pPr>
            <w:r>
              <w:rPr>
                <w:spacing w:val="-2"/>
                <w:sz w:val="18"/>
              </w:rPr>
              <w:t>3.66±0.57</w:t>
            </w:r>
            <w:r>
              <w:rPr>
                <w:spacing w:val="-2"/>
                <w:sz w:val="18"/>
                <w:vertAlign w:val="superscript"/>
              </w:rPr>
              <w:t>d</w:t>
            </w:r>
          </w:p>
        </w:tc>
        <w:tc>
          <w:tcPr>
            <w:tcW w:w="1236" w:type="dxa"/>
          </w:tcPr>
          <w:p>
            <w:pPr>
              <w:pStyle w:val="TableParagraph"/>
              <w:spacing w:before="88"/>
              <w:ind w:left="300"/>
              <w:rPr>
                <w:sz w:val="18"/>
              </w:rPr>
            </w:pPr>
            <w:r>
              <w:rPr>
                <w:spacing w:val="-2"/>
                <w:sz w:val="18"/>
              </w:rPr>
              <w:t>11.00±1</w:t>
            </w:r>
            <w:r>
              <w:rPr>
                <w:spacing w:val="-2"/>
                <w:sz w:val="18"/>
                <w:vertAlign w:val="superscript"/>
              </w:rPr>
              <w:t>f</w:t>
            </w:r>
          </w:p>
        </w:tc>
        <w:tc>
          <w:tcPr>
            <w:tcW w:w="1233" w:type="dxa"/>
          </w:tcPr>
          <w:p>
            <w:pPr>
              <w:pStyle w:val="TableParagraph"/>
              <w:spacing w:before="88"/>
              <w:ind w:left="334"/>
              <w:rPr>
                <w:sz w:val="18"/>
              </w:rPr>
            </w:pPr>
            <w:r>
              <w:rPr>
                <w:spacing w:val="-2"/>
                <w:sz w:val="18"/>
              </w:rPr>
              <w:t>1.00±1</w:t>
            </w:r>
            <w:r>
              <w:rPr>
                <w:spacing w:val="-2"/>
                <w:sz w:val="18"/>
                <w:vertAlign w:val="superscript"/>
              </w:rPr>
              <w:t>d</w:t>
            </w:r>
          </w:p>
        </w:tc>
      </w:tr>
      <w:tr>
        <w:trPr>
          <w:trHeight w:val="578" w:hRule="atLeast"/>
        </w:trPr>
        <w:tc>
          <w:tcPr>
            <w:tcW w:w="1020" w:type="dxa"/>
            <w:vMerge w:val="restart"/>
          </w:tcPr>
          <w:p>
            <w:pPr>
              <w:pStyle w:val="TableParagraph"/>
              <w:spacing w:before="176"/>
              <w:ind w:left="0"/>
              <w:rPr>
                <w:b/>
                <w:sz w:val="18"/>
              </w:rPr>
            </w:pPr>
          </w:p>
          <w:p>
            <w:pPr>
              <w:pStyle w:val="TableParagraph"/>
              <w:ind w:left="151"/>
              <w:rPr>
                <w:sz w:val="18"/>
              </w:rPr>
            </w:pPr>
            <w:r>
              <w:rPr>
                <w:sz w:val="18"/>
              </w:rPr>
              <w:t>45</w:t>
            </w:r>
            <w:r>
              <w:rPr>
                <w:spacing w:val="2"/>
                <w:sz w:val="18"/>
              </w:rPr>
              <w:t> </w:t>
            </w:r>
            <w:r>
              <w:rPr>
                <w:spacing w:val="-2"/>
                <w:sz w:val="18"/>
              </w:rPr>
              <w:t>(DAT)</w:t>
            </w:r>
          </w:p>
        </w:tc>
        <w:tc>
          <w:tcPr>
            <w:tcW w:w="1061" w:type="dxa"/>
          </w:tcPr>
          <w:p>
            <w:pPr>
              <w:pStyle w:val="TableParagraph"/>
              <w:spacing w:before="134"/>
              <w:ind w:left="23" w:right="20"/>
              <w:jc w:val="center"/>
              <w:rPr>
                <w:sz w:val="18"/>
              </w:rPr>
            </w:pPr>
            <w:r>
              <w:rPr>
                <w:spacing w:val="-5"/>
                <w:sz w:val="18"/>
              </w:rPr>
              <w:t>T1</w:t>
            </w:r>
          </w:p>
        </w:tc>
        <w:tc>
          <w:tcPr>
            <w:tcW w:w="1143" w:type="dxa"/>
          </w:tcPr>
          <w:p>
            <w:pPr>
              <w:pStyle w:val="TableParagraph"/>
              <w:spacing w:before="134"/>
              <w:ind w:left="11"/>
              <w:jc w:val="center"/>
              <w:rPr>
                <w:sz w:val="18"/>
              </w:rPr>
            </w:pPr>
            <w:r>
              <w:rPr>
                <w:spacing w:val="-2"/>
                <w:sz w:val="18"/>
              </w:rPr>
              <w:t>25.16±0.57</w:t>
            </w:r>
            <w:r>
              <w:rPr>
                <w:spacing w:val="-2"/>
                <w:sz w:val="18"/>
                <w:vertAlign w:val="superscript"/>
              </w:rPr>
              <w:t>b</w:t>
            </w:r>
          </w:p>
        </w:tc>
        <w:tc>
          <w:tcPr>
            <w:tcW w:w="1200" w:type="dxa"/>
          </w:tcPr>
          <w:p>
            <w:pPr>
              <w:pStyle w:val="TableParagraph"/>
              <w:spacing w:before="134"/>
              <w:ind w:left="50" w:right="44"/>
              <w:jc w:val="center"/>
              <w:rPr>
                <w:sz w:val="18"/>
              </w:rPr>
            </w:pPr>
            <w:r>
              <w:rPr>
                <w:spacing w:val="-2"/>
                <w:sz w:val="18"/>
              </w:rPr>
              <w:t>50.00±2.64</w:t>
            </w:r>
            <w:r>
              <w:rPr>
                <w:spacing w:val="-2"/>
                <w:sz w:val="18"/>
                <w:vertAlign w:val="superscript"/>
              </w:rPr>
              <w:t>b</w:t>
            </w:r>
          </w:p>
        </w:tc>
        <w:tc>
          <w:tcPr>
            <w:tcW w:w="1200" w:type="dxa"/>
          </w:tcPr>
          <w:p>
            <w:pPr>
              <w:pStyle w:val="TableParagraph"/>
              <w:spacing w:before="134"/>
              <w:ind w:left="55" w:right="44"/>
              <w:jc w:val="center"/>
              <w:rPr>
                <w:sz w:val="18"/>
              </w:rPr>
            </w:pPr>
            <w:r>
              <w:rPr>
                <w:spacing w:val="-2"/>
                <w:sz w:val="18"/>
              </w:rPr>
              <w:t>24.03±0.45</w:t>
            </w:r>
            <w:r>
              <w:rPr>
                <w:spacing w:val="-2"/>
                <w:sz w:val="18"/>
                <w:vertAlign w:val="superscript"/>
              </w:rPr>
              <w:t>b</w:t>
            </w:r>
          </w:p>
        </w:tc>
        <w:tc>
          <w:tcPr>
            <w:tcW w:w="1144" w:type="dxa"/>
          </w:tcPr>
          <w:p>
            <w:pPr>
              <w:pStyle w:val="TableParagraph"/>
              <w:spacing w:before="134"/>
              <w:ind w:left="244"/>
              <w:rPr>
                <w:sz w:val="18"/>
              </w:rPr>
            </w:pPr>
            <w:r>
              <w:rPr>
                <w:spacing w:val="-2"/>
                <w:sz w:val="18"/>
              </w:rPr>
              <w:t>11.00±1</w:t>
            </w:r>
            <w:r>
              <w:rPr>
                <w:spacing w:val="-2"/>
                <w:sz w:val="18"/>
                <w:vertAlign w:val="superscript"/>
              </w:rPr>
              <w:t>b</w:t>
            </w:r>
          </w:p>
        </w:tc>
        <w:tc>
          <w:tcPr>
            <w:tcW w:w="1236" w:type="dxa"/>
          </w:tcPr>
          <w:p>
            <w:pPr>
              <w:pStyle w:val="TableParagraph"/>
              <w:spacing w:before="134"/>
              <w:ind w:left="291"/>
              <w:rPr>
                <w:sz w:val="18"/>
              </w:rPr>
            </w:pPr>
            <w:r>
              <w:rPr>
                <w:spacing w:val="-2"/>
                <w:sz w:val="18"/>
              </w:rPr>
              <w:t>85.00±3</w:t>
            </w:r>
            <w:r>
              <w:rPr>
                <w:spacing w:val="-2"/>
                <w:sz w:val="18"/>
                <w:vertAlign w:val="superscript"/>
              </w:rPr>
              <w:t>b</w:t>
            </w:r>
          </w:p>
        </w:tc>
        <w:tc>
          <w:tcPr>
            <w:tcW w:w="1233" w:type="dxa"/>
          </w:tcPr>
          <w:p>
            <w:pPr>
              <w:pStyle w:val="TableParagraph"/>
              <w:spacing w:before="134"/>
              <w:ind w:left="152"/>
              <w:rPr>
                <w:sz w:val="18"/>
              </w:rPr>
            </w:pPr>
            <w:r>
              <w:rPr>
                <w:spacing w:val="-2"/>
                <w:sz w:val="18"/>
              </w:rPr>
              <w:t>41.66±3.51</w:t>
            </w:r>
            <w:r>
              <w:rPr>
                <w:spacing w:val="-2"/>
                <w:sz w:val="18"/>
                <w:vertAlign w:val="superscript"/>
              </w:rPr>
              <w:t>bc</w:t>
            </w:r>
          </w:p>
        </w:tc>
      </w:tr>
      <w:tr>
        <w:trPr>
          <w:trHeight w:val="489" w:hRule="atLeast"/>
        </w:trPr>
        <w:tc>
          <w:tcPr>
            <w:tcW w:w="1020" w:type="dxa"/>
            <w:vMerge/>
            <w:tcBorders>
              <w:top w:val="nil"/>
            </w:tcBorders>
          </w:tcPr>
          <w:p>
            <w:pPr>
              <w:rPr>
                <w:sz w:val="2"/>
                <w:szCs w:val="2"/>
              </w:rPr>
            </w:pPr>
          </w:p>
        </w:tc>
        <w:tc>
          <w:tcPr>
            <w:tcW w:w="1061" w:type="dxa"/>
          </w:tcPr>
          <w:p>
            <w:pPr>
              <w:pStyle w:val="TableParagraph"/>
              <w:spacing w:before="88"/>
              <w:ind w:left="24" w:right="20"/>
              <w:jc w:val="center"/>
              <w:rPr>
                <w:sz w:val="18"/>
              </w:rPr>
            </w:pPr>
            <w:r>
              <w:rPr>
                <w:spacing w:val="-5"/>
                <w:sz w:val="18"/>
              </w:rPr>
              <w:t>TC</w:t>
            </w:r>
          </w:p>
        </w:tc>
        <w:tc>
          <w:tcPr>
            <w:tcW w:w="1143" w:type="dxa"/>
          </w:tcPr>
          <w:p>
            <w:pPr>
              <w:pStyle w:val="TableParagraph"/>
              <w:spacing w:before="88"/>
              <w:ind w:left="11" w:right="2"/>
              <w:jc w:val="center"/>
              <w:rPr>
                <w:sz w:val="18"/>
              </w:rPr>
            </w:pPr>
            <w:r>
              <w:rPr>
                <w:spacing w:val="-2"/>
                <w:sz w:val="18"/>
              </w:rPr>
              <w:t>18.00±0.86</w:t>
            </w:r>
            <w:r>
              <w:rPr>
                <w:spacing w:val="-2"/>
                <w:sz w:val="18"/>
                <w:vertAlign w:val="superscript"/>
              </w:rPr>
              <w:t>e</w:t>
            </w:r>
          </w:p>
        </w:tc>
        <w:tc>
          <w:tcPr>
            <w:tcW w:w="1200" w:type="dxa"/>
          </w:tcPr>
          <w:p>
            <w:pPr>
              <w:pStyle w:val="TableParagraph"/>
              <w:spacing w:before="88"/>
              <w:ind w:left="48" w:right="44"/>
              <w:jc w:val="center"/>
              <w:rPr>
                <w:sz w:val="18"/>
              </w:rPr>
            </w:pPr>
            <w:r>
              <w:rPr>
                <w:spacing w:val="-2"/>
                <w:sz w:val="18"/>
              </w:rPr>
              <w:t>35.66±1.52</w:t>
            </w:r>
            <w:r>
              <w:rPr>
                <w:spacing w:val="-2"/>
                <w:sz w:val="18"/>
                <w:vertAlign w:val="superscript"/>
              </w:rPr>
              <w:t>c</w:t>
            </w:r>
          </w:p>
        </w:tc>
        <w:tc>
          <w:tcPr>
            <w:tcW w:w="1200" w:type="dxa"/>
          </w:tcPr>
          <w:p>
            <w:pPr>
              <w:pStyle w:val="TableParagraph"/>
              <w:spacing w:before="88"/>
              <w:ind w:left="55" w:right="44"/>
              <w:jc w:val="center"/>
              <w:rPr>
                <w:sz w:val="18"/>
              </w:rPr>
            </w:pPr>
            <w:r>
              <w:rPr>
                <w:spacing w:val="-2"/>
                <w:sz w:val="18"/>
              </w:rPr>
              <w:t>19.33±0.76</w:t>
            </w:r>
            <w:r>
              <w:rPr>
                <w:spacing w:val="-2"/>
                <w:sz w:val="18"/>
                <w:vertAlign w:val="superscript"/>
              </w:rPr>
              <w:t>d</w:t>
            </w:r>
          </w:p>
        </w:tc>
        <w:tc>
          <w:tcPr>
            <w:tcW w:w="1144" w:type="dxa"/>
          </w:tcPr>
          <w:p>
            <w:pPr>
              <w:pStyle w:val="TableParagraph"/>
              <w:spacing w:before="88"/>
              <w:ind w:left="0" w:right="136"/>
              <w:jc w:val="right"/>
              <w:rPr>
                <w:sz w:val="18"/>
              </w:rPr>
            </w:pPr>
            <w:r>
              <w:rPr>
                <w:spacing w:val="-2"/>
                <w:sz w:val="18"/>
              </w:rPr>
              <w:t>5.33±0.57</w:t>
            </w:r>
            <w:r>
              <w:rPr>
                <w:spacing w:val="-2"/>
                <w:sz w:val="18"/>
                <w:vertAlign w:val="superscript"/>
              </w:rPr>
              <w:t>cd</w:t>
            </w:r>
          </w:p>
        </w:tc>
        <w:tc>
          <w:tcPr>
            <w:tcW w:w="1236" w:type="dxa"/>
          </w:tcPr>
          <w:p>
            <w:pPr>
              <w:pStyle w:val="TableParagraph"/>
              <w:spacing w:before="88"/>
              <w:ind w:left="178"/>
              <w:rPr>
                <w:sz w:val="18"/>
              </w:rPr>
            </w:pPr>
            <w:r>
              <w:rPr>
                <w:spacing w:val="-2"/>
                <w:sz w:val="18"/>
              </w:rPr>
              <w:t>42.33±2.51</w:t>
            </w:r>
            <w:r>
              <w:rPr>
                <w:spacing w:val="-2"/>
                <w:sz w:val="18"/>
                <w:vertAlign w:val="superscript"/>
              </w:rPr>
              <w:t>d</w:t>
            </w:r>
          </w:p>
        </w:tc>
        <w:tc>
          <w:tcPr>
            <w:tcW w:w="1233" w:type="dxa"/>
          </w:tcPr>
          <w:p>
            <w:pPr>
              <w:pStyle w:val="TableParagraph"/>
              <w:spacing w:before="88"/>
              <w:ind w:left="152"/>
              <w:rPr>
                <w:sz w:val="18"/>
              </w:rPr>
            </w:pPr>
            <w:r>
              <w:rPr>
                <w:spacing w:val="-2"/>
                <w:sz w:val="18"/>
              </w:rPr>
              <w:t>13.33±1.52</w:t>
            </w:r>
            <w:r>
              <w:rPr>
                <w:spacing w:val="-2"/>
                <w:sz w:val="18"/>
                <w:vertAlign w:val="superscript"/>
              </w:rPr>
              <w:t>cd</w:t>
            </w:r>
          </w:p>
        </w:tc>
      </w:tr>
      <w:tr>
        <w:trPr>
          <w:trHeight w:val="477" w:hRule="atLeast"/>
        </w:trPr>
        <w:tc>
          <w:tcPr>
            <w:tcW w:w="1020" w:type="dxa"/>
            <w:vMerge w:val="restart"/>
          </w:tcPr>
          <w:p>
            <w:pPr>
              <w:pStyle w:val="TableParagraph"/>
              <w:spacing w:before="123"/>
              <w:ind w:left="0"/>
              <w:rPr>
                <w:b/>
                <w:sz w:val="18"/>
              </w:rPr>
            </w:pPr>
          </w:p>
          <w:p>
            <w:pPr>
              <w:pStyle w:val="TableParagraph"/>
              <w:spacing w:before="1"/>
              <w:ind w:left="151"/>
              <w:rPr>
                <w:sz w:val="18"/>
              </w:rPr>
            </w:pPr>
            <w:r>
              <w:rPr>
                <w:sz w:val="18"/>
              </w:rPr>
              <w:t>60</w:t>
            </w:r>
            <w:r>
              <w:rPr>
                <w:spacing w:val="2"/>
                <w:sz w:val="18"/>
              </w:rPr>
              <w:t> </w:t>
            </w:r>
            <w:r>
              <w:rPr>
                <w:spacing w:val="-2"/>
                <w:sz w:val="18"/>
              </w:rPr>
              <w:t>(DAT)</w:t>
            </w:r>
          </w:p>
        </w:tc>
        <w:tc>
          <w:tcPr>
            <w:tcW w:w="1061" w:type="dxa"/>
          </w:tcPr>
          <w:p>
            <w:pPr>
              <w:pStyle w:val="TableParagraph"/>
              <w:spacing w:before="83"/>
              <w:ind w:left="23" w:right="20"/>
              <w:jc w:val="center"/>
              <w:rPr>
                <w:sz w:val="18"/>
              </w:rPr>
            </w:pPr>
            <w:r>
              <w:rPr>
                <w:spacing w:val="-5"/>
                <w:sz w:val="18"/>
              </w:rPr>
              <w:t>T1</w:t>
            </w:r>
          </w:p>
        </w:tc>
        <w:tc>
          <w:tcPr>
            <w:tcW w:w="1143" w:type="dxa"/>
          </w:tcPr>
          <w:p>
            <w:pPr>
              <w:pStyle w:val="TableParagraph"/>
              <w:spacing w:before="83"/>
              <w:ind w:left="11" w:right="2"/>
              <w:jc w:val="center"/>
              <w:rPr>
                <w:sz w:val="18"/>
              </w:rPr>
            </w:pPr>
            <w:r>
              <w:rPr>
                <w:spacing w:val="-2"/>
                <w:sz w:val="18"/>
              </w:rPr>
              <w:t>27.10±0.36</w:t>
            </w:r>
            <w:r>
              <w:rPr>
                <w:spacing w:val="-2"/>
                <w:sz w:val="18"/>
                <w:vertAlign w:val="superscript"/>
              </w:rPr>
              <w:t>a</w:t>
            </w:r>
          </w:p>
        </w:tc>
        <w:tc>
          <w:tcPr>
            <w:tcW w:w="1200" w:type="dxa"/>
          </w:tcPr>
          <w:p>
            <w:pPr>
              <w:pStyle w:val="TableParagraph"/>
              <w:spacing w:before="83"/>
              <w:ind w:left="48" w:right="44"/>
              <w:jc w:val="center"/>
              <w:rPr>
                <w:sz w:val="18"/>
              </w:rPr>
            </w:pPr>
            <w:r>
              <w:rPr>
                <w:spacing w:val="-2"/>
                <w:sz w:val="18"/>
              </w:rPr>
              <w:t>80.33±4.16</w:t>
            </w:r>
            <w:r>
              <w:rPr>
                <w:spacing w:val="-2"/>
                <w:sz w:val="18"/>
                <w:vertAlign w:val="superscript"/>
              </w:rPr>
              <w:t>a</w:t>
            </w:r>
          </w:p>
        </w:tc>
        <w:tc>
          <w:tcPr>
            <w:tcW w:w="1200" w:type="dxa"/>
          </w:tcPr>
          <w:p>
            <w:pPr>
              <w:pStyle w:val="TableParagraph"/>
              <w:spacing w:before="83"/>
              <w:ind w:left="53" w:right="44"/>
              <w:jc w:val="center"/>
              <w:rPr>
                <w:sz w:val="18"/>
              </w:rPr>
            </w:pPr>
            <w:r>
              <w:rPr>
                <w:spacing w:val="-2"/>
                <w:sz w:val="18"/>
              </w:rPr>
              <w:t>27.96±0.56</w:t>
            </w:r>
            <w:r>
              <w:rPr>
                <w:spacing w:val="-2"/>
                <w:sz w:val="18"/>
                <w:vertAlign w:val="superscript"/>
              </w:rPr>
              <w:t>a</w:t>
            </w:r>
          </w:p>
        </w:tc>
        <w:tc>
          <w:tcPr>
            <w:tcW w:w="1144" w:type="dxa"/>
          </w:tcPr>
          <w:p>
            <w:pPr>
              <w:pStyle w:val="TableParagraph"/>
              <w:spacing w:before="83"/>
              <w:ind w:left="225"/>
              <w:rPr>
                <w:sz w:val="18"/>
              </w:rPr>
            </w:pPr>
            <w:r>
              <w:rPr>
                <w:spacing w:val="-2"/>
                <w:sz w:val="18"/>
              </w:rPr>
              <w:t>13.00±1.</w:t>
            </w:r>
            <w:r>
              <w:rPr>
                <w:spacing w:val="-2"/>
                <w:sz w:val="18"/>
                <w:vertAlign w:val="superscript"/>
              </w:rPr>
              <w:t>a</w:t>
            </w:r>
          </w:p>
        </w:tc>
        <w:tc>
          <w:tcPr>
            <w:tcW w:w="1236" w:type="dxa"/>
          </w:tcPr>
          <w:p>
            <w:pPr>
              <w:pStyle w:val="TableParagraph"/>
              <w:spacing w:before="83"/>
              <w:ind w:left="137"/>
              <w:rPr>
                <w:sz w:val="18"/>
              </w:rPr>
            </w:pPr>
            <w:r>
              <w:rPr>
                <w:spacing w:val="-2"/>
                <w:sz w:val="18"/>
              </w:rPr>
              <w:t>159.33±5.85</w:t>
            </w:r>
            <w:r>
              <w:rPr>
                <w:spacing w:val="-2"/>
                <w:sz w:val="18"/>
                <w:vertAlign w:val="superscript"/>
              </w:rPr>
              <w:t>a</w:t>
            </w:r>
          </w:p>
        </w:tc>
        <w:tc>
          <w:tcPr>
            <w:tcW w:w="1233" w:type="dxa"/>
          </w:tcPr>
          <w:p>
            <w:pPr>
              <w:pStyle w:val="TableParagraph"/>
              <w:spacing w:before="83"/>
              <w:ind w:left="135"/>
              <w:rPr>
                <w:sz w:val="18"/>
              </w:rPr>
            </w:pPr>
            <w:r>
              <w:rPr>
                <w:spacing w:val="-2"/>
                <w:sz w:val="18"/>
              </w:rPr>
              <w:t>138.33±6.11</w:t>
            </w:r>
            <w:r>
              <w:rPr>
                <w:spacing w:val="-2"/>
                <w:sz w:val="18"/>
                <w:vertAlign w:val="superscript"/>
              </w:rPr>
              <w:t>a</w:t>
            </w:r>
          </w:p>
        </w:tc>
      </w:tr>
      <w:tr>
        <w:trPr>
          <w:trHeight w:val="489" w:hRule="atLeast"/>
        </w:trPr>
        <w:tc>
          <w:tcPr>
            <w:tcW w:w="1020" w:type="dxa"/>
            <w:vMerge/>
            <w:tcBorders>
              <w:top w:val="nil"/>
            </w:tcBorders>
          </w:tcPr>
          <w:p>
            <w:pPr>
              <w:rPr>
                <w:sz w:val="2"/>
                <w:szCs w:val="2"/>
              </w:rPr>
            </w:pPr>
          </w:p>
        </w:tc>
        <w:tc>
          <w:tcPr>
            <w:tcW w:w="1061" w:type="dxa"/>
          </w:tcPr>
          <w:p>
            <w:pPr>
              <w:pStyle w:val="TableParagraph"/>
              <w:spacing w:before="88"/>
              <w:ind w:left="24" w:right="20"/>
              <w:jc w:val="center"/>
              <w:rPr>
                <w:sz w:val="18"/>
              </w:rPr>
            </w:pPr>
            <w:r>
              <w:rPr>
                <w:spacing w:val="-5"/>
                <w:sz w:val="18"/>
              </w:rPr>
              <w:t>TC</w:t>
            </w:r>
          </w:p>
        </w:tc>
        <w:tc>
          <w:tcPr>
            <w:tcW w:w="1143" w:type="dxa"/>
          </w:tcPr>
          <w:p>
            <w:pPr>
              <w:pStyle w:val="TableParagraph"/>
              <w:spacing w:before="88"/>
              <w:ind w:left="11"/>
              <w:jc w:val="center"/>
              <w:rPr>
                <w:sz w:val="18"/>
              </w:rPr>
            </w:pPr>
            <w:r>
              <w:rPr>
                <w:spacing w:val="-2"/>
                <w:sz w:val="18"/>
              </w:rPr>
              <w:t>19.93±0.51</w:t>
            </w:r>
            <w:r>
              <w:rPr>
                <w:spacing w:val="-2"/>
                <w:sz w:val="18"/>
                <w:vertAlign w:val="superscript"/>
              </w:rPr>
              <w:t>d</w:t>
            </w:r>
          </w:p>
        </w:tc>
        <w:tc>
          <w:tcPr>
            <w:tcW w:w="1200" w:type="dxa"/>
          </w:tcPr>
          <w:p>
            <w:pPr>
              <w:pStyle w:val="TableParagraph"/>
              <w:spacing w:before="88"/>
              <w:ind w:left="50" w:right="44"/>
              <w:jc w:val="center"/>
              <w:rPr>
                <w:sz w:val="18"/>
              </w:rPr>
            </w:pPr>
            <w:r>
              <w:rPr>
                <w:spacing w:val="-2"/>
                <w:sz w:val="18"/>
              </w:rPr>
              <w:t>50.66±2.30</w:t>
            </w:r>
            <w:r>
              <w:rPr>
                <w:spacing w:val="-2"/>
                <w:sz w:val="18"/>
                <w:vertAlign w:val="superscript"/>
              </w:rPr>
              <w:t>b</w:t>
            </w:r>
          </w:p>
        </w:tc>
        <w:tc>
          <w:tcPr>
            <w:tcW w:w="1200" w:type="dxa"/>
          </w:tcPr>
          <w:p>
            <w:pPr>
              <w:pStyle w:val="TableParagraph"/>
              <w:spacing w:before="88"/>
              <w:ind w:left="56" w:right="44"/>
              <w:jc w:val="center"/>
              <w:rPr>
                <w:sz w:val="18"/>
              </w:rPr>
            </w:pPr>
            <w:r>
              <w:rPr>
                <w:spacing w:val="-2"/>
                <w:sz w:val="18"/>
              </w:rPr>
              <w:t>22.60±0.17</w:t>
            </w:r>
            <w:r>
              <w:rPr>
                <w:spacing w:val="-2"/>
                <w:sz w:val="18"/>
                <w:vertAlign w:val="superscript"/>
              </w:rPr>
              <w:t>bc</w:t>
            </w:r>
          </w:p>
        </w:tc>
        <w:tc>
          <w:tcPr>
            <w:tcW w:w="1144" w:type="dxa"/>
          </w:tcPr>
          <w:p>
            <w:pPr>
              <w:pStyle w:val="TableParagraph"/>
              <w:spacing w:before="88"/>
              <w:ind w:left="0" w:right="135"/>
              <w:jc w:val="right"/>
              <w:rPr>
                <w:sz w:val="18"/>
              </w:rPr>
            </w:pPr>
            <w:r>
              <w:rPr>
                <w:spacing w:val="-2"/>
                <w:sz w:val="18"/>
              </w:rPr>
              <w:t>6.33±0.57</w:t>
            </w:r>
            <w:r>
              <w:rPr>
                <w:spacing w:val="-2"/>
                <w:sz w:val="18"/>
                <w:vertAlign w:val="superscript"/>
              </w:rPr>
              <w:t>bc</w:t>
            </w:r>
          </w:p>
        </w:tc>
        <w:tc>
          <w:tcPr>
            <w:tcW w:w="1236" w:type="dxa"/>
          </w:tcPr>
          <w:p>
            <w:pPr>
              <w:pStyle w:val="TableParagraph"/>
              <w:spacing w:before="88"/>
              <w:ind w:left="183"/>
              <w:rPr>
                <w:sz w:val="18"/>
              </w:rPr>
            </w:pPr>
            <w:r>
              <w:rPr>
                <w:spacing w:val="-2"/>
                <w:sz w:val="18"/>
              </w:rPr>
              <w:t>70.33±1.52</w:t>
            </w:r>
            <w:r>
              <w:rPr>
                <w:spacing w:val="-2"/>
                <w:sz w:val="18"/>
                <w:vertAlign w:val="superscript"/>
              </w:rPr>
              <w:t>c</w:t>
            </w:r>
          </w:p>
        </w:tc>
        <w:tc>
          <w:tcPr>
            <w:tcW w:w="1233" w:type="dxa"/>
          </w:tcPr>
          <w:p>
            <w:pPr>
              <w:pStyle w:val="TableParagraph"/>
              <w:spacing w:before="88"/>
              <w:ind w:left="178"/>
              <w:rPr>
                <w:sz w:val="18"/>
              </w:rPr>
            </w:pPr>
            <w:r>
              <w:rPr>
                <w:spacing w:val="-2"/>
                <w:sz w:val="18"/>
              </w:rPr>
              <w:t>57.33±5.50</w:t>
            </w:r>
            <w:r>
              <w:rPr>
                <w:spacing w:val="-2"/>
                <w:sz w:val="18"/>
                <w:vertAlign w:val="superscript"/>
              </w:rPr>
              <w:t>b</w:t>
            </w:r>
          </w:p>
        </w:tc>
      </w:tr>
    </w:tbl>
    <w:p>
      <w:pPr>
        <w:pStyle w:val="BodyText"/>
        <w:spacing w:before="1"/>
        <w:ind w:left="300"/>
        <w:jc w:val="both"/>
      </w:pPr>
      <w:r>
        <w:rPr>
          <w:spacing w:val="-2"/>
        </w:rPr>
        <w:t>DAT:</w:t>
      </w:r>
      <w:r>
        <w:rPr>
          <w:spacing w:val="-7"/>
        </w:rPr>
        <w:t> </w:t>
      </w:r>
      <w:r>
        <w:rPr>
          <w:spacing w:val="-2"/>
        </w:rPr>
        <w:t>Days</w:t>
      </w:r>
      <w:r>
        <w:rPr>
          <w:spacing w:val="-7"/>
        </w:rPr>
        <w:t> </w:t>
      </w:r>
      <w:r>
        <w:rPr>
          <w:spacing w:val="-2"/>
        </w:rPr>
        <w:t>after</w:t>
      </w:r>
      <w:r>
        <w:rPr>
          <w:spacing w:val="-6"/>
        </w:rPr>
        <w:t> </w:t>
      </w:r>
      <w:r>
        <w:rPr>
          <w:spacing w:val="-2"/>
        </w:rPr>
        <w:t>transplantation</w:t>
      </w:r>
    </w:p>
    <w:p>
      <w:pPr>
        <w:pStyle w:val="BodyText"/>
        <w:spacing w:line="412" w:lineRule="auto" w:before="199"/>
        <w:ind w:left="300" w:right="5257"/>
      </w:pPr>
      <w:r>
        <w:rPr/>
        <w:t>T1:</w:t>
      </w:r>
      <w:r>
        <w:rPr>
          <w:spacing w:val="-12"/>
        </w:rPr>
        <w:t> </w:t>
      </w:r>
      <w:r>
        <w:rPr>
          <w:i/>
        </w:rPr>
        <w:t>Serratia</w:t>
      </w:r>
      <w:r>
        <w:rPr>
          <w:i/>
          <w:spacing w:val="-12"/>
        </w:rPr>
        <w:t> </w:t>
      </w:r>
      <w:r>
        <w:rPr/>
        <w:t>sp.</w:t>
      </w:r>
      <w:r>
        <w:rPr>
          <w:spacing w:val="-12"/>
        </w:rPr>
        <w:t> </w:t>
      </w:r>
      <w:r>
        <w:rPr/>
        <w:t>HSTU-BF1R4+30%Urea TC: Recommended dose of urea</w:t>
      </w:r>
    </w:p>
    <w:p>
      <w:pPr>
        <w:spacing w:after="0" w:line="412" w:lineRule="auto"/>
        <w:sectPr>
          <w:pgSz w:w="11910" w:h="16840"/>
          <w:pgMar w:header="0" w:footer="1012" w:top="1360" w:bottom="1200" w:left="1140" w:right="880"/>
        </w:sectPr>
      </w:pPr>
    </w:p>
    <w:p>
      <w:pPr>
        <w:pStyle w:val="BodyText"/>
        <w:ind w:left="300"/>
        <w:rPr>
          <w:sz w:val="20"/>
        </w:rPr>
      </w:pPr>
      <w:r>
        <w:rPr>
          <w:sz w:val="20"/>
        </w:rPr>
        <w:drawing>
          <wp:inline distT="0" distB="0" distL="0" distR="0">
            <wp:extent cx="5911602" cy="3715512"/>
            <wp:effectExtent l="0" t="0" r="0" b="0"/>
            <wp:docPr id="32" name="Image 32"/>
            <wp:cNvGraphicFramePr>
              <a:graphicFrameLocks/>
            </wp:cNvGraphicFramePr>
            <a:graphic>
              <a:graphicData uri="http://schemas.openxmlformats.org/drawingml/2006/picture">
                <pic:pic>
                  <pic:nvPicPr>
                    <pic:cNvPr id="32" name="Image 32"/>
                    <pic:cNvPicPr/>
                  </pic:nvPicPr>
                  <pic:blipFill>
                    <a:blip r:embed="rId31" cstate="print"/>
                    <a:stretch>
                      <a:fillRect/>
                    </a:stretch>
                  </pic:blipFill>
                  <pic:spPr>
                    <a:xfrm>
                      <a:off x="0" y="0"/>
                      <a:ext cx="5911602" cy="3715512"/>
                    </a:xfrm>
                    <a:prstGeom prst="rect">
                      <a:avLst/>
                    </a:prstGeom>
                  </pic:spPr>
                </pic:pic>
              </a:graphicData>
            </a:graphic>
          </wp:inline>
        </w:drawing>
      </w:r>
      <w:r>
        <w:rPr>
          <w:sz w:val="20"/>
        </w:rPr>
      </w:r>
    </w:p>
    <w:p>
      <w:pPr>
        <w:pStyle w:val="BodyText"/>
        <w:spacing w:before="273"/>
        <w:ind w:left="300"/>
      </w:pPr>
      <w:r>
        <w:rPr/>
        <w:t>Figure</w:t>
      </w:r>
      <w:r>
        <w:rPr>
          <w:spacing w:val="-3"/>
        </w:rPr>
        <w:t> </w:t>
      </w:r>
      <w:r>
        <w:rPr/>
        <w:t>12:</w:t>
      </w:r>
      <w:r>
        <w:rPr>
          <w:spacing w:val="-15"/>
        </w:rPr>
        <w:t> </w:t>
      </w:r>
      <w:r>
        <w:rPr/>
        <w:t>After</w:t>
      </w:r>
      <w:r>
        <w:rPr>
          <w:spacing w:val="-2"/>
        </w:rPr>
        <w:t> </w:t>
      </w:r>
      <w:r>
        <w:rPr/>
        <w:t>80</w:t>
      </w:r>
      <w:r>
        <w:rPr>
          <w:spacing w:val="-1"/>
        </w:rPr>
        <w:t> </w:t>
      </w:r>
      <w:r>
        <w:rPr/>
        <w:t>days</w:t>
      </w:r>
      <w:r>
        <w:rPr>
          <w:spacing w:val="1"/>
        </w:rPr>
        <w:t> </w:t>
      </w:r>
      <w:r>
        <w:rPr/>
        <w:t>of</w:t>
      </w:r>
      <w:r>
        <w:rPr>
          <w:spacing w:val="-1"/>
        </w:rPr>
        <w:t> </w:t>
      </w:r>
      <w:r>
        <w:rPr/>
        <w:t>plantation enhancement</w:t>
      </w:r>
      <w:r>
        <w:rPr>
          <w:spacing w:val="-1"/>
        </w:rPr>
        <w:t> </w:t>
      </w:r>
      <w:r>
        <w:rPr/>
        <w:t>of</w:t>
      </w:r>
      <w:r>
        <w:rPr>
          <w:spacing w:val="-1"/>
        </w:rPr>
        <w:t> </w:t>
      </w:r>
      <w:r>
        <w:rPr/>
        <w:t>vegetative</w:t>
      </w:r>
      <w:r>
        <w:rPr>
          <w:spacing w:val="-1"/>
        </w:rPr>
        <w:t> </w:t>
      </w:r>
      <w:r>
        <w:rPr/>
        <w:t>growth of</w:t>
      </w:r>
      <w:r>
        <w:rPr>
          <w:spacing w:val="-2"/>
        </w:rPr>
        <w:t> </w:t>
      </w:r>
      <w:r>
        <w:rPr/>
        <w:t>tomato</w:t>
      </w:r>
      <w:r>
        <w:rPr>
          <w:spacing w:val="-1"/>
        </w:rPr>
        <w:t> </w:t>
      </w:r>
      <w:r>
        <w:rPr/>
        <w:t>plant </w:t>
      </w:r>
      <w:r>
        <w:rPr>
          <w:spacing w:val="-5"/>
        </w:rPr>
        <w:t>by</w:t>
      </w:r>
    </w:p>
    <w:p>
      <w:pPr>
        <w:spacing w:before="136"/>
        <w:ind w:left="300" w:right="0" w:firstLine="0"/>
        <w:jc w:val="left"/>
        <w:rPr>
          <w:sz w:val="24"/>
        </w:rPr>
      </w:pPr>
      <w:r>
        <w:rPr>
          <w:i/>
          <w:sz w:val="24"/>
        </w:rPr>
        <w:t>Serratia</w:t>
      </w:r>
      <w:r>
        <w:rPr>
          <w:i/>
          <w:spacing w:val="-2"/>
          <w:sz w:val="24"/>
        </w:rPr>
        <w:t> </w:t>
      </w:r>
      <w:r>
        <w:rPr>
          <w:sz w:val="24"/>
        </w:rPr>
        <w:t>sp.</w:t>
      </w:r>
      <w:r>
        <w:rPr>
          <w:spacing w:val="-2"/>
          <w:sz w:val="24"/>
        </w:rPr>
        <w:t> </w:t>
      </w:r>
      <w:r>
        <w:rPr>
          <w:sz w:val="24"/>
        </w:rPr>
        <w:t>HSTU-BF1R4</w:t>
      </w:r>
      <w:r>
        <w:rPr>
          <w:spacing w:val="-1"/>
          <w:sz w:val="24"/>
        </w:rPr>
        <w:t> </w:t>
      </w:r>
      <w:r>
        <w:rPr>
          <w:spacing w:val="-2"/>
          <w:sz w:val="24"/>
        </w:rPr>
        <w:t>application.</w:t>
      </w:r>
    </w:p>
    <w:p>
      <w:pPr>
        <w:pStyle w:val="BodyText"/>
      </w:pPr>
    </w:p>
    <w:p>
      <w:pPr>
        <w:pStyle w:val="BodyText"/>
        <w:spacing w:before="200"/>
      </w:pPr>
    </w:p>
    <w:p>
      <w:pPr>
        <w:pStyle w:val="Heading2"/>
        <w:numPr>
          <w:ilvl w:val="1"/>
          <w:numId w:val="23"/>
        </w:numPr>
        <w:tabs>
          <w:tab w:pos="660" w:val="left" w:leader="none"/>
        </w:tabs>
        <w:spacing w:line="240" w:lineRule="auto" w:before="0" w:after="0"/>
        <w:ind w:left="660" w:right="0" w:hanging="360"/>
        <w:jc w:val="left"/>
      </w:pPr>
      <w:r>
        <w:rPr/>
        <w:t>Genomic</w:t>
      </w:r>
      <w:r>
        <w:rPr>
          <w:spacing w:val="-4"/>
        </w:rPr>
        <w:t> </w:t>
      </w:r>
      <w:r>
        <w:rPr/>
        <w:t>features</w:t>
      </w:r>
      <w:r>
        <w:rPr>
          <w:spacing w:val="-4"/>
        </w:rPr>
        <w:t> </w:t>
      </w:r>
      <w:r>
        <w:rPr/>
        <w:t>of</w:t>
      </w:r>
      <w:r>
        <w:rPr>
          <w:spacing w:val="-1"/>
        </w:rPr>
        <w:t> </w:t>
      </w:r>
      <w:r>
        <w:rPr/>
        <w:t>strain</w:t>
      </w:r>
      <w:r>
        <w:rPr>
          <w:spacing w:val="-3"/>
        </w:rPr>
        <w:t> </w:t>
      </w:r>
      <w:r>
        <w:rPr>
          <w:i/>
        </w:rPr>
        <w:t>Serratia</w:t>
      </w:r>
      <w:r>
        <w:rPr>
          <w:i/>
          <w:spacing w:val="-3"/>
        </w:rPr>
        <w:t> </w:t>
      </w:r>
      <w:r>
        <w:rPr/>
        <w:t>sp.</w:t>
      </w:r>
      <w:r>
        <w:rPr>
          <w:spacing w:val="-2"/>
        </w:rPr>
        <w:t> </w:t>
      </w:r>
      <w:r>
        <w:rPr/>
        <w:t>HSTU-</w:t>
      </w:r>
      <w:r>
        <w:rPr>
          <w:spacing w:val="-2"/>
        </w:rPr>
        <w:t>BF1R4</w:t>
      </w:r>
    </w:p>
    <w:p>
      <w:pPr>
        <w:pStyle w:val="BodyText"/>
        <w:spacing w:before="62"/>
        <w:rPr>
          <w:b/>
        </w:rPr>
      </w:pPr>
    </w:p>
    <w:p>
      <w:pPr>
        <w:pStyle w:val="BodyText"/>
        <w:spacing w:line="360" w:lineRule="auto" w:before="1"/>
        <w:ind w:left="300" w:right="554"/>
        <w:jc w:val="both"/>
      </w:pPr>
      <w:r>
        <w:rPr/>
        <w:t>According to the genome of </w:t>
      </w:r>
      <w:r>
        <w:rPr>
          <w:i/>
        </w:rPr>
        <w:t>Serratia </w:t>
      </w:r>
      <w:r>
        <w:rPr/>
        <w:t>sp. HSTU-BF1R4 consists of a single circular chromosome of 5,134,367 bp. The fast QC analysis of the raw sequence file reported 59.6%. Depending</w:t>
      </w:r>
      <w:r>
        <w:rPr>
          <w:spacing w:val="-15"/>
        </w:rPr>
        <w:t> </w:t>
      </w:r>
      <w:r>
        <w:rPr/>
        <w:t>on</w:t>
      </w:r>
      <w:r>
        <w:rPr>
          <w:spacing w:val="-12"/>
        </w:rPr>
        <w:t> </w:t>
      </w:r>
      <w:r>
        <w:rPr/>
        <w:t>the</w:t>
      </w:r>
      <w:r>
        <w:rPr>
          <w:spacing w:val="-13"/>
        </w:rPr>
        <w:t> </w:t>
      </w:r>
      <w:r>
        <w:rPr/>
        <w:t>PGAP</w:t>
      </w:r>
      <w:r>
        <w:rPr>
          <w:spacing w:val="-15"/>
        </w:rPr>
        <w:t> </w:t>
      </w:r>
      <w:r>
        <w:rPr/>
        <w:t>annotation</w:t>
      </w:r>
      <w:r>
        <w:rPr>
          <w:spacing w:val="-11"/>
        </w:rPr>
        <w:t> </w:t>
      </w:r>
      <w:r>
        <w:rPr/>
        <w:t>it</w:t>
      </w:r>
      <w:r>
        <w:rPr>
          <w:spacing w:val="-11"/>
        </w:rPr>
        <w:t> </w:t>
      </w:r>
      <w:r>
        <w:rPr/>
        <w:t>was</w:t>
      </w:r>
      <w:r>
        <w:rPr>
          <w:spacing w:val="-12"/>
        </w:rPr>
        <w:t> </w:t>
      </w:r>
      <w:r>
        <w:rPr/>
        <w:t>observed</w:t>
      </w:r>
      <w:r>
        <w:rPr>
          <w:spacing w:val="-12"/>
        </w:rPr>
        <w:t> </w:t>
      </w:r>
      <w:r>
        <w:rPr/>
        <w:t>that</w:t>
      </w:r>
      <w:r>
        <w:rPr>
          <w:spacing w:val="-12"/>
        </w:rPr>
        <w:t> </w:t>
      </w:r>
      <w:r>
        <w:rPr/>
        <w:t>the</w:t>
      </w:r>
      <w:r>
        <w:rPr>
          <w:spacing w:val="-13"/>
        </w:rPr>
        <w:t> </w:t>
      </w:r>
      <w:r>
        <w:rPr/>
        <w:t>genome</w:t>
      </w:r>
      <w:r>
        <w:rPr>
          <w:spacing w:val="-13"/>
        </w:rPr>
        <w:t> </w:t>
      </w:r>
      <w:r>
        <w:rPr/>
        <w:t>size</w:t>
      </w:r>
      <w:r>
        <w:rPr>
          <w:spacing w:val="-13"/>
        </w:rPr>
        <w:t> </w:t>
      </w:r>
      <w:r>
        <w:rPr/>
        <w:t>of</w:t>
      </w:r>
      <w:r>
        <w:rPr>
          <w:spacing w:val="-10"/>
        </w:rPr>
        <w:t> </w:t>
      </w:r>
      <w:r>
        <w:rPr>
          <w:i/>
        </w:rPr>
        <w:t>Serratia</w:t>
      </w:r>
      <w:r>
        <w:rPr>
          <w:i/>
          <w:spacing w:val="-12"/>
        </w:rPr>
        <w:t> </w:t>
      </w:r>
      <w:r>
        <w:rPr>
          <w:i/>
        </w:rPr>
        <w:t>sp.</w:t>
      </w:r>
      <w:r>
        <w:rPr/>
        <w:t>BF1R4 was 4.8mbp with total genes 4,864 where 4,736 were protein coading gene, 97 RNA, and 31 were CDSs without protein. It was also observed that the genome consists of 9 rRNA, 5 complete rRNA, one additional (partial) 4S rRNA, 77 tRNA, 11 ncRNA, respectively. In conformity with the RAST annotation it was found that the genome composed of N50 value 317020, L50 value 5, and 4922 coding sequences (Table-4). It was also seen that the strain </w:t>
      </w:r>
      <w:r>
        <w:rPr>
          <w:i/>
        </w:rPr>
        <w:t>Serratia sp. </w:t>
      </w:r>
      <w:r>
        <w:rPr/>
        <w:t>HSTU-BF1R4 genome was conducted and described in the subsections below (Figure-12).</w:t>
      </w:r>
      <w:r>
        <w:rPr>
          <w:spacing w:val="-10"/>
        </w:rPr>
        <w:t> </w:t>
      </w:r>
      <w:r>
        <w:rPr/>
        <w:t>The</w:t>
      </w:r>
      <w:r>
        <w:rPr>
          <w:spacing w:val="-8"/>
        </w:rPr>
        <w:t> </w:t>
      </w:r>
      <w:r>
        <w:rPr/>
        <w:t>subsystems</w:t>
      </w:r>
      <w:r>
        <w:rPr>
          <w:spacing w:val="-7"/>
        </w:rPr>
        <w:t> </w:t>
      </w:r>
      <w:r>
        <w:rPr/>
        <w:t>described</w:t>
      </w:r>
      <w:r>
        <w:rPr>
          <w:spacing w:val="-7"/>
        </w:rPr>
        <w:t> </w:t>
      </w:r>
      <w:r>
        <w:rPr/>
        <w:t>that</w:t>
      </w:r>
      <w:r>
        <w:rPr>
          <w:spacing w:val="-7"/>
        </w:rPr>
        <w:t> </w:t>
      </w:r>
      <w:r>
        <w:rPr/>
        <w:t>in</w:t>
      </w:r>
      <w:r>
        <w:rPr>
          <w:spacing w:val="-7"/>
        </w:rPr>
        <w:t> </w:t>
      </w:r>
      <w:r>
        <w:rPr/>
        <w:t>subsystem</w:t>
      </w:r>
      <w:r>
        <w:rPr>
          <w:spacing w:val="-7"/>
        </w:rPr>
        <w:t> </w:t>
      </w:r>
      <w:r>
        <w:rPr/>
        <w:t>total</w:t>
      </w:r>
      <w:r>
        <w:rPr>
          <w:spacing w:val="-7"/>
        </w:rPr>
        <w:t> </w:t>
      </w:r>
      <w:r>
        <w:rPr/>
        <w:t>1421</w:t>
      </w:r>
      <w:r>
        <w:rPr>
          <w:spacing w:val="-7"/>
        </w:rPr>
        <w:t> </w:t>
      </w:r>
      <w:r>
        <w:rPr/>
        <w:t>proteins</w:t>
      </w:r>
      <w:r>
        <w:rPr>
          <w:spacing w:val="-7"/>
        </w:rPr>
        <w:t> </w:t>
      </w:r>
      <w:r>
        <w:rPr/>
        <w:t>(29%)</w:t>
      </w:r>
      <w:r>
        <w:rPr>
          <w:spacing w:val="-8"/>
        </w:rPr>
        <w:t> </w:t>
      </w:r>
      <w:r>
        <w:rPr/>
        <w:t>are</w:t>
      </w:r>
      <w:r>
        <w:rPr>
          <w:spacing w:val="-9"/>
        </w:rPr>
        <w:t> </w:t>
      </w:r>
      <w:r>
        <w:rPr/>
        <w:t>present among them 1360 are non-hypothetical and 61 are hypothetical. In particularly, not in subsystem</w:t>
      </w:r>
      <w:r>
        <w:rPr>
          <w:spacing w:val="-13"/>
        </w:rPr>
        <w:t> </w:t>
      </w:r>
      <w:r>
        <w:rPr/>
        <w:t>total</w:t>
      </w:r>
      <w:r>
        <w:rPr>
          <w:spacing w:val="-13"/>
        </w:rPr>
        <w:t> </w:t>
      </w:r>
      <w:r>
        <w:rPr/>
        <w:t>3501</w:t>
      </w:r>
      <w:r>
        <w:rPr>
          <w:spacing w:val="-13"/>
        </w:rPr>
        <w:t> </w:t>
      </w:r>
      <w:r>
        <w:rPr/>
        <w:t>proteins</w:t>
      </w:r>
      <w:r>
        <w:rPr>
          <w:spacing w:val="-12"/>
        </w:rPr>
        <w:t> </w:t>
      </w:r>
      <w:r>
        <w:rPr/>
        <w:t>(71%)</w:t>
      </w:r>
      <w:r>
        <w:rPr>
          <w:spacing w:val="-12"/>
        </w:rPr>
        <w:t> </w:t>
      </w:r>
      <w:r>
        <w:rPr/>
        <w:t>are</w:t>
      </w:r>
      <w:r>
        <w:rPr>
          <w:spacing w:val="-14"/>
        </w:rPr>
        <w:t> </w:t>
      </w:r>
      <w:r>
        <w:rPr/>
        <w:t>present</w:t>
      </w:r>
      <w:r>
        <w:rPr>
          <w:spacing w:val="-13"/>
        </w:rPr>
        <w:t> </w:t>
      </w:r>
      <w:r>
        <w:rPr/>
        <w:t>where</w:t>
      </w:r>
      <w:r>
        <w:rPr>
          <w:spacing w:val="-14"/>
        </w:rPr>
        <w:t> </w:t>
      </w:r>
      <w:r>
        <w:rPr/>
        <w:t>2363</w:t>
      </w:r>
      <w:r>
        <w:rPr>
          <w:spacing w:val="-11"/>
        </w:rPr>
        <w:t> </w:t>
      </w:r>
      <w:r>
        <w:rPr/>
        <w:t>are</w:t>
      </w:r>
      <w:r>
        <w:rPr>
          <w:spacing w:val="-14"/>
        </w:rPr>
        <w:t> </w:t>
      </w:r>
      <w:r>
        <w:rPr/>
        <w:t>non-hypothetical</w:t>
      </w:r>
      <w:r>
        <w:rPr>
          <w:spacing w:val="-13"/>
        </w:rPr>
        <w:t> </w:t>
      </w:r>
      <w:r>
        <w:rPr/>
        <w:t>and</w:t>
      </w:r>
      <w:r>
        <w:rPr>
          <w:spacing w:val="-11"/>
        </w:rPr>
        <w:t> </w:t>
      </w:r>
      <w:r>
        <w:rPr/>
        <w:t>1138</w:t>
      </w:r>
      <w:r>
        <w:rPr>
          <w:spacing w:val="-13"/>
        </w:rPr>
        <w:t> </w:t>
      </w:r>
      <w:r>
        <w:rPr/>
        <w:t>are hypothetical. Including 399 proteins are involved for amino acid and derivatives metabolism, 333</w:t>
      </w:r>
      <w:r>
        <w:rPr>
          <w:spacing w:val="-11"/>
        </w:rPr>
        <w:t> </w:t>
      </w:r>
      <w:r>
        <w:rPr/>
        <w:t>proteins</w:t>
      </w:r>
      <w:r>
        <w:rPr>
          <w:spacing w:val="-8"/>
        </w:rPr>
        <w:t> </w:t>
      </w:r>
      <w:r>
        <w:rPr/>
        <w:t>are</w:t>
      </w:r>
      <w:r>
        <w:rPr>
          <w:spacing w:val="-10"/>
        </w:rPr>
        <w:t> </w:t>
      </w:r>
      <w:r>
        <w:rPr/>
        <w:t>involved</w:t>
      </w:r>
      <w:r>
        <w:rPr>
          <w:spacing w:val="-7"/>
        </w:rPr>
        <w:t> </w:t>
      </w:r>
      <w:r>
        <w:rPr/>
        <w:t>for</w:t>
      </w:r>
      <w:r>
        <w:rPr>
          <w:spacing w:val="-8"/>
        </w:rPr>
        <w:t> </w:t>
      </w:r>
      <w:r>
        <w:rPr/>
        <w:t>carbohydrate</w:t>
      </w:r>
      <w:r>
        <w:rPr>
          <w:spacing w:val="-9"/>
        </w:rPr>
        <w:t> </w:t>
      </w:r>
      <w:r>
        <w:rPr/>
        <w:t>metabolism</w:t>
      </w:r>
      <w:r>
        <w:rPr>
          <w:spacing w:val="-8"/>
        </w:rPr>
        <w:t> </w:t>
      </w:r>
      <w:r>
        <w:rPr/>
        <w:t>as</w:t>
      </w:r>
      <w:r>
        <w:rPr>
          <w:spacing w:val="-8"/>
        </w:rPr>
        <w:t> </w:t>
      </w:r>
      <w:r>
        <w:rPr/>
        <w:t>well</w:t>
      </w:r>
      <w:r>
        <w:rPr>
          <w:spacing w:val="-8"/>
        </w:rPr>
        <w:t> </w:t>
      </w:r>
      <w:r>
        <w:rPr/>
        <w:t>as</w:t>
      </w:r>
      <w:r>
        <w:rPr>
          <w:spacing w:val="-6"/>
        </w:rPr>
        <w:t> </w:t>
      </w:r>
      <w:r>
        <w:rPr/>
        <w:t>160</w:t>
      </w:r>
      <w:r>
        <w:rPr>
          <w:spacing w:val="-6"/>
        </w:rPr>
        <w:t> </w:t>
      </w:r>
      <w:r>
        <w:rPr/>
        <w:t>proteins</w:t>
      </w:r>
      <w:r>
        <w:rPr>
          <w:spacing w:val="-8"/>
        </w:rPr>
        <w:t> </w:t>
      </w:r>
      <w:r>
        <w:rPr/>
        <w:t>are</w:t>
      </w:r>
      <w:r>
        <w:rPr>
          <w:spacing w:val="-8"/>
        </w:rPr>
        <w:t> </w:t>
      </w:r>
      <w:r>
        <w:rPr/>
        <w:t>involved</w:t>
      </w:r>
      <w:r>
        <w:rPr>
          <w:spacing w:val="-8"/>
        </w:rPr>
        <w:t> </w:t>
      </w:r>
      <w:r>
        <w:rPr>
          <w:spacing w:val="-5"/>
        </w:rPr>
        <w:t>for</w:t>
      </w:r>
    </w:p>
    <w:p>
      <w:pPr>
        <w:spacing w:after="0" w:line="360" w:lineRule="auto"/>
        <w:jc w:val="both"/>
        <w:sectPr>
          <w:pgSz w:w="11910" w:h="16840"/>
          <w:pgMar w:header="0" w:footer="1012" w:top="1420" w:bottom="1200" w:left="1140" w:right="880"/>
        </w:sectPr>
      </w:pPr>
    </w:p>
    <w:p>
      <w:pPr>
        <w:pStyle w:val="BodyText"/>
        <w:spacing w:line="360" w:lineRule="auto" w:before="60"/>
        <w:ind w:left="300" w:right="518"/>
      </w:pPr>
      <w:r>
        <w:rPr/>
        <w:t>protein metabolism which were distributed in subsystem and not in subsystem of the strain</w:t>
      </w:r>
      <w:r>
        <w:rPr>
          <w:spacing w:val="80"/>
        </w:rPr>
        <w:t> </w:t>
      </w:r>
      <w:r>
        <w:rPr>
          <w:spacing w:val="-2"/>
        </w:rPr>
        <w:t>genome.</w:t>
      </w:r>
    </w:p>
    <w:p>
      <w:pPr>
        <w:pStyle w:val="BodyText"/>
        <w:spacing w:before="200"/>
        <w:ind w:left="300"/>
      </w:pPr>
      <w:r>
        <w:rPr/>
        <w:t>Table</w:t>
      </w:r>
      <w:r>
        <w:rPr>
          <w:spacing w:val="-6"/>
        </w:rPr>
        <w:t> </w:t>
      </w:r>
      <w:r>
        <w:rPr/>
        <w:t>5:</w:t>
      </w:r>
      <w:r>
        <w:rPr>
          <w:spacing w:val="-3"/>
        </w:rPr>
        <w:t> </w:t>
      </w:r>
      <w:r>
        <w:rPr/>
        <w:t>Genome</w:t>
      </w:r>
      <w:r>
        <w:rPr>
          <w:spacing w:val="-2"/>
        </w:rPr>
        <w:t> </w:t>
      </w:r>
      <w:r>
        <w:rPr/>
        <w:t>features</w:t>
      </w:r>
      <w:r>
        <w:rPr>
          <w:spacing w:val="-4"/>
        </w:rPr>
        <w:t> </w:t>
      </w:r>
      <w:r>
        <w:rPr/>
        <w:t>and</w:t>
      </w:r>
      <w:r>
        <w:rPr>
          <w:spacing w:val="-2"/>
        </w:rPr>
        <w:t> </w:t>
      </w:r>
      <w:r>
        <w:rPr/>
        <w:t>annotation</w:t>
      </w:r>
      <w:r>
        <w:rPr>
          <w:spacing w:val="-3"/>
        </w:rPr>
        <w:t> </w:t>
      </w:r>
      <w:r>
        <w:rPr/>
        <w:t>statistics</w:t>
      </w:r>
      <w:r>
        <w:rPr>
          <w:spacing w:val="-4"/>
        </w:rPr>
        <w:t> </w:t>
      </w:r>
      <w:r>
        <w:rPr/>
        <w:t>of</w:t>
      </w:r>
      <w:r>
        <w:rPr>
          <w:spacing w:val="-2"/>
        </w:rPr>
        <w:t> </w:t>
      </w:r>
      <w:r>
        <w:rPr>
          <w:i/>
        </w:rPr>
        <w:t>Serratia</w:t>
      </w:r>
      <w:r>
        <w:rPr>
          <w:i/>
          <w:spacing w:val="-3"/>
        </w:rPr>
        <w:t> </w:t>
      </w:r>
      <w:r>
        <w:rPr/>
        <w:t>sp.</w:t>
      </w:r>
      <w:r>
        <w:rPr>
          <w:spacing w:val="-2"/>
        </w:rPr>
        <w:t> </w:t>
      </w:r>
      <w:r>
        <w:rPr/>
        <w:t>HSTU-</w:t>
      </w:r>
      <w:r>
        <w:rPr>
          <w:spacing w:val="-2"/>
        </w:rPr>
        <w:t>BF1R4</w:t>
      </w:r>
    </w:p>
    <w:p>
      <w:pPr>
        <w:pStyle w:val="BodyText"/>
        <w:spacing w:before="109"/>
        <w:rPr>
          <w:sz w:val="20"/>
        </w:rPr>
      </w:pPr>
    </w:p>
    <w:tbl>
      <w:tblPr>
        <w:tblW w:w="0" w:type="auto"/>
        <w:jc w:val="left"/>
        <w:tblInd w:w="16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69"/>
        <w:gridCol w:w="3241"/>
      </w:tblGrid>
      <w:tr>
        <w:trPr>
          <w:trHeight w:val="397" w:hRule="atLeast"/>
        </w:trPr>
        <w:tc>
          <w:tcPr>
            <w:tcW w:w="3169" w:type="dxa"/>
          </w:tcPr>
          <w:p>
            <w:pPr>
              <w:pStyle w:val="TableParagraph"/>
              <w:spacing w:line="263" w:lineRule="exact"/>
              <w:rPr>
                <w:b/>
                <w:sz w:val="23"/>
              </w:rPr>
            </w:pPr>
            <w:r>
              <w:rPr>
                <w:b/>
                <w:spacing w:val="-2"/>
                <w:sz w:val="23"/>
              </w:rPr>
              <w:t>Features</w:t>
            </w:r>
          </w:p>
        </w:tc>
        <w:tc>
          <w:tcPr>
            <w:tcW w:w="3241" w:type="dxa"/>
          </w:tcPr>
          <w:p>
            <w:pPr>
              <w:pStyle w:val="TableParagraph"/>
              <w:spacing w:line="263" w:lineRule="exact"/>
              <w:rPr>
                <w:b/>
                <w:sz w:val="23"/>
              </w:rPr>
            </w:pPr>
            <w:r>
              <w:rPr>
                <w:b/>
                <w:sz w:val="23"/>
              </w:rPr>
              <w:t>Annotation</w:t>
            </w:r>
            <w:r>
              <w:rPr>
                <w:b/>
                <w:spacing w:val="-5"/>
                <w:sz w:val="23"/>
              </w:rPr>
              <w:t> </w:t>
            </w:r>
            <w:r>
              <w:rPr>
                <w:b/>
                <w:spacing w:val="-2"/>
                <w:sz w:val="23"/>
              </w:rPr>
              <w:t>statistics</w:t>
            </w:r>
          </w:p>
        </w:tc>
      </w:tr>
      <w:tr>
        <w:trPr>
          <w:trHeight w:val="412" w:hRule="atLeast"/>
        </w:trPr>
        <w:tc>
          <w:tcPr>
            <w:tcW w:w="3169" w:type="dxa"/>
          </w:tcPr>
          <w:p>
            <w:pPr>
              <w:pStyle w:val="TableParagraph"/>
              <w:spacing w:line="263" w:lineRule="exact"/>
              <w:rPr>
                <w:sz w:val="23"/>
              </w:rPr>
            </w:pPr>
            <w:r>
              <w:rPr>
                <w:spacing w:val="-2"/>
                <w:sz w:val="23"/>
              </w:rPr>
              <w:t>Genome</w:t>
            </w:r>
          </w:p>
        </w:tc>
        <w:tc>
          <w:tcPr>
            <w:tcW w:w="3241" w:type="dxa"/>
          </w:tcPr>
          <w:p>
            <w:pPr>
              <w:pStyle w:val="TableParagraph"/>
              <w:spacing w:line="275" w:lineRule="exact"/>
              <w:rPr>
                <w:sz w:val="24"/>
              </w:rPr>
            </w:pPr>
            <w:r>
              <w:rPr>
                <w:i/>
                <w:sz w:val="24"/>
              </w:rPr>
              <w:t>Serratia</w:t>
            </w:r>
            <w:r>
              <w:rPr>
                <w:i/>
                <w:spacing w:val="-3"/>
                <w:sz w:val="24"/>
              </w:rPr>
              <w:t> </w:t>
            </w:r>
            <w:r>
              <w:rPr>
                <w:sz w:val="24"/>
              </w:rPr>
              <w:t>sp.-</w:t>
            </w:r>
            <w:r>
              <w:rPr>
                <w:spacing w:val="-2"/>
                <w:sz w:val="24"/>
              </w:rPr>
              <w:t>BF1R4</w:t>
            </w:r>
          </w:p>
        </w:tc>
      </w:tr>
      <w:tr>
        <w:trPr>
          <w:trHeight w:val="398" w:hRule="atLeast"/>
        </w:trPr>
        <w:tc>
          <w:tcPr>
            <w:tcW w:w="3169" w:type="dxa"/>
          </w:tcPr>
          <w:p>
            <w:pPr>
              <w:pStyle w:val="TableParagraph"/>
              <w:spacing w:line="263" w:lineRule="exact"/>
              <w:rPr>
                <w:sz w:val="23"/>
              </w:rPr>
            </w:pPr>
            <w:r>
              <w:rPr>
                <w:spacing w:val="-2"/>
                <w:sz w:val="23"/>
              </w:rPr>
              <w:t>Domain</w:t>
            </w:r>
          </w:p>
        </w:tc>
        <w:tc>
          <w:tcPr>
            <w:tcW w:w="3241" w:type="dxa"/>
          </w:tcPr>
          <w:p>
            <w:pPr>
              <w:pStyle w:val="TableParagraph"/>
              <w:spacing w:line="263" w:lineRule="exact"/>
              <w:rPr>
                <w:sz w:val="23"/>
              </w:rPr>
            </w:pPr>
            <w:r>
              <w:rPr>
                <w:spacing w:val="-2"/>
                <w:sz w:val="23"/>
              </w:rPr>
              <w:t>Bacteria</w:t>
            </w:r>
          </w:p>
        </w:tc>
      </w:tr>
      <w:tr>
        <w:trPr>
          <w:trHeight w:val="412" w:hRule="atLeast"/>
        </w:trPr>
        <w:tc>
          <w:tcPr>
            <w:tcW w:w="3169" w:type="dxa"/>
          </w:tcPr>
          <w:p>
            <w:pPr>
              <w:pStyle w:val="TableParagraph"/>
              <w:spacing w:line="263" w:lineRule="exact"/>
              <w:rPr>
                <w:sz w:val="23"/>
              </w:rPr>
            </w:pPr>
            <w:r>
              <w:rPr>
                <w:spacing w:val="-2"/>
                <w:sz w:val="23"/>
              </w:rPr>
              <w:t>Taxonomy</w:t>
            </w:r>
          </w:p>
        </w:tc>
        <w:tc>
          <w:tcPr>
            <w:tcW w:w="3241" w:type="dxa"/>
          </w:tcPr>
          <w:p>
            <w:pPr>
              <w:pStyle w:val="TableParagraph"/>
              <w:spacing w:line="275" w:lineRule="exact"/>
              <w:rPr>
                <w:sz w:val="24"/>
              </w:rPr>
            </w:pPr>
            <w:r>
              <w:rPr>
                <w:sz w:val="23"/>
              </w:rPr>
              <w:t>Bacteria;</w:t>
            </w:r>
            <w:r>
              <w:rPr>
                <w:spacing w:val="-2"/>
                <w:sz w:val="23"/>
              </w:rPr>
              <w:t> </w:t>
            </w:r>
            <w:r>
              <w:rPr>
                <w:i/>
                <w:sz w:val="24"/>
              </w:rPr>
              <w:t>Serratia</w:t>
            </w:r>
            <w:r>
              <w:rPr>
                <w:i/>
                <w:spacing w:val="-3"/>
                <w:sz w:val="24"/>
              </w:rPr>
              <w:t> </w:t>
            </w:r>
            <w:r>
              <w:rPr>
                <w:sz w:val="24"/>
              </w:rPr>
              <w:t>sp.-</w:t>
            </w:r>
            <w:r>
              <w:rPr>
                <w:spacing w:val="-2"/>
                <w:sz w:val="24"/>
              </w:rPr>
              <w:t>BF1R4</w:t>
            </w:r>
          </w:p>
        </w:tc>
      </w:tr>
      <w:tr>
        <w:trPr>
          <w:trHeight w:val="397" w:hRule="atLeast"/>
        </w:trPr>
        <w:tc>
          <w:tcPr>
            <w:tcW w:w="3169" w:type="dxa"/>
          </w:tcPr>
          <w:p>
            <w:pPr>
              <w:pStyle w:val="TableParagraph"/>
              <w:spacing w:before="1"/>
              <w:rPr>
                <w:sz w:val="23"/>
              </w:rPr>
            </w:pPr>
            <w:r>
              <w:rPr>
                <w:spacing w:val="-4"/>
                <w:sz w:val="23"/>
              </w:rPr>
              <w:t>Size</w:t>
            </w:r>
          </w:p>
        </w:tc>
        <w:tc>
          <w:tcPr>
            <w:tcW w:w="3241" w:type="dxa"/>
          </w:tcPr>
          <w:p>
            <w:pPr>
              <w:pStyle w:val="TableParagraph"/>
              <w:spacing w:before="1"/>
              <w:rPr>
                <w:sz w:val="23"/>
              </w:rPr>
            </w:pPr>
            <w:r>
              <w:rPr>
                <w:spacing w:val="-2"/>
                <w:sz w:val="23"/>
              </w:rPr>
              <w:t>5,134,367</w:t>
            </w:r>
          </w:p>
        </w:tc>
      </w:tr>
      <w:tr>
        <w:trPr>
          <w:trHeight w:val="396" w:hRule="atLeast"/>
        </w:trPr>
        <w:tc>
          <w:tcPr>
            <w:tcW w:w="3169" w:type="dxa"/>
          </w:tcPr>
          <w:p>
            <w:pPr>
              <w:pStyle w:val="TableParagraph"/>
              <w:spacing w:line="264" w:lineRule="exact"/>
              <w:rPr>
                <w:sz w:val="23"/>
              </w:rPr>
            </w:pPr>
            <w:r>
              <w:rPr>
                <w:sz w:val="23"/>
              </w:rPr>
              <w:t>GC</w:t>
            </w:r>
            <w:r>
              <w:rPr>
                <w:spacing w:val="-1"/>
                <w:sz w:val="23"/>
              </w:rPr>
              <w:t> </w:t>
            </w:r>
            <w:r>
              <w:rPr>
                <w:spacing w:val="-2"/>
                <w:sz w:val="23"/>
              </w:rPr>
              <w:t>content</w:t>
            </w:r>
          </w:p>
        </w:tc>
        <w:tc>
          <w:tcPr>
            <w:tcW w:w="3241" w:type="dxa"/>
          </w:tcPr>
          <w:p>
            <w:pPr>
              <w:pStyle w:val="TableParagraph"/>
              <w:spacing w:line="264" w:lineRule="exact"/>
              <w:rPr>
                <w:sz w:val="23"/>
              </w:rPr>
            </w:pPr>
            <w:r>
              <w:rPr>
                <w:spacing w:val="-4"/>
                <w:sz w:val="23"/>
              </w:rPr>
              <w:t>59.6</w:t>
            </w:r>
          </w:p>
        </w:tc>
      </w:tr>
      <w:tr>
        <w:trPr>
          <w:trHeight w:val="398" w:hRule="atLeast"/>
        </w:trPr>
        <w:tc>
          <w:tcPr>
            <w:tcW w:w="3169" w:type="dxa"/>
          </w:tcPr>
          <w:p>
            <w:pPr>
              <w:pStyle w:val="TableParagraph"/>
              <w:spacing w:line="263" w:lineRule="exact"/>
              <w:rPr>
                <w:sz w:val="23"/>
              </w:rPr>
            </w:pPr>
            <w:r>
              <w:rPr>
                <w:spacing w:val="-5"/>
                <w:sz w:val="23"/>
              </w:rPr>
              <w:t>N50</w:t>
            </w:r>
          </w:p>
        </w:tc>
        <w:tc>
          <w:tcPr>
            <w:tcW w:w="3241" w:type="dxa"/>
          </w:tcPr>
          <w:p>
            <w:pPr>
              <w:pStyle w:val="TableParagraph"/>
              <w:spacing w:line="263" w:lineRule="exact"/>
              <w:rPr>
                <w:sz w:val="23"/>
              </w:rPr>
            </w:pPr>
            <w:r>
              <w:rPr>
                <w:spacing w:val="-2"/>
                <w:sz w:val="23"/>
              </w:rPr>
              <w:t>317020</w:t>
            </w:r>
          </w:p>
        </w:tc>
      </w:tr>
      <w:tr>
        <w:trPr>
          <w:trHeight w:val="395" w:hRule="atLeast"/>
        </w:trPr>
        <w:tc>
          <w:tcPr>
            <w:tcW w:w="3169" w:type="dxa"/>
          </w:tcPr>
          <w:p>
            <w:pPr>
              <w:pStyle w:val="TableParagraph"/>
              <w:spacing w:line="263" w:lineRule="exact"/>
              <w:rPr>
                <w:sz w:val="23"/>
              </w:rPr>
            </w:pPr>
            <w:r>
              <w:rPr>
                <w:spacing w:val="-5"/>
                <w:sz w:val="23"/>
              </w:rPr>
              <w:t>L50</w:t>
            </w:r>
          </w:p>
        </w:tc>
        <w:tc>
          <w:tcPr>
            <w:tcW w:w="3241" w:type="dxa"/>
          </w:tcPr>
          <w:p>
            <w:pPr>
              <w:pStyle w:val="TableParagraph"/>
              <w:spacing w:line="263" w:lineRule="exact"/>
              <w:rPr>
                <w:sz w:val="23"/>
              </w:rPr>
            </w:pPr>
            <w:r>
              <w:rPr>
                <w:spacing w:val="-10"/>
                <w:sz w:val="23"/>
              </w:rPr>
              <w:t>5</w:t>
            </w:r>
          </w:p>
        </w:tc>
      </w:tr>
      <w:tr>
        <w:trPr>
          <w:trHeight w:val="397" w:hRule="atLeast"/>
        </w:trPr>
        <w:tc>
          <w:tcPr>
            <w:tcW w:w="3169" w:type="dxa"/>
          </w:tcPr>
          <w:p>
            <w:pPr>
              <w:pStyle w:val="TableParagraph"/>
              <w:spacing w:line="263" w:lineRule="exact"/>
              <w:rPr>
                <w:sz w:val="23"/>
              </w:rPr>
            </w:pPr>
            <w:r>
              <w:rPr>
                <w:sz w:val="23"/>
              </w:rPr>
              <w:t>Number</w:t>
            </w:r>
            <w:r>
              <w:rPr>
                <w:spacing w:val="-2"/>
                <w:sz w:val="23"/>
              </w:rPr>
              <w:t> </w:t>
            </w:r>
            <w:r>
              <w:rPr>
                <w:sz w:val="23"/>
              </w:rPr>
              <w:t>of</w:t>
            </w:r>
            <w:r>
              <w:rPr>
                <w:spacing w:val="-3"/>
                <w:sz w:val="23"/>
              </w:rPr>
              <w:t> </w:t>
            </w:r>
            <w:r>
              <w:rPr>
                <w:sz w:val="23"/>
              </w:rPr>
              <w:t>contigs</w:t>
            </w:r>
            <w:r>
              <w:rPr>
                <w:spacing w:val="-2"/>
                <w:sz w:val="23"/>
              </w:rPr>
              <w:t> </w:t>
            </w:r>
            <w:r>
              <w:rPr>
                <w:sz w:val="23"/>
              </w:rPr>
              <w:t>(with</w:t>
            </w:r>
            <w:r>
              <w:rPr>
                <w:spacing w:val="-1"/>
                <w:sz w:val="23"/>
              </w:rPr>
              <w:t> </w:t>
            </w:r>
            <w:r>
              <w:rPr>
                <w:spacing w:val="-4"/>
                <w:sz w:val="23"/>
              </w:rPr>
              <w:t>PEGs)</w:t>
            </w:r>
          </w:p>
        </w:tc>
        <w:tc>
          <w:tcPr>
            <w:tcW w:w="3241" w:type="dxa"/>
          </w:tcPr>
          <w:p>
            <w:pPr>
              <w:pStyle w:val="TableParagraph"/>
              <w:spacing w:line="263" w:lineRule="exact"/>
              <w:rPr>
                <w:sz w:val="23"/>
              </w:rPr>
            </w:pPr>
            <w:r>
              <w:rPr>
                <w:spacing w:val="-5"/>
                <w:sz w:val="23"/>
              </w:rPr>
              <w:t>43</w:t>
            </w:r>
          </w:p>
        </w:tc>
      </w:tr>
      <w:tr>
        <w:trPr>
          <w:trHeight w:val="395" w:hRule="atLeast"/>
        </w:trPr>
        <w:tc>
          <w:tcPr>
            <w:tcW w:w="3169" w:type="dxa"/>
          </w:tcPr>
          <w:p>
            <w:pPr>
              <w:pStyle w:val="TableParagraph"/>
              <w:spacing w:line="263" w:lineRule="exact"/>
              <w:rPr>
                <w:sz w:val="23"/>
              </w:rPr>
            </w:pPr>
            <w:r>
              <w:rPr>
                <w:sz w:val="23"/>
              </w:rPr>
              <w:t>Number</w:t>
            </w:r>
            <w:r>
              <w:rPr>
                <w:spacing w:val="-1"/>
                <w:sz w:val="23"/>
              </w:rPr>
              <w:t> </w:t>
            </w:r>
            <w:r>
              <w:rPr>
                <w:sz w:val="23"/>
              </w:rPr>
              <w:t>of </w:t>
            </w:r>
            <w:r>
              <w:rPr>
                <w:spacing w:val="-2"/>
                <w:sz w:val="23"/>
              </w:rPr>
              <w:t>subsystems</w:t>
            </w:r>
          </w:p>
        </w:tc>
        <w:tc>
          <w:tcPr>
            <w:tcW w:w="3241" w:type="dxa"/>
          </w:tcPr>
          <w:p>
            <w:pPr>
              <w:pStyle w:val="TableParagraph"/>
              <w:spacing w:line="263" w:lineRule="exact"/>
              <w:rPr>
                <w:sz w:val="23"/>
              </w:rPr>
            </w:pPr>
            <w:r>
              <w:rPr>
                <w:spacing w:val="-5"/>
                <w:sz w:val="23"/>
              </w:rPr>
              <w:t>369</w:t>
            </w:r>
          </w:p>
        </w:tc>
      </w:tr>
      <w:tr>
        <w:trPr>
          <w:trHeight w:val="397" w:hRule="atLeast"/>
        </w:trPr>
        <w:tc>
          <w:tcPr>
            <w:tcW w:w="3169" w:type="dxa"/>
          </w:tcPr>
          <w:p>
            <w:pPr>
              <w:pStyle w:val="TableParagraph"/>
              <w:spacing w:line="263" w:lineRule="exact"/>
              <w:rPr>
                <w:sz w:val="23"/>
              </w:rPr>
            </w:pPr>
            <w:r>
              <w:rPr>
                <w:sz w:val="23"/>
              </w:rPr>
              <w:t>Number</w:t>
            </w:r>
            <w:r>
              <w:rPr>
                <w:spacing w:val="-2"/>
                <w:sz w:val="23"/>
              </w:rPr>
              <w:t> </w:t>
            </w:r>
            <w:r>
              <w:rPr>
                <w:sz w:val="23"/>
              </w:rPr>
              <w:t>of</w:t>
            </w:r>
            <w:r>
              <w:rPr>
                <w:spacing w:val="-4"/>
                <w:sz w:val="23"/>
              </w:rPr>
              <w:t> </w:t>
            </w:r>
            <w:r>
              <w:rPr>
                <w:sz w:val="23"/>
              </w:rPr>
              <w:t>coding’s</w:t>
            </w:r>
            <w:r>
              <w:rPr>
                <w:spacing w:val="-2"/>
                <w:sz w:val="23"/>
              </w:rPr>
              <w:t> sequences</w:t>
            </w:r>
          </w:p>
        </w:tc>
        <w:tc>
          <w:tcPr>
            <w:tcW w:w="3241" w:type="dxa"/>
          </w:tcPr>
          <w:p>
            <w:pPr>
              <w:pStyle w:val="TableParagraph"/>
              <w:spacing w:line="263" w:lineRule="exact"/>
              <w:rPr>
                <w:sz w:val="23"/>
              </w:rPr>
            </w:pPr>
            <w:r>
              <w:rPr>
                <w:spacing w:val="-4"/>
                <w:sz w:val="23"/>
              </w:rPr>
              <w:t>4922</w:t>
            </w:r>
          </w:p>
        </w:tc>
      </w:tr>
      <w:tr>
        <w:trPr>
          <w:trHeight w:val="395" w:hRule="atLeast"/>
        </w:trPr>
        <w:tc>
          <w:tcPr>
            <w:tcW w:w="3169" w:type="dxa"/>
          </w:tcPr>
          <w:p>
            <w:pPr>
              <w:pStyle w:val="TableParagraph"/>
              <w:spacing w:line="263" w:lineRule="exact"/>
              <w:rPr>
                <w:sz w:val="23"/>
              </w:rPr>
            </w:pPr>
            <w:r>
              <w:rPr>
                <w:sz w:val="23"/>
              </w:rPr>
              <w:t>Number</w:t>
            </w:r>
            <w:r>
              <w:rPr>
                <w:spacing w:val="-3"/>
                <w:sz w:val="23"/>
              </w:rPr>
              <w:t> </w:t>
            </w:r>
            <w:r>
              <w:rPr>
                <w:sz w:val="23"/>
              </w:rPr>
              <w:t>of </w:t>
            </w:r>
            <w:r>
              <w:rPr>
                <w:spacing w:val="-4"/>
                <w:sz w:val="23"/>
              </w:rPr>
              <w:t>RNAs</w:t>
            </w:r>
          </w:p>
        </w:tc>
        <w:tc>
          <w:tcPr>
            <w:tcW w:w="3241" w:type="dxa"/>
          </w:tcPr>
          <w:p>
            <w:pPr>
              <w:pStyle w:val="TableParagraph"/>
              <w:spacing w:line="263" w:lineRule="exact"/>
              <w:rPr>
                <w:sz w:val="23"/>
              </w:rPr>
            </w:pPr>
            <w:r>
              <w:rPr>
                <w:spacing w:val="-5"/>
                <w:sz w:val="23"/>
              </w:rPr>
              <w:t>86</w:t>
            </w:r>
          </w:p>
        </w:tc>
      </w:tr>
    </w:tbl>
    <w:p>
      <w:pPr>
        <w:pStyle w:val="BodyText"/>
        <w:rPr>
          <w:sz w:val="20"/>
        </w:rPr>
      </w:pPr>
    </w:p>
    <w:p>
      <w:pPr>
        <w:pStyle w:val="BodyText"/>
        <w:rPr>
          <w:sz w:val="20"/>
        </w:rPr>
      </w:pPr>
    </w:p>
    <w:p>
      <w:pPr>
        <w:pStyle w:val="BodyText"/>
        <w:spacing w:before="75"/>
        <w:rPr>
          <w:sz w:val="20"/>
        </w:rPr>
      </w:pPr>
      <w:r>
        <w:rPr/>
        <w:drawing>
          <wp:anchor distT="0" distB="0" distL="0" distR="0" allowOverlap="1" layoutInCell="1" locked="0" behindDoc="1" simplePos="0" relativeHeight="487595008">
            <wp:simplePos x="0" y="0"/>
            <wp:positionH relativeFrom="page">
              <wp:posOffset>1153208</wp:posOffset>
            </wp:positionH>
            <wp:positionV relativeFrom="paragraph">
              <wp:posOffset>208919</wp:posOffset>
            </wp:positionV>
            <wp:extent cx="5746043" cy="3040380"/>
            <wp:effectExtent l="0" t="0" r="0" b="0"/>
            <wp:wrapTopAndBottom/>
            <wp:docPr id="33" name="Image 33"/>
            <wp:cNvGraphicFramePr>
              <a:graphicFrameLocks/>
            </wp:cNvGraphicFramePr>
            <a:graphic>
              <a:graphicData uri="http://schemas.openxmlformats.org/drawingml/2006/picture">
                <pic:pic>
                  <pic:nvPicPr>
                    <pic:cNvPr id="33" name="Image 33"/>
                    <pic:cNvPicPr/>
                  </pic:nvPicPr>
                  <pic:blipFill>
                    <a:blip r:embed="rId32" cstate="print"/>
                    <a:stretch>
                      <a:fillRect/>
                    </a:stretch>
                  </pic:blipFill>
                  <pic:spPr>
                    <a:xfrm>
                      <a:off x="0" y="0"/>
                      <a:ext cx="5746043" cy="3040380"/>
                    </a:xfrm>
                    <a:prstGeom prst="rect">
                      <a:avLst/>
                    </a:prstGeom>
                  </pic:spPr>
                </pic:pic>
              </a:graphicData>
            </a:graphic>
          </wp:anchor>
        </w:drawing>
      </w:r>
    </w:p>
    <w:p>
      <w:pPr>
        <w:pStyle w:val="BodyText"/>
      </w:pPr>
    </w:p>
    <w:p>
      <w:pPr>
        <w:pStyle w:val="BodyText"/>
      </w:pPr>
    </w:p>
    <w:p>
      <w:pPr>
        <w:pStyle w:val="BodyText"/>
      </w:pPr>
    </w:p>
    <w:p>
      <w:pPr>
        <w:pStyle w:val="BodyText"/>
      </w:pPr>
    </w:p>
    <w:p>
      <w:pPr>
        <w:pStyle w:val="BodyText"/>
        <w:spacing w:before="62"/>
      </w:pPr>
    </w:p>
    <w:p>
      <w:pPr>
        <w:pStyle w:val="BodyText"/>
        <w:ind w:left="10" w:right="269"/>
        <w:jc w:val="center"/>
      </w:pPr>
      <w:r>
        <w:rPr/>
        <w:t>Figure</w:t>
      </w:r>
      <w:r>
        <w:rPr>
          <w:spacing w:val="-4"/>
        </w:rPr>
        <w:t> </w:t>
      </w:r>
      <w:r>
        <w:rPr/>
        <w:t>13: Subsystem of the RAST</w:t>
      </w:r>
      <w:r>
        <w:rPr>
          <w:spacing w:val="-5"/>
        </w:rPr>
        <w:t> </w:t>
      </w:r>
      <w:r>
        <w:rPr>
          <w:spacing w:val="-2"/>
        </w:rPr>
        <w:t>annotation</w:t>
      </w:r>
    </w:p>
    <w:p>
      <w:pPr>
        <w:spacing w:after="0"/>
        <w:jc w:val="center"/>
        <w:sectPr>
          <w:pgSz w:w="11910" w:h="16840"/>
          <w:pgMar w:header="0" w:footer="1012" w:top="1360" w:bottom="1200" w:left="1140" w:right="880"/>
        </w:sectPr>
      </w:pPr>
    </w:p>
    <w:p>
      <w:pPr>
        <w:pStyle w:val="BodyText"/>
        <w:spacing w:line="360" w:lineRule="auto" w:before="60"/>
        <w:ind w:left="300" w:right="559"/>
        <w:jc w:val="both"/>
      </w:pPr>
      <w:r>
        <w:rPr/>
        <w:t>As</w:t>
      </w:r>
      <w:r>
        <w:rPr>
          <w:spacing w:val="-15"/>
        </w:rPr>
        <w:t> </w:t>
      </w:r>
      <w:r>
        <w:rPr/>
        <w:t>seen</w:t>
      </w:r>
      <w:r>
        <w:rPr>
          <w:spacing w:val="-15"/>
        </w:rPr>
        <w:t> </w:t>
      </w:r>
      <w:r>
        <w:rPr/>
        <w:t>in</w:t>
      </w:r>
      <w:r>
        <w:rPr>
          <w:spacing w:val="-15"/>
        </w:rPr>
        <w:t> </w:t>
      </w:r>
      <w:r>
        <w:rPr/>
        <w:t>figure</w:t>
      </w:r>
      <w:r>
        <w:rPr>
          <w:spacing w:val="-15"/>
        </w:rPr>
        <w:t> </w:t>
      </w:r>
      <w:r>
        <w:rPr/>
        <w:t>the</w:t>
      </w:r>
      <w:r>
        <w:rPr>
          <w:spacing w:val="-15"/>
        </w:rPr>
        <w:t> </w:t>
      </w:r>
      <w:r>
        <w:rPr/>
        <w:t>CGview</w:t>
      </w:r>
      <w:r>
        <w:rPr>
          <w:spacing w:val="-15"/>
        </w:rPr>
        <w:t> </w:t>
      </w:r>
      <w:r>
        <w:rPr/>
        <w:t>analysis</w:t>
      </w:r>
      <w:r>
        <w:rPr>
          <w:spacing w:val="-15"/>
        </w:rPr>
        <w:t> </w:t>
      </w:r>
      <w:r>
        <w:rPr/>
        <w:t>shows</w:t>
      </w:r>
      <w:r>
        <w:rPr>
          <w:spacing w:val="-15"/>
        </w:rPr>
        <w:t> </w:t>
      </w:r>
      <w:r>
        <w:rPr/>
        <w:t>all</w:t>
      </w:r>
      <w:r>
        <w:rPr>
          <w:spacing w:val="-15"/>
        </w:rPr>
        <w:t> </w:t>
      </w:r>
      <w:r>
        <w:rPr/>
        <w:t>the</w:t>
      </w:r>
      <w:r>
        <w:rPr>
          <w:spacing w:val="-15"/>
        </w:rPr>
        <w:t> </w:t>
      </w:r>
      <w:r>
        <w:rPr/>
        <w:t>proteins</w:t>
      </w:r>
      <w:r>
        <w:rPr>
          <w:spacing w:val="-15"/>
        </w:rPr>
        <w:t> </w:t>
      </w:r>
      <w:r>
        <w:rPr/>
        <w:t>of</w:t>
      </w:r>
      <w:r>
        <w:rPr>
          <w:spacing w:val="-15"/>
        </w:rPr>
        <w:t> </w:t>
      </w:r>
      <w:r>
        <w:rPr/>
        <w:t>a</w:t>
      </w:r>
      <w:r>
        <w:rPr>
          <w:spacing w:val="-15"/>
        </w:rPr>
        <w:t> </w:t>
      </w:r>
      <w:r>
        <w:rPr/>
        <w:t>bacterium</w:t>
      </w:r>
      <w:r>
        <w:rPr>
          <w:spacing w:val="-15"/>
        </w:rPr>
        <w:t> </w:t>
      </w:r>
      <w:r>
        <w:rPr/>
        <w:t>in</w:t>
      </w:r>
      <w:r>
        <w:rPr>
          <w:spacing w:val="-15"/>
        </w:rPr>
        <w:t> </w:t>
      </w:r>
      <w:r>
        <w:rPr/>
        <w:t>a</w:t>
      </w:r>
      <w:r>
        <w:rPr>
          <w:spacing w:val="-15"/>
        </w:rPr>
        <w:t> </w:t>
      </w:r>
      <w:r>
        <w:rPr/>
        <w:t>proper</w:t>
      </w:r>
      <w:r>
        <w:rPr>
          <w:spacing w:val="-15"/>
        </w:rPr>
        <w:t> </w:t>
      </w:r>
      <w:r>
        <w:rPr/>
        <w:t>genomic map. We hereby transcribed the </w:t>
      </w:r>
      <w:r>
        <w:rPr>
          <w:i/>
        </w:rPr>
        <w:t>Serratia </w:t>
      </w:r>
      <w:r>
        <w:rPr/>
        <w:t>sp. HSTU-BF1R4 bacterial protein into a genomic map where 4922 protein coding sequence (CDS), 77 tRNAs were shown in 5,134,367 bp sequences length. In figure, the GC-skew positive indicates that the CDS is present in downstream and GC-skew negative indicates that the CDS is present in upstream. The GC skew is observed in local genomic regions primarily introduced by RNA synthesis, but the analysis</w:t>
      </w:r>
      <w:r>
        <w:rPr>
          <w:spacing w:val="-4"/>
        </w:rPr>
        <w:t> </w:t>
      </w:r>
      <w:r>
        <w:rPr/>
        <w:t>of</w:t>
      </w:r>
      <w:r>
        <w:rPr>
          <w:spacing w:val="-4"/>
        </w:rPr>
        <w:t> </w:t>
      </w:r>
      <w:r>
        <w:rPr/>
        <w:t>GC</w:t>
      </w:r>
      <w:r>
        <w:rPr>
          <w:spacing w:val="-3"/>
        </w:rPr>
        <w:t> </w:t>
      </w:r>
      <w:r>
        <w:rPr/>
        <w:t>skew</w:t>
      </w:r>
      <w:r>
        <w:rPr>
          <w:spacing w:val="-4"/>
        </w:rPr>
        <w:t> </w:t>
      </w:r>
      <w:r>
        <w:rPr/>
        <w:t>was</w:t>
      </w:r>
      <w:r>
        <w:rPr>
          <w:spacing w:val="-1"/>
        </w:rPr>
        <w:t> </w:t>
      </w:r>
      <w:r>
        <w:rPr/>
        <w:t>first</w:t>
      </w:r>
      <w:r>
        <w:rPr>
          <w:spacing w:val="-3"/>
        </w:rPr>
        <w:t> </w:t>
      </w:r>
      <w:r>
        <w:rPr/>
        <w:t>utilized</w:t>
      </w:r>
      <w:r>
        <w:rPr>
          <w:spacing w:val="-3"/>
        </w:rPr>
        <w:t> </w:t>
      </w:r>
      <w:r>
        <w:rPr/>
        <w:t>for</w:t>
      </w:r>
      <w:r>
        <w:rPr>
          <w:spacing w:val="-5"/>
        </w:rPr>
        <w:t> </w:t>
      </w:r>
      <w:r>
        <w:rPr/>
        <w:t>the</w:t>
      </w:r>
      <w:r>
        <w:rPr>
          <w:spacing w:val="-3"/>
        </w:rPr>
        <w:t> </w:t>
      </w:r>
      <w:r>
        <w:rPr/>
        <w:t>computational</w:t>
      </w:r>
      <w:r>
        <w:rPr>
          <w:spacing w:val="-3"/>
        </w:rPr>
        <w:t> </w:t>
      </w:r>
      <w:r>
        <w:rPr/>
        <w:t>prediction</w:t>
      </w:r>
      <w:r>
        <w:rPr>
          <w:spacing w:val="-3"/>
        </w:rPr>
        <w:t> </w:t>
      </w:r>
      <w:r>
        <w:rPr/>
        <w:t>of</w:t>
      </w:r>
      <w:r>
        <w:rPr>
          <w:spacing w:val="-3"/>
        </w:rPr>
        <w:t> </w:t>
      </w:r>
      <w:r>
        <w:rPr/>
        <w:t>ori</w:t>
      </w:r>
      <w:r>
        <w:rPr>
          <w:spacing w:val="-3"/>
        </w:rPr>
        <w:t> </w:t>
      </w:r>
      <w:r>
        <w:rPr/>
        <w:t>and</w:t>
      </w:r>
      <w:r>
        <w:rPr>
          <w:spacing w:val="-3"/>
        </w:rPr>
        <w:t> </w:t>
      </w:r>
      <w:r>
        <w:rPr/>
        <w:t>ter</w:t>
      </w:r>
      <w:r>
        <w:rPr>
          <w:spacing w:val="-3"/>
        </w:rPr>
        <w:t> </w:t>
      </w:r>
      <w:r>
        <w:rPr/>
        <w:t>positions by examining available genome sequences</w:t>
      </w:r>
    </w:p>
    <w:p>
      <w:pPr>
        <w:pStyle w:val="BodyText"/>
        <w:rPr>
          <w:sz w:val="20"/>
        </w:rPr>
      </w:pPr>
    </w:p>
    <w:p>
      <w:pPr>
        <w:pStyle w:val="BodyText"/>
        <w:rPr>
          <w:sz w:val="20"/>
        </w:rPr>
      </w:pPr>
    </w:p>
    <w:p>
      <w:pPr>
        <w:pStyle w:val="BodyText"/>
        <w:rPr>
          <w:sz w:val="20"/>
        </w:rPr>
      </w:pPr>
    </w:p>
    <w:p>
      <w:pPr>
        <w:pStyle w:val="BodyText"/>
        <w:spacing w:before="75"/>
        <w:rPr>
          <w:sz w:val="20"/>
        </w:rPr>
      </w:pPr>
      <w:r>
        <w:rPr/>
        <w:drawing>
          <wp:anchor distT="0" distB="0" distL="0" distR="0" allowOverlap="1" layoutInCell="1" locked="0" behindDoc="1" simplePos="0" relativeHeight="487595520">
            <wp:simplePos x="0" y="0"/>
            <wp:positionH relativeFrom="page">
              <wp:posOffset>1522730</wp:posOffset>
            </wp:positionH>
            <wp:positionV relativeFrom="paragraph">
              <wp:posOffset>209257</wp:posOffset>
            </wp:positionV>
            <wp:extent cx="4801365" cy="3943350"/>
            <wp:effectExtent l="0" t="0" r="0" b="0"/>
            <wp:wrapTopAndBottom/>
            <wp:docPr id="34" name="Image 34"/>
            <wp:cNvGraphicFramePr>
              <a:graphicFrameLocks/>
            </wp:cNvGraphicFramePr>
            <a:graphic>
              <a:graphicData uri="http://schemas.openxmlformats.org/drawingml/2006/picture">
                <pic:pic>
                  <pic:nvPicPr>
                    <pic:cNvPr id="34" name="Image 34"/>
                    <pic:cNvPicPr/>
                  </pic:nvPicPr>
                  <pic:blipFill>
                    <a:blip r:embed="rId33" cstate="print"/>
                    <a:stretch>
                      <a:fillRect/>
                    </a:stretch>
                  </pic:blipFill>
                  <pic:spPr>
                    <a:xfrm>
                      <a:off x="0" y="0"/>
                      <a:ext cx="4801365" cy="3943350"/>
                    </a:xfrm>
                    <a:prstGeom prst="rect">
                      <a:avLst/>
                    </a:prstGeom>
                  </pic:spPr>
                </pic:pic>
              </a:graphicData>
            </a:graphic>
          </wp:anchor>
        </w:drawing>
      </w:r>
    </w:p>
    <w:p>
      <w:pPr>
        <w:pStyle w:val="BodyText"/>
      </w:pPr>
    </w:p>
    <w:p>
      <w:pPr>
        <w:pStyle w:val="BodyText"/>
        <w:spacing w:before="256"/>
      </w:pPr>
    </w:p>
    <w:p>
      <w:pPr>
        <w:pStyle w:val="BodyText"/>
        <w:ind w:left="327" w:right="583"/>
        <w:jc w:val="center"/>
      </w:pPr>
      <w:r>
        <w:rPr/>
        <w:t>Figure</w:t>
      </w:r>
      <w:r>
        <w:rPr>
          <w:spacing w:val="-3"/>
        </w:rPr>
        <w:t> </w:t>
      </w:r>
      <w:r>
        <w:rPr/>
        <w:t>14:</w:t>
      </w:r>
      <w:r>
        <w:rPr>
          <w:spacing w:val="-6"/>
        </w:rPr>
        <w:t> </w:t>
      </w:r>
      <w:r>
        <w:rPr/>
        <w:t>The</w:t>
      </w:r>
      <w:r>
        <w:rPr>
          <w:spacing w:val="-3"/>
        </w:rPr>
        <w:t> </w:t>
      </w:r>
      <w:r>
        <w:rPr/>
        <w:t>genomic</w:t>
      </w:r>
      <w:r>
        <w:rPr>
          <w:spacing w:val="1"/>
        </w:rPr>
        <w:t> </w:t>
      </w:r>
      <w:r>
        <w:rPr/>
        <w:t>map</w:t>
      </w:r>
      <w:r>
        <w:rPr>
          <w:spacing w:val="-1"/>
        </w:rPr>
        <w:t> </w:t>
      </w:r>
      <w:r>
        <w:rPr/>
        <w:t>of</w:t>
      </w:r>
      <w:r>
        <w:rPr>
          <w:spacing w:val="-3"/>
        </w:rPr>
        <w:t> </w:t>
      </w:r>
      <w:r>
        <w:rPr/>
        <w:t>the strain </w:t>
      </w:r>
      <w:r>
        <w:rPr>
          <w:i/>
        </w:rPr>
        <w:t>Serratia</w:t>
      </w:r>
      <w:r>
        <w:rPr>
          <w:i/>
          <w:spacing w:val="-1"/>
        </w:rPr>
        <w:t> </w:t>
      </w:r>
      <w:r>
        <w:rPr/>
        <w:t>sp. HSTU-</w:t>
      </w:r>
      <w:r>
        <w:rPr>
          <w:spacing w:val="-2"/>
        </w:rPr>
        <w:t>BF1R4</w:t>
      </w:r>
    </w:p>
    <w:p>
      <w:pPr>
        <w:pStyle w:val="BodyText"/>
      </w:pPr>
    </w:p>
    <w:p>
      <w:pPr>
        <w:pStyle w:val="BodyText"/>
        <w:spacing w:before="200"/>
      </w:pPr>
    </w:p>
    <w:p>
      <w:pPr>
        <w:pStyle w:val="Heading2"/>
        <w:numPr>
          <w:ilvl w:val="1"/>
          <w:numId w:val="23"/>
        </w:numPr>
        <w:tabs>
          <w:tab w:pos="662" w:val="left" w:leader="none"/>
        </w:tabs>
        <w:spacing w:line="240" w:lineRule="auto" w:before="0" w:after="0"/>
        <w:ind w:left="662" w:right="0" w:hanging="362"/>
        <w:jc w:val="left"/>
        <w:rPr>
          <w:rFonts w:ascii="Carlito"/>
        </w:rPr>
      </w:pPr>
      <w:r>
        <w:rPr>
          <w:rFonts w:ascii="Carlito"/>
          <w:spacing w:val="-2"/>
        </w:rPr>
        <w:t>Venn</w:t>
      </w:r>
      <w:r>
        <w:rPr>
          <w:rFonts w:ascii="Carlito"/>
          <w:spacing w:val="-3"/>
        </w:rPr>
        <w:t> </w:t>
      </w:r>
      <w:r>
        <w:rPr>
          <w:rFonts w:ascii="Carlito"/>
          <w:spacing w:val="-2"/>
        </w:rPr>
        <w:t>diagram</w:t>
      </w:r>
      <w:r>
        <w:rPr>
          <w:rFonts w:ascii="Carlito"/>
          <w:spacing w:val="-3"/>
        </w:rPr>
        <w:t> </w:t>
      </w:r>
      <w:r>
        <w:rPr>
          <w:rFonts w:ascii="Carlito"/>
          <w:spacing w:val="-2"/>
        </w:rPr>
        <w:t>analysis</w:t>
      </w:r>
    </w:p>
    <w:p>
      <w:pPr>
        <w:pStyle w:val="BodyText"/>
        <w:spacing w:before="292"/>
        <w:rPr>
          <w:rFonts w:ascii="Carlito"/>
          <w:b/>
        </w:rPr>
      </w:pPr>
    </w:p>
    <w:p>
      <w:pPr>
        <w:pStyle w:val="BodyText"/>
        <w:spacing w:line="360" w:lineRule="auto"/>
        <w:ind w:left="300" w:right="558"/>
        <w:jc w:val="both"/>
      </w:pPr>
      <w:r>
        <w:rPr/>
        <w:t>Venn diagram was showing the </w:t>
      </w:r>
      <w:r>
        <w:rPr>
          <w:i/>
        </w:rPr>
        <w:t>Serratia </w:t>
      </w:r>
      <w:r>
        <w:rPr/>
        <w:t>sp. HSTU-BF1R4 predicted essential amino acid sequence</w:t>
      </w:r>
      <w:r>
        <w:rPr>
          <w:spacing w:val="44"/>
        </w:rPr>
        <w:t> </w:t>
      </w:r>
      <w:r>
        <w:rPr/>
        <w:t>in</w:t>
      </w:r>
      <w:r>
        <w:rPr>
          <w:spacing w:val="43"/>
        </w:rPr>
        <w:t> </w:t>
      </w:r>
      <w:r>
        <w:rPr/>
        <w:t>different</w:t>
      </w:r>
      <w:r>
        <w:rPr>
          <w:spacing w:val="44"/>
        </w:rPr>
        <w:t> </w:t>
      </w:r>
      <w:r>
        <w:rPr/>
        <w:t>studies.</w:t>
      </w:r>
      <w:r>
        <w:rPr>
          <w:spacing w:val="45"/>
        </w:rPr>
        <w:t> </w:t>
      </w:r>
      <w:r>
        <w:rPr>
          <w:i/>
        </w:rPr>
        <w:t>Serratia</w:t>
      </w:r>
      <w:r>
        <w:rPr>
          <w:i/>
          <w:spacing w:val="44"/>
        </w:rPr>
        <w:t> </w:t>
      </w:r>
      <w:r>
        <w:rPr/>
        <w:t>sp.</w:t>
      </w:r>
      <w:r>
        <w:rPr>
          <w:spacing w:val="44"/>
        </w:rPr>
        <w:t> </w:t>
      </w:r>
      <w:r>
        <w:rPr/>
        <w:t>HSTU-BF1R4</w:t>
      </w:r>
      <w:r>
        <w:rPr>
          <w:spacing w:val="43"/>
        </w:rPr>
        <w:t> </w:t>
      </w:r>
      <w:r>
        <w:rPr/>
        <w:t>strain</w:t>
      </w:r>
      <w:r>
        <w:rPr>
          <w:spacing w:val="43"/>
        </w:rPr>
        <w:t> </w:t>
      </w:r>
      <w:r>
        <w:rPr/>
        <w:t>was</w:t>
      </w:r>
      <w:r>
        <w:rPr>
          <w:spacing w:val="44"/>
        </w:rPr>
        <w:t> </w:t>
      </w:r>
      <w:r>
        <w:rPr/>
        <w:t>showed</w:t>
      </w:r>
      <w:r>
        <w:rPr>
          <w:spacing w:val="43"/>
        </w:rPr>
        <w:t> </w:t>
      </w:r>
      <w:r>
        <w:rPr/>
        <w:t>total</w:t>
      </w:r>
      <w:r>
        <w:rPr>
          <w:spacing w:val="44"/>
        </w:rPr>
        <w:t> </w:t>
      </w:r>
      <w:r>
        <w:rPr>
          <w:spacing w:val="-2"/>
        </w:rPr>
        <w:t>191581</w:t>
      </w:r>
    </w:p>
    <w:p>
      <w:pPr>
        <w:spacing w:after="0" w:line="360" w:lineRule="auto"/>
        <w:jc w:val="both"/>
        <w:sectPr>
          <w:pgSz w:w="11910" w:h="16840"/>
          <w:pgMar w:header="0" w:footer="1012" w:top="1360" w:bottom="1200" w:left="1140" w:right="880"/>
        </w:sectPr>
      </w:pPr>
    </w:p>
    <w:p>
      <w:pPr>
        <w:pStyle w:val="BodyText"/>
        <w:spacing w:line="360" w:lineRule="auto" w:before="60"/>
        <w:ind w:left="300" w:right="558"/>
        <w:jc w:val="both"/>
      </w:pPr>
      <w:r>
        <w:rPr/>
        <w:t>numbers</w:t>
      </w:r>
      <w:r>
        <w:rPr>
          <w:spacing w:val="-15"/>
        </w:rPr>
        <w:t> </w:t>
      </w:r>
      <w:r>
        <w:rPr/>
        <w:t>of</w:t>
      </w:r>
      <w:r>
        <w:rPr>
          <w:spacing w:val="-15"/>
        </w:rPr>
        <w:t> </w:t>
      </w:r>
      <w:r>
        <w:rPr/>
        <w:t>amino</w:t>
      </w:r>
      <w:r>
        <w:rPr>
          <w:spacing w:val="-15"/>
        </w:rPr>
        <w:t> </w:t>
      </w:r>
      <w:r>
        <w:rPr/>
        <w:t>acid</w:t>
      </w:r>
      <w:r>
        <w:rPr>
          <w:spacing w:val="-15"/>
        </w:rPr>
        <w:t> </w:t>
      </w:r>
      <w:r>
        <w:rPr/>
        <w:t>sequence</w:t>
      </w:r>
      <w:r>
        <w:rPr>
          <w:spacing w:val="-15"/>
        </w:rPr>
        <w:t> </w:t>
      </w:r>
      <w:r>
        <w:rPr/>
        <w:t>present</w:t>
      </w:r>
      <w:r>
        <w:rPr>
          <w:spacing w:val="-15"/>
        </w:rPr>
        <w:t> </w:t>
      </w:r>
      <w:r>
        <w:rPr/>
        <w:t>in</w:t>
      </w:r>
      <w:r>
        <w:rPr>
          <w:spacing w:val="-15"/>
        </w:rPr>
        <w:t> </w:t>
      </w:r>
      <w:r>
        <w:rPr/>
        <w:t>this</w:t>
      </w:r>
      <w:r>
        <w:rPr>
          <w:spacing w:val="-14"/>
        </w:rPr>
        <w:t> </w:t>
      </w:r>
      <w:r>
        <w:rPr/>
        <w:t>genome</w:t>
      </w:r>
      <w:r>
        <w:rPr>
          <w:spacing w:val="-15"/>
        </w:rPr>
        <w:t> </w:t>
      </w:r>
      <w:r>
        <w:rPr/>
        <w:t>in</w:t>
      </w:r>
      <w:r>
        <w:rPr>
          <w:spacing w:val="-15"/>
        </w:rPr>
        <w:t> </w:t>
      </w:r>
      <w:r>
        <w:rPr/>
        <w:t>which</w:t>
      </w:r>
      <w:r>
        <w:rPr>
          <w:spacing w:val="-15"/>
        </w:rPr>
        <w:t> </w:t>
      </w:r>
      <w:r>
        <w:rPr/>
        <w:t>147598</w:t>
      </w:r>
      <w:r>
        <w:rPr>
          <w:spacing w:val="-15"/>
        </w:rPr>
        <w:t> </w:t>
      </w:r>
      <w:r>
        <w:rPr/>
        <w:t>amino</w:t>
      </w:r>
      <w:r>
        <w:rPr>
          <w:spacing w:val="-14"/>
        </w:rPr>
        <w:t> </w:t>
      </w:r>
      <w:r>
        <w:rPr/>
        <w:t>acid</w:t>
      </w:r>
      <w:r>
        <w:rPr>
          <w:spacing w:val="-15"/>
        </w:rPr>
        <w:t> </w:t>
      </w:r>
      <w:r>
        <w:rPr/>
        <w:t>sequences were showed unique and 43983 numbers of amino acid sequence were common among each other. In addition to maximum 34901 amino acid sequence were matched with reference genome (CP041132).</w:t>
      </w:r>
    </w:p>
    <w:p>
      <w:pPr>
        <w:pStyle w:val="BodyText"/>
        <w:spacing w:before="5"/>
        <w:rPr>
          <w:sz w:val="15"/>
        </w:rPr>
      </w:pPr>
      <w:r>
        <w:rPr/>
        <w:drawing>
          <wp:anchor distT="0" distB="0" distL="0" distR="0" allowOverlap="1" layoutInCell="1" locked="0" behindDoc="1" simplePos="0" relativeHeight="487596032">
            <wp:simplePos x="0" y="0"/>
            <wp:positionH relativeFrom="page">
              <wp:posOffset>1855785</wp:posOffset>
            </wp:positionH>
            <wp:positionV relativeFrom="paragraph">
              <wp:posOffset>127978</wp:posOffset>
            </wp:positionV>
            <wp:extent cx="3855947" cy="3893439"/>
            <wp:effectExtent l="0" t="0" r="0" b="0"/>
            <wp:wrapTopAndBottom/>
            <wp:docPr id="35" name="Image 35"/>
            <wp:cNvGraphicFramePr>
              <a:graphicFrameLocks/>
            </wp:cNvGraphicFramePr>
            <a:graphic>
              <a:graphicData uri="http://schemas.openxmlformats.org/drawingml/2006/picture">
                <pic:pic>
                  <pic:nvPicPr>
                    <pic:cNvPr id="35" name="Image 35"/>
                    <pic:cNvPicPr/>
                  </pic:nvPicPr>
                  <pic:blipFill>
                    <a:blip r:embed="rId34" cstate="print"/>
                    <a:stretch>
                      <a:fillRect/>
                    </a:stretch>
                  </pic:blipFill>
                  <pic:spPr>
                    <a:xfrm>
                      <a:off x="0" y="0"/>
                      <a:ext cx="3855947" cy="3893439"/>
                    </a:xfrm>
                    <a:prstGeom prst="rect">
                      <a:avLst/>
                    </a:prstGeom>
                  </pic:spPr>
                </pic:pic>
              </a:graphicData>
            </a:graphic>
          </wp:anchor>
        </w:drawing>
      </w:r>
    </w:p>
    <w:p>
      <w:pPr>
        <w:pStyle w:val="BodyText"/>
        <w:spacing w:before="108"/>
      </w:pPr>
    </w:p>
    <w:p>
      <w:pPr>
        <w:pStyle w:val="BodyText"/>
        <w:spacing w:line="360" w:lineRule="auto"/>
        <w:ind w:left="4373" w:right="149" w:hanging="3685"/>
      </w:pPr>
      <w:r>
        <w:rPr/>
        <w:t>Figure</w:t>
      </w:r>
      <w:r>
        <w:rPr>
          <w:spacing w:val="-8"/>
        </w:rPr>
        <w:t> </w:t>
      </w:r>
      <w:r>
        <w:rPr/>
        <w:t>15:</w:t>
      </w:r>
      <w:r>
        <w:rPr>
          <w:spacing w:val="-10"/>
        </w:rPr>
        <w:t> </w:t>
      </w:r>
      <w:r>
        <w:rPr/>
        <w:t>Venn</w:t>
      </w:r>
      <w:r>
        <w:rPr>
          <w:spacing w:val="-6"/>
        </w:rPr>
        <w:t> </w:t>
      </w:r>
      <w:r>
        <w:rPr/>
        <w:t>diagram</w:t>
      </w:r>
      <w:r>
        <w:rPr>
          <w:spacing w:val="-6"/>
        </w:rPr>
        <w:t> </w:t>
      </w:r>
      <w:r>
        <w:rPr/>
        <w:t>of</w:t>
      </w:r>
      <w:r>
        <w:rPr>
          <w:spacing w:val="-6"/>
        </w:rPr>
        <w:t> </w:t>
      </w:r>
      <w:r>
        <w:rPr>
          <w:i/>
        </w:rPr>
        <w:t>Serratia</w:t>
      </w:r>
      <w:r>
        <w:rPr>
          <w:i/>
          <w:spacing w:val="-6"/>
        </w:rPr>
        <w:t> </w:t>
      </w:r>
      <w:r>
        <w:rPr/>
        <w:t>sp.</w:t>
      </w:r>
      <w:r>
        <w:rPr>
          <w:spacing w:val="-6"/>
        </w:rPr>
        <w:t> </w:t>
      </w:r>
      <w:r>
        <w:rPr/>
        <w:t>HSTU-BF1R4</w:t>
      </w:r>
      <w:r>
        <w:rPr>
          <w:spacing w:val="-6"/>
        </w:rPr>
        <w:t> </w:t>
      </w:r>
      <w:r>
        <w:rPr/>
        <w:t>predicted</w:t>
      </w:r>
      <w:r>
        <w:rPr>
          <w:spacing w:val="-6"/>
        </w:rPr>
        <w:t> </w:t>
      </w:r>
      <w:r>
        <w:rPr/>
        <w:t>essential</w:t>
      </w:r>
      <w:r>
        <w:rPr>
          <w:spacing w:val="-4"/>
        </w:rPr>
        <w:t> </w:t>
      </w:r>
      <w:r>
        <w:rPr/>
        <w:t>amino</w:t>
      </w:r>
      <w:r>
        <w:rPr>
          <w:spacing w:val="-6"/>
        </w:rPr>
        <w:t> </w:t>
      </w:r>
      <w:r>
        <w:rPr/>
        <w:t>acid </w:t>
      </w:r>
      <w:r>
        <w:rPr>
          <w:spacing w:val="-2"/>
        </w:rPr>
        <w:t>sequence</w:t>
      </w:r>
    </w:p>
    <w:p>
      <w:pPr>
        <w:pStyle w:val="BodyText"/>
      </w:pPr>
    </w:p>
    <w:p>
      <w:pPr>
        <w:pStyle w:val="BodyText"/>
        <w:spacing w:before="60"/>
      </w:pPr>
    </w:p>
    <w:p>
      <w:pPr>
        <w:pStyle w:val="Heading2"/>
        <w:numPr>
          <w:ilvl w:val="1"/>
          <w:numId w:val="23"/>
        </w:numPr>
        <w:tabs>
          <w:tab w:pos="660" w:val="left" w:leader="none"/>
        </w:tabs>
        <w:spacing w:line="240" w:lineRule="auto" w:before="0" w:after="0"/>
        <w:ind w:left="660" w:right="0" w:hanging="360"/>
        <w:jc w:val="left"/>
      </w:pPr>
      <w:r>
        <w:rPr/>
        <w:t>Taxonomic</w:t>
      </w:r>
      <w:r>
        <w:rPr>
          <w:spacing w:val="-4"/>
        </w:rPr>
        <w:t> </w:t>
      </w:r>
      <w:r>
        <w:rPr>
          <w:spacing w:val="-2"/>
        </w:rPr>
        <w:t>classification</w:t>
      </w:r>
    </w:p>
    <w:p>
      <w:pPr>
        <w:pStyle w:val="ListParagraph"/>
        <w:numPr>
          <w:ilvl w:val="2"/>
          <w:numId w:val="23"/>
        </w:numPr>
        <w:tabs>
          <w:tab w:pos="818" w:val="left" w:leader="none"/>
        </w:tabs>
        <w:spacing w:line="240" w:lineRule="auto" w:before="139" w:after="0"/>
        <w:ind w:left="818" w:right="0" w:hanging="518"/>
        <w:jc w:val="left"/>
        <w:rPr>
          <w:b/>
          <w:sz w:val="23"/>
        </w:rPr>
      </w:pPr>
      <w:r>
        <w:rPr>
          <w:b/>
          <w:sz w:val="23"/>
        </w:rPr>
        <w:t>Phylogenetic</w:t>
      </w:r>
      <w:r>
        <w:rPr>
          <w:b/>
          <w:spacing w:val="-9"/>
          <w:sz w:val="23"/>
        </w:rPr>
        <w:t> </w:t>
      </w:r>
      <w:r>
        <w:rPr>
          <w:b/>
          <w:spacing w:val="-4"/>
          <w:sz w:val="23"/>
        </w:rPr>
        <w:t>tree</w:t>
      </w:r>
    </w:p>
    <w:p>
      <w:pPr>
        <w:pStyle w:val="BodyText"/>
        <w:rPr>
          <w:b/>
          <w:sz w:val="23"/>
        </w:rPr>
      </w:pPr>
    </w:p>
    <w:p>
      <w:pPr>
        <w:pStyle w:val="BodyText"/>
        <w:rPr>
          <w:b/>
          <w:sz w:val="23"/>
        </w:rPr>
      </w:pPr>
    </w:p>
    <w:p>
      <w:pPr>
        <w:pStyle w:val="BodyText"/>
        <w:spacing w:line="360" w:lineRule="auto"/>
        <w:ind w:left="300" w:right="556"/>
        <w:jc w:val="both"/>
        <w:rPr>
          <w:i/>
        </w:rPr>
      </w:pPr>
      <w:r>
        <w:rPr/>
        <w:t>Here</w:t>
      </w:r>
      <w:r>
        <w:rPr>
          <w:spacing w:val="-1"/>
        </w:rPr>
        <w:t> </w:t>
      </w:r>
      <w:r>
        <w:rPr/>
        <w:t>in figure no-15</w:t>
      </w:r>
      <w:r>
        <w:rPr>
          <w:spacing w:val="-12"/>
        </w:rPr>
        <w:t> </w:t>
      </w:r>
      <w:r>
        <w:rPr/>
        <w:t>A</w:t>
      </w:r>
      <w:r>
        <w:rPr>
          <w:spacing w:val="-10"/>
        </w:rPr>
        <w:t> </w:t>
      </w:r>
      <w:r>
        <w:rPr/>
        <w:t>phylogenetic tree of </w:t>
      </w:r>
      <w:r>
        <w:rPr>
          <w:i/>
        </w:rPr>
        <w:t>Serratia </w:t>
      </w:r>
      <w:r>
        <w:rPr/>
        <w:t>sp. HSTU-BF1R4 with others 24 nearest species were showed homoplasy (character appears at different brunch) and homology (similarity due to same ancestor) brunches. Nine monophyletic group and seven polyphyletic group</w:t>
      </w:r>
      <w:r>
        <w:rPr>
          <w:spacing w:val="-6"/>
        </w:rPr>
        <w:t> </w:t>
      </w:r>
      <w:r>
        <w:rPr/>
        <w:t>were</w:t>
      </w:r>
      <w:r>
        <w:rPr>
          <w:spacing w:val="-6"/>
        </w:rPr>
        <w:t> </w:t>
      </w:r>
      <w:r>
        <w:rPr/>
        <w:t>shown</w:t>
      </w:r>
      <w:r>
        <w:rPr>
          <w:spacing w:val="-3"/>
        </w:rPr>
        <w:t> </w:t>
      </w:r>
      <w:r>
        <w:rPr/>
        <w:t>in</w:t>
      </w:r>
      <w:r>
        <w:rPr>
          <w:spacing w:val="-4"/>
        </w:rPr>
        <w:t> </w:t>
      </w:r>
      <w:r>
        <w:rPr/>
        <w:t>the</w:t>
      </w:r>
      <w:r>
        <w:rPr>
          <w:spacing w:val="-3"/>
        </w:rPr>
        <w:t> </w:t>
      </w:r>
      <w:r>
        <w:rPr/>
        <w:t>phylogenetic</w:t>
      </w:r>
      <w:r>
        <w:rPr>
          <w:spacing w:val="-6"/>
        </w:rPr>
        <w:t> </w:t>
      </w:r>
      <w:r>
        <w:rPr/>
        <w:t>diagram.</w:t>
      </w:r>
      <w:r>
        <w:rPr>
          <w:spacing w:val="-9"/>
        </w:rPr>
        <w:t> </w:t>
      </w:r>
      <w:r>
        <w:rPr/>
        <w:t>Where</w:t>
      </w:r>
      <w:r>
        <w:rPr>
          <w:spacing w:val="-7"/>
        </w:rPr>
        <w:t> </w:t>
      </w:r>
      <w:r>
        <w:rPr/>
        <w:t>our</w:t>
      </w:r>
      <w:r>
        <w:rPr>
          <w:spacing w:val="-6"/>
        </w:rPr>
        <w:t> </w:t>
      </w:r>
      <w:r>
        <w:rPr/>
        <w:t>studied</w:t>
      </w:r>
      <w:r>
        <w:rPr>
          <w:spacing w:val="-3"/>
        </w:rPr>
        <w:t> </w:t>
      </w:r>
      <w:r>
        <w:rPr>
          <w:i/>
        </w:rPr>
        <w:t>Serratia</w:t>
      </w:r>
      <w:r>
        <w:rPr>
          <w:i/>
          <w:spacing w:val="-3"/>
        </w:rPr>
        <w:t> </w:t>
      </w:r>
      <w:r>
        <w:rPr/>
        <w:t>sp.</w:t>
      </w:r>
      <w:r>
        <w:rPr>
          <w:spacing w:val="-5"/>
        </w:rPr>
        <w:t> </w:t>
      </w:r>
      <w:r>
        <w:rPr/>
        <w:t>HSTU-BF1R4 got root of ancestors from and brunched as polyphyletic group with CP019926.1 </w:t>
      </w:r>
      <w:r>
        <w:rPr>
          <w:i/>
        </w:rPr>
        <w:t>serratia</w:t>
      </w:r>
      <w:r>
        <w:rPr>
          <w:i/>
        </w:rPr>
        <w:t> marcescens </w:t>
      </w:r>
      <w:r>
        <w:rPr/>
        <w:t>strain UMH6 and</w:t>
      </w:r>
      <w:r>
        <w:rPr>
          <w:spacing w:val="-1"/>
        </w:rPr>
        <w:t> </w:t>
      </w:r>
      <w:r>
        <w:rPr/>
        <w:t>CP028947.1 </w:t>
      </w:r>
      <w:r>
        <w:rPr>
          <w:i/>
        </w:rPr>
        <w:t>serratia marcescens </w:t>
      </w:r>
      <w:r>
        <w:rPr/>
        <w:t>strain</w:t>
      </w:r>
      <w:r>
        <w:rPr>
          <w:spacing w:val="-14"/>
        </w:rPr>
        <w:t> </w:t>
      </w:r>
      <w:r>
        <w:rPr/>
        <w:t>AR0130</w:t>
      </w:r>
      <w:r>
        <w:rPr>
          <w:spacing w:val="-1"/>
        </w:rPr>
        <w:t> </w:t>
      </w:r>
      <w:r>
        <w:rPr/>
        <w:t>sister</w:t>
      </w:r>
      <w:r>
        <w:rPr>
          <w:spacing w:val="-2"/>
        </w:rPr>
        <w:t> </w:t>
      </w:r>
      <w:r>
        <w:rPr/>
        <w:t>ancestor group. So examined </w:t>
      </w:r>
      <w:r>
        <w:rPr>
          <w:i/>
        </w:rPr>
        <w:t>Serratia </w:t>
      </w:r>
      <w:r>
        <w:rPr/>
        <w:t>sp. HSTU-BF1R4 mostly near ancestor of </w:t>
      </w:r>
      <w:r>
        <w:rPr>
          <w:i/>
        </w:rPr>
        <w:t>serratia marcescens.</w:t>
      </w:r>
    </w:p>
    <w:p>
      <w:pPr>
        <w:spacing w:after="0" w:line="360" w:lineRule="auto"/>
        <w:jc w:val="both"/>
        <w:sectPr>
          <w:pgSz w:w="11910" w:h="16840"/>
          <w:pgMar w:header="0" w:footer="1012" w:top="1360" w:bottom="1200" w:left="1140" w:right="880"/>
        </w:sectPr>
      </w:pPr>
    </w:p>
    <w:p>
      <w:pPr>
        <w:pStyle w:val="BodyText"/>
        <w:ind w:left="582"/>
        <w:rPr>
          <w:sz w:val="20"/>
        </w:rPr>
      </w:pPr>
      <w:r>
        <w:rPr>
          <w:sz w:val="20"/>
        </w:rPr>
        <w:drawing>
          <wp:inline distT="0" distB="0" distL="0" distR="0">
            <wp:extent cx="4624523" cy="7059834"/>
            <wp:effectExtent l="0" t="0" r="0" b="0"/>
            <wp:docPr id="36" name="Image 36"/>
            <wp:cNvGraphicFramePr>
              <a:graphicFrameLocks/>
            </wp:cNvGraphicFramePr>
            <a:graphic>
              <a:graphicData uri="http://schemas.openxmlformats.org/drawingml/2006/picture">
                <pic:pic>
                  <pic:nvPicPr>
                    <pic:cNvPr id="36" name="Image 36"/>
                    <pic:cNvPicPr/>
                  </pic:nvPicPr>
                  <pic:blipFill>
                    <a:blip r:embed="rId35" cstate="print"/>
                    <a:stretch>
                      <a:fillRect/>
                    </a:stretch>
                  </pic:blipFill>
                  <pic:spPr>
                    <a:xfrm>
                      <a:off x="0" y="0"/>
                      <a:ext cx="4624523" cy="7059834"/>
                    </a:xfrm>
                    <a:prstGeom prst="rect">
                      <a:avLst/>
                    </a:prstGeom>
                  </pic:spPr>
                </pic:pic>
              </a:graphicData>
            </a:graphic>
          </wp:inline>
        </w:drawing>
      </w:r>
      <w:r>
        <w:rPr>
          <w:sz w:val="20"/>
        </w:rPr>
      </w:r>
    </w:p>
    <w:p>
      <w:pPr>
        <w:pStyle w:val="BodyText"/>
        <w:rPr>
          <w:i/>
        </w:rPr>
      </w:pPr>
    </w:p>
    <w:p>
      <w:pPr>
        <w:pStyle w:val="BodyText"/>
        <w:spacing w:before="55"/>
        <w:rPr>
          <w:i/>
        </w:rPr>
      </w:pPr>
    </w:p>
    <w:p>
      <w:pPr>
        <w:pStyle w:val="BodyText"/>
        <w:spacing w:line="360" w:lineRule="auto"/>
        <w:ind w:left="2501" w:right="518" w:hanging="1932"/>
      </w:pPr>
      <w:r>
        <w:rPr>
          <w:b/>
        </w:rPr>
        <w:t>Figure</w:t>
      </w:r>
      <w:r>
        <w:rPr>
          <w:b/>
          <w:spacing w:val="-4"/>
        </w:rPr>
        <w:t> </w:t>
      </w:r>
      <w:r>
        <w:rPr>
          <w:b/>
        </w:rPr>
        <w:t>16:</w:t>
      </w:r>
      <w:r>
        <w:rPr>
          <w:b/>
          <w:spacing w:val="-4"/>
        </w:rPr>
        <w:t> </w:t>
      </w:r>
      <w:r>
        <w:rPr/>
        <w:t>The</w:t>
      </w:r>
      <w:r>
        <w:rPr>
          <w:spacing w:val="-5"/>
        </w:rPr>
        <w:t> </w:t>
      </w:r>
      <w:r>
        <w:rPr/>
        <w:t>phylogenetic</w:t>
      </w:r>
      <w:r>
        <w:rPr>
          <w:spacing w:val="-4"/>
        </w:rPr>
        <w:t> </w:t>
      </w:r>
      <w:r>
        <w:rPr/>
        <w:t>tree</w:t>
      </w:r>
      <w:r>
        <w:rPr>
          <w:spacing w:val="-4"/>
        </w:rPr>
        <w:t> </w:t>
      </w:r>
      <w:r>
        <w:rPr/>
        <w:t>based</w:t>
      </w:r>
      <w:r>
        <w:rPr>
          <w:spacing w:val="-3"/>
        </w:rPr>
        <w:t> </w:t>
      </w:r>
      <w:r>
        <w:rPr/>
        <w:t>on</w:t>
      </w:r>
      <w:r>
        <w:rPr>
          <w:spacing w:val="-3"/>
        </w:rPr>
        <w:t> </w:t>
      </w:r>
      <w:r>
        <w:rPr/>
        <w:t>whole</w:t>
      </w:r>
      <w:r>
        <w:rPr>
          <w:spacing w:val="-2"/>
        </w:rPr>
        <w:t> </w:t>
      </w:r>
      <w:r>
        <w:rPr/>
        <w:t>genome</w:t>
      </w:r>
      <w:r>
        <w:rPr>
          <w:spacing w:val="-3"/>
        </w:rPr>
        <w:t> </w:t>
      </w:r>
      <w:r>
        <w:rPr/>
        <w:t>of</w:t>
      </w:r>
      <w:r>
        <w:rPr>
          <w:spacing w:val="-3"/>
        </w:rPr>
        <w:t> </w:t>
      </w:r>
      <w:r>
        <w:rPr>
          <w:i/>
        </w:rPr>
        <w:t>Serratia</w:t>
      </w:r>
      <w:r>
        <w:rPr>
          <w:i/>
          <w:spacing w:val="-3"/>
        </w:rPr>
        <w:t> </w:t>
      </w:r>
      <w:r>
        <w:rPr/>
        <w:t>sp.</w:t>
      </w:r>
      <w:r>
        <w:rPr>
          <w:spacing w:val="-3"/>
        </w:rPr>
        <w:t> </w:t>
      </w:r>
      <w:r>
        <w:rPr/>
        <w:t>HSTU-BF1R4 strain with closely related whole genome strains</w:t>
      </w:r>
    </w:p>
    <w:p>
      <w:pPr>
        <w:spacing w:after="0" w:line="360" w:lineRule="auto"/>
        <w:sectPr>
          <w:pgSz w:w="11910" w:h="16840"/>
          <w:pgMar w:header="0" w:footer="1012" w:top="1780" w:bottom="1200" w:left="1140" w:right="880"/>
        </w:sectPr>
      </w:pPr>
    </w:p>
    <w:p>
      <w:pPr>
        <w:pStyle w:val="Heading2"/>
        <w:numPr>
          <w:ilvl w:val="2"/>
          <w:numId w:val="23"/>
        </w:numPr>
        <w:tabs>
          <w:tab w:pos="840" w:val="left" w:leader="none"/>
        </w:tabs>
        <w:spacing w:line="240" w:lineRule="auto" w:before="60" w:after="0"/>
        <w:ind w:left="840" w:right="0" w:hanging="540"/>
        <w:jc w:val="both"/>
      </w:pPr>
      <w:r>
        <w:rPr/>
        <w:t>Average</w:t>
      </w:r>
      <w:r>
        <w:rPr>
          <w:spacing w:val="-4"/>
        </w:rPr>
        <w:t> </w:t>
      </w:r>
      <w:r>
        <w:rPr/>
        <w:t>nucleotide</w:t>
      </w:r>
      <w:r>
        <w:rPr>
          <w:spacing w:val="-3"/>
        </w:rPr>
        <w:t> </w:t>
      </w:r>
      <w:r>
        <w:rPr/>
        <w:t>identity</w:t>
      </w:r>
      <w:r>
        <w:rPr>
          <w:spacing w:val="-2"/>
        </w:rPr>
        <w:t> (ANI)</w:t>
      </w:r>
    </w:p>
    <w:p>
      <w:pPr>
        <w:pStyle w:val="BodyText"/>
        <w:spacing w:line="360" w:lineRule="auto" w:before="138"/>
        <w:ind w:left="300" w:right="554"/>
        <w:jc w:val="both"/>
      </w:pPr>
      <w:r>
        <w:rPr/>
        <w:t>Average nucleotide identity measurement defines the comparison of closer relativity among </w:t>
      </w:r>
      <w:r>
        <w:rPr>
          <w:i/>
        </w:rPr>
        <w:t>Serratia</w:t>
      </w:r>
      <w:r>
        <w:rPr>
          <w:i/>
          <w:spacing w:val="-5"/>
        </w:rPr>
        <w:t> </w:t>
      </w:r>
      <w:r>
        <w:rPr/>
        <w:t>sp.</w:t>
      </w:r>
      <w:r>
        <w:rPr>
          <w:spacing w:val="-6"/>
        </w:rPr>
        <w:t> </w:t>
      </w:r>
      <w:r>
        <w:rPr/>
        <w:t>HSTU-BF1R4</w:t>
      </w:r>
      <w:r>
        <w:rPr>
          <w:spacing w:val="-6"/>
        </w:rPr>
        <w:t> </w:t>
      </w:r>
      <w:r>
        <w:rPr/>
        <w:t>and</w:t>
      </w:r>
      <w:r>
        <w:rPr>
          <w:spacing w:val="-6"/>
        </w:rPr>
        <w:t> </w:t>
      </w:r>
      <w:r>
        <w:rPr/>
        <w:t>other</w:t>
      </w:r>
      <w:r>
        <w:rPr>
          <w:spacing w:val="-7"/>
        </w:rPr>
        <w:t> </w:t>
      </w:r>
      <w:r>
        <w:rPr/>
        <w:t>14</w:t>
      </w:r>
      <w:r>
        <w:rPr>
          <w:spacing w:val="-6"/>
        </w:rPr>
        <w:t> </w:t>
      </w:r>
      <w:r>
        <w:rPr/>
        <w:t>bacterial</w:t>
      </w:r>
      <w:r>
        <w:rPr>
          <w:spacing w:val="-6"/>
        </w:rPr>
        <w:t> </w:t>
      </w:r>
      <w:r>
        <w:rPr/>
        <w:t>species</w:t>
      </w:r>
      <w:r>
        <w:rPr>
          <w:spacing w:val="-6"/>
        </w:rPr>
        <w:t> </w:t>
      </w:r>
      <w:r>
        <w:rPr/>
        <w:t>collected</w:t>
      </w:r>
      <w:r>
        <w:rPr>
          <w:spacing w:val="-6"/>
        </w:rPr>
        <w:t> </w:t>
      </w:r>
      <w:r>
        <w:rPr/>
        <w:t>from</w:t>
      </w:r>
      <w:r>
        <w:rPr>
          <w:spacing w:val="-5"/>
        </w:rPr>
        <w:t> </w:t>
      </w:r>
      <w:r>
        <w:rPr/>
        <w:t>NCBI,</w:t>
      </w:r>
      <w:r>
        <w:rPr>
          <w:spacing w:val="-7"/>
        </w:rPr>
        <w:t> </w:t>
      </w:r>
      <w:r>
        <w:rPr/>
        <w:t>inputted</w:t>
      </w:r>
      <w:r>
        <w:rPr>
          <w:spacing w:val="-6"/>
        </w:rPr>
        <w:t> </w:t>
      </w:r>
      <w:r>
        <w:rPr/>
        <w:t>in</w:t>
      </w:r>
      <w:r>
        <w:rPr>
          <w:spacing w:val="-8"/>
        </w:rPr>
        <w:t> </w:t>
      </w:r>
      <w:r>
        <w:rPr/>
        <w:t>the identification method.</w:t>
      </w:r>
      <w:r>
        <w:rPr>
          <w:spacing w:val="-1"/>
        </w:rPr>
        <w:t> </w:t>
      </w:r>
      <w:r>
        <w:rPr/>
        <w:t>ANI performed in two different programme –</w:t>
      </w:r>
      <w:r>
        <w:rPr>
          <w:spacing w:val="-1"/>
        </w:rPr>
        <w:t> </w:t>
      </w:r>
      <w:r>
        <w:rPr/>
        <w:t>ANI b (ANI blast) and ANI m (ANI mammber). The similarity check in programme ANI b showed in table. where </w:t>
      </w:r>
      <w:r>
        <w:rPr>
          <w:i/>
        </w:rPr>
        <w:t>Serratia </w:t>
      </w:r>
      <w:r>
        <w:rPr/>
        <w:t>sp. HSTU-BF1R4 with CP012639.1 </w:t>
      </w:r>
      <w:r>
        <w:rPr>
          <w:i/>
        </w:rPr>
        <w:t>Serratia marcescens </w:t>
      </w:r>
      <w:r>
        <w:rPr/>
        <w:t>strain RSC-14, indicates higher value of 98.96%, could be granted as highest close relative species undertaking the investigation cutoff score of same species belonging &amp;gt; 95%. Respectively, CP041132.1 </w:t>
      </w:r>
      <w:r>
        <w:rPr>
          <w:i/>
        </w:rPr>
        <w:t>Serratia marcescens </w:t>
      </w:r>
      <w:r>
        <w:rPr/>
        <w:t>strain WVU-009, CP025698.1 </w:t>
      </w:r>
      <w:r>
        <w:rPr>
          <w:i/>
        </w:rPr>
        <w:t>Serratia marcescens </w:t>
      </w:r>
      <w:r>
        <w:rPr/>
        <w:t>strain SOLR4, CP033504.1</w:t>
      </w:r>
      <w:r>
        <w:rPr>
          <w:spacing w:val="-10"/>
        </w:rPr>
        <w:t> </w:t>
      </w:r>
      <w:r>
        <w:rPr/>
        <w:t>Serratia</w:t>
      </w:r>
      <w:r>
        <w:rPr>
          <w:spacing w:val="-11"/>
        </w:rPr>
        <w:t> </w:t>
      </w:r>
      <w:r>
        <w:rPr/>
        <w:t>sp.</w:t>
      </w:r>
      <w:r>
        <w:rPr>
          <w:spacing w:val="-8"/>
        </w:rPr>
        <w:t> </w:t>
      </w:r>
      <w:r>
        <w:rPr/>
        <w:t>LS-1</w:t>
      </w:r>
      <w:r>
        <w:rPr>
          <w:spacing w:val="-10"/>
        </w:rPr>
        <w:t> </w:t>
      </w:r>
      <w:r>
        <w:rPr/>
        <w:t>CP041129.1</w:t>
      </w:r>
      <w:r>
        <w:rPr>
          <w:spacing w:val="-10"/>
        </w:rPr>
        <w:t> </w:t>
      </w:r>
      <w:r>
        <w:rPr/>
        <w:t>Serratia</w:t>
      </w:r>
      <w:r>
        <w:rPr>
          <w:spacing w:val="-11"/>
        </w:rPr>
        <w:t> </w:t>
      </w:r>
      <w:r>
        <w:rPr/>
        <w:t>marcescens</w:t>
      </w:r>
      <w:r>
        <w:rPr>
          <w:spacing w:val="-8"/>
        </w:rPr>
        <w:t> </w:t>
      </w:r>
      <w:r>
        <w:rPr/>
        <w:t>strain</w:t>
      </w:r>
      <w:r>
        <w:rPr>
          <w:spacing w:val="-12"/>
        </w:rPr>
        <w:t> </w:t>
      </w:r>
      <w:r>
        <w:rPr/>
        <w:t>WVU-006,</w:t>
      </w:r>
      <w:r>
        <w:rPr>
          <w:spacing w:val="-10"/>
        </w:rPr>
        <w:t> </w:t>
      </w:r>
      <w:r>
        <w:rPr/>
        <w:t>CP123616.1 </w:t>
      </w:r>
      <w:r>
        <w:rPr>
          <w:i/>
        </w:rPr>
        <w:t>Serratia sp</w:t>
      </w:r>
      <w:r>
        <w:rPr/>
        <w:t>. B1 chromosome, CP018919.1 </w:t>
      </w:r>
      <w:r>
        <w:rPr>
          <w:i/>
        </w:rPr>
        <w:t>Serratia marcescens </w:t>
      </w:r>
      <w:r>
        <w:rPr/>
        <w:t>strain UMH7 showed 98.93,98.92,98.94%,98.89%</w:t>
      </w:r>
      <w:r>
        <w:rPr>
          <w:spacing w:val="-15"/>
        </w:rPr>
        <w:t> </w:t>
      </w:r>
      <w:r>
        <w:rPr/>
        <w:t>98.85%,98.85%</w:t>
      </w:r>
      <w:r>
        <w:rPr>
          <w:spacing w:val="-15"/>
        </w:rPr>
        <w:t> </w:t>
      </w:r>
      <w:r>
        <w:rPr/>
        <w:t>ANI</w:t>
      </w:r>
      <w:r>
        <w:rPr>
          <w:spacing w:val="-15"/>
        </w:rPr>
        <w:t> </w:t>
      </w:r>
      <w:r>
        <w:rPr/>
        <w:t>score</w:t>
      </w:r>
      <w:r>
        <w:rPr>
          <w:spacing w:val="-15"/>
        </w:rPr>
        <w:t> </w:t>
      </w:r>
      <w:r>
        <w:rPr/>
        <w:t>and</w:t>
      </w:r>
      <w:r>
        <w:rPr>
          <w:spacing w:val="-15"/>
        </w:rPr>
        <w:t> </w:t>
      </w:r>
      <w:r>
        <w:rPr/>
        <w:t>the</w:t>
      </w:r>
      <w:r>
        <w:rPr>
          <w:spacing w:val="-15"/>
        </w:rPr>
        <w:t> </w:t>
      </w:r>
      <w:r>
        <w:rPr/>
        <w:t>other</w:t>
      </w:r>
      <w:r>
        <w:rPr>
          <w:spacing w:val="-15"/>
        </w:rPr>
        <w:t> </w:t>
      </w:r>
      <w:r>
        <w:rPr/>
        <w:t>remaining</w:t>
      </w:r>
      <w:r>
        <w:rPr>
          <w:spacing w:val="-12"/>
        </w:rPr>
        <w:t> </w:t>
      </w:r>
      <w:r>
        <w:rPr/>
        <w:t>strain</w:t>
      </w:r>
      <w:r>
        <w:rPr>
          <w:spacing w:val="-13"/>
        </w:rPr>
        <w:t> </w:t>
      </w:r>
      <w:r>
        <w:rPr/>
        <w:t>showed 94%-97% likeness value.</w:t>
      </w:r>
    </w:p>
    <w:p>
      <w:pPr>
        <w:pStyle w:val="Heading2"/>
        <w:spacing w:before="202"/>
        <w:ind w:left="300"/>
        <w:jc w:val="both"/>
      </w:pPr>
      <w:r>
        <w:rPr/>
        <w:t>Table</w:t>
      </w:r>
      <w:r>
        <w:rPr>
          <w:spacing w:val="-12"/>
        </w:rPr>
        <w:t> </w:t>
      </w:r>
      <w:r>
        <w:rPr/>
        <w:t>6:</w:t>
      </w:r>
      <w:r>
        <w:rPr>
          <w:spacing w:val="-16"/>
        </w:rPr>
        <w:t> </w:t>
      </w:r>
      <w:r>
        <w:rPr/>
        <w:t>Average</w:t>
      </w:r>
      <w:r>
        <w:rPr>
          <w:spacing w:val="-6"/>
        </w:rPr>
        <w:t> </w:t>
      </w:r>
      <w:r>
        <w:rPr/>
        <w:t>Nucleotide</w:t>
      </w:r>
      <w:r>
        <w:rPr>
          <w:spacing w:val="-6"/>
        </w:rPr>
        <w:t> </w:t>
      </w:r>
      <w:r>
        <w:rPr/>
        <w:t>Identity</w:t>
      </w:r>
      <w:r>
        <w:rPr>
          <w:spacing w:val="-5"/>
        </w:rPr>
        <w:t> </w:t>
      </w:r>
      <w:r>
        <w:rPr/>
        <w:t>(ANI)</w:t>
      </w:r>
      <w:r>
        <w:rPr>
          <w:spacing w:val="-6"/>
        </w:rPr>
        <w:t> </w:t>
      </w:r>
      <w:r>
        <w:rPr/>
        <w:t>(%)</w:t>
      </w:r>
      <w:r>
        <w:rPr>
          <w:spacing w:val="-4"/>
        </w:rPr>
        <w:t> </w:t>
      </w:r>
      <w:r>
        <w:rPr/>
        <w:t>based</w:t>
      </w:r>
      <w:r>
        <w:rPr>
          <w:spacing w:val="-5"/>
        </w:rPr>
        <w:t> </w:t>
      </w:r>
      <w:r>
        <w:rPr/>
        <w:t>on</w:t>
      </w:r>
      <w:r>
        <w:rPr>
          <w:spacing w:val="-5"/>
        </w:rPr>
        <w:t> </w:t>
      </w:r>
      <w:r>
        <w:rPr/>
        <w:t>whole</w:t>
      </w:r>
      <w:r>
        <w:rPr>
          <w:spacing w:val="-6"/>
        </w:rPr>
        <w:t> </w:t>
      </w:r>
      <w:r>
        <w:rPr/>
        <w:t>genome</w:t>
      </w:r>
      <w:r>
        <w:rPr>
          <w:spacing w:val="-5"/>
        </w:rPr>
        <w:t> </w:t>
      </w:r>
      <w:r>
        <w:rPr>
          <w:spacing w:val="-2"/>
        </w:rPr>
        <w:t>alignments</w:t>
      </w:r>
    </w:p>
    <w:p>
      <w:pPr>
        <w:pStyle w:val="BodyText"/>
        <w:spacing w:before="107"/>
        <w:rPr>
          <w:b/>
          <w:sz w:val="20"/>
        </w:r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2"/>
        <w:gridCol w:w="508"/>
        <w:gridCol w:w="509"/>
        <w:gridCol w:w="508"/>
        <w:gridCol w:w="508"/>
        <w:gridCol w:w="508"/>
        <w:gridCol w:w="508"/>
        <w:gridCol w:w="508"/>
        <w:gridCol w:w="508"/>
        <w:gridCol w:w="508"/>
        <w:gridCol w:w="508"/>
        <w:gridCol w:w="508"/>
        <w:gridCol w:w="511"/>
        <w:gridCol w:w="508"/>
        <w:gridCol w:w="508"/>
        <w:gridCol w:w="508"/>
      </w:tblGrid>
      <w:tr>
        <w:trPr>
          <w:trHeight w:val="2700" w:hRule="atLeast"/>
        </w:trPr>
        <w:tc>
          <w:tcPr>
            <w:tcW w:w="1382" w:type="dxa"/>
          </w:tcPr>
          <w:p>
            <w:pPr>
              <w:pStyle w:val="TableParagraph"/>
              <w:ind w:left="0"/>
              <w:rPr>
                <w:sz w:val="16"/>
              </w:rPr>
            </w:pPr>
          </w:p>
        </w:tc>
        <w:tc>
          <w:tcPr>
            <w:tcW w:w="508" w:type="dxa"/>
            <w:textDirection w:val="btLr"/>
          </w:tcPr>
          <w:p>
            <w:pPr>
              <w:pStyle w:val="TableParagraph"/>
              <w:spacing w:before="142"/>
              <w:ind w:left="112"/>
              <w:rPr>
                <w:rFonts w:ascii="Arial"/>
                <w:b/>
                <w:i/>
                <w:sz w:val="13"/>
              </w:rPr>
            </w:pPr>
            <w:r>
              <w:rPr>
                <w:rFonts w:ascii="Arial"/>
                <w:b/>
                <w:i/>
                <w:spacing w:val="-2"/>
                <w:sz w:val="13"/>
              </w:rPr>
              <w:t>Serratia</w:t>
            </w:r>
            <w:r>
              <w:rPr>
                <w:rFonts w:ascii="Arial"/>
                <w:b/>
                <w:i/>
                <w:spacing w:val="5"/>
                <w:sz w:val="13"/>
              </w:rPr>
              <w:t> </w:t>
            </w:r>
            <w:r>
              <w:rPr>
                <w:rFonts w:ascii="Arial"/>
                <w:b/>
                <w:i/>
                <w:spacing w:val="-2"/>
                <w:sz w:val="13"/>
              </w:rPr>
              <w:t>sp.</w:t>
            </w:r>
            <w:r>
              <w:rPr>
                <w:rFonts w:ascii="Arial"/>
                <w:b/>
                <w:i/>
                <w:spacing w:val="5"/>
                <w:sz w:val="13"/>
              </w:rPr>
              <w:t> </w:t>
            </w:r>
            <w:r>
              <w:rPr>
                <w:rFonts w:ascii="Arial"/>
                <w:b/>
                <w:i/>
                <w:spacing w:val="-2"/>
                <w:sz w:val="13"/>
              </w:rPr>
              <w:t>HSTU-BF1R4.fa</w:t>
            </w:r>
          </w:p>
        </w:tc>
        <w:tc>
          <w:tcPr>
            <w:tcW w:w="509" w:type="dxa"/>
            <w:textDirection w:val="btLr"/>
          </w:tcPr>
          <w:p>
            <w:pPr>
              <w:pStyle w:val="TableParagraph"/>
              <w:spacing w:line="230" w:lineRule="atLeast" w:before="19"/>
              <w:ind w:left="112" w:right="253"/>
              <w:rPr>
                <w:rFonts w:ascii="Arial"/>
                <w:b/>
                <w:i/>
                <w:sz w:val="13"/>
              </w:rPr>
            </w:pPr>
            <w:r>
              <w:rPr>
                <w:rFonts w:ascii="Arial"/>
                <w:b/>
                <w:i/>
                <w:sz w:val="13"/>
              </w:rPr>
              <w:t>CP123616.1 Serratia sp. B1</w:t>
            </w:r>
            <w:r>
              <w:rPr>
                <w:rFonts w:ascii="Arial"/>
                <w:b/>
                <w:i/>
                <w:spacing w:val="40"/>
                <w:sz w:val="13"/>
              </w:rPr>
              <w:t> </w:t>
            </w:r>
            <w:r>
              <w:rPr>
                <w:rFonts w:ascii="Arial"/>
                <w:b/>
                <w:i/>
                <w:sz w:val="13"/>
              </w:rPr>
              <w:t>chromosome,</w:t>
            </w:r>
            <w:r>
              <w:rPr>
                <w:rFonts w:ascii="Arial"/>
                <w:b/>
                <w:i/>
                <w:spacing w:val="-10"/>
                <w:sz w:val="13"/>
              </w:rPr>
              <w:t> </w:t>
            </w:r>
            <w:r>
              <w:rPr>
                <w:rFonts w:ascii="Arial"/>
                <w:b/>
                <w:i/>
                <w:sz w:val="13"/>
              </w:rPr>
              <w:t>complete</w:t>
            </w:r>
            <w:r>
              <w:rPr>
                <w:rFonts w:ascii="Arial"/>
                <w:b/>
                <w:i/>
                <w:spacing w:val="-9"/>
                <w:sz w:val="13"/>
              </w:rPr>
              <w:t> </w:t>
            </w:r>
            <w:r>
              <w:rPr>
                <w:rFonts w:ascii="Arial"/>
                <w:b/>
                <w:i/>
                <w:sz w:val="13"/>
              </w:rPr>
              <w:t>genome.fasta</w:t>
            </w:r>
          </w:p>
        </w:tc>
        <w:tc>
          <w:tcPr>
            <w:tcW w:w="508" w:type="dxa"/>
            <w:textDirection w:val="btLr"/>
          </w:tcPr>
          <w:p>
            <w:pPr>
              <w:pStyle w:val="TableParagraph"/>
              <w:spacing w:line="230" w:lineRule="atLeast" w:before="18"/>
              <w:ind w:left="112"/>
              <w:rPr>
                <w:rFonts w:ascii="Arial"/>
                <w:b/>
                <w:i/>
                <w:sz w:val="13"/>
              </w:rPr>
            </w:pPr>
            <w:r>
              <w:rPr>
                <w:rFonts w:ascii="Arial"/>
                <w:b/>
                <w:i/>
                <w:sz w:val="13"/>
              </w:rPr>
              <w:t>CP070508.1</w:t>
            </w:r>
            <w:r>
              <w:rPr>
                <w:rFonts w:ascii="Arial"/>
                <w:b/>
                <w:i/>
                <w:spacing w:val="-10"/>
                <w:sz w:val="13"/>
              </w:rPr>
              <w:t> </w:t>
            </w:r>
            <w:r>
              <w:rPr>
                <w:rFonts w:ascii="Arial"/>
                <w:b/>
                <w:i/>
                <w:sz w:val="13"/>
              </w:rPr>
              <w:t>Serratia</w:t>
            </w:r>
            <w:r>
              <w:rPr>
                <w:rFonts w:ascii="Arial"/>
                <w:b/>
                <w:i/>
                <w:spacing w:val="-9"/>
                <w:sz w:val="13"/>
              </w:rPr>
              <w:t> </w:t>
            </w:r>
            <w:r>
              <w:rPr>
                <w:rFonts w:ascii="Arial"/>
                <w:b/>
                <w:i/>
                <w:sz w:val="13"/>
              </w:rPr>
              <w:t>ureilytica</w:t>
            </w:r>
            <w:r>
              <w:rPr>
                <w:rFonts w:ascii="Arial"/>
                <w:b/>
                <w:i/>
                <w:spacing w:val="-9"/>
                <w:sz w:val="13"/>
              </w:rPr>
              <w:t> </w:t>
            </w:r>
            <w:r>
              <w:rPr>
                <w:rFonts w:ascii="Arial"/>
                <w:b/>
                <w:i/>
                <w:sz w:val="13"/>
              </w:rPr>
              <w:t>strain</w:t>
            </w:r>
            <w:r>
              <w:rPr>
                <w:rFonts w:ascii="Arial"/>
                <w:b/>
                <w:i/>
                <w:spacing w:val="40"/>
                <w:sz w:val="13"/>
              </w:rPr>
              <w:t> </w:t>
            </w:r>
            <w:r>
              <w:rPr>
                <w:rFonts w:ascii="Arial"/>
                <w:b/>
                <w:i/>
                <w:sz w:val="13"/>
              </w:rPr>
              <w:t>AM923 chromosome, complete</w:t>
            </w:r>
          </w:p>
        </w:tc>
        <w:tc>
          <w:tcPr>
            <w:tcW w:w="508" w:type="dxa"/>
            <w:textDirection w:val="btLr"/>
          </w:tcPr>
          <w:p>
            <w:pPr>
              <w:pStyle w:val="TableParagraph"/>
              <w:spacing w:line="230" w:lineRule="atLeast" w:before="18"/>
              <w:ind w:left="112"/>
              <w:rPr>
                <w:rFonts w:ascii="Arial"/>
                <w:b/>
                <w:i/>
                <w:sz w:val="13"/>
              </w:rPr>
            </w:pPr>
            <w:r>
              <w:rPr>
                <w:rFonts w:ascii="Arial"/>
                <w:b/>
                <w:i/>
                <w:sz w:val="13"/>
              </w:rPr>
              <w:t>CP063354.1</w:t>
            </w:r>
            <w:r>
              <w:rPr>
                <w:rFonts w:ascii="Arial"/>
                <w:b/>
                <w:i/>
                <w:spacing w:val="-10"/>
                <w:sz w:val="13"/>
              </w:rPr>
              <w:t> </w:t>
            </w:r>
            <w:r>
              <w:rPr>
                <w:rFonts w:ascii="Arial"/>
                <w:b/>
                <w:i/>
                <w:sz w:val="13"/>
              </w:rPr>
              <w:t>Serratia</w:t>
            </w:r>
            <w:r>
              <w:rPr>
                <w:rFonts w:ascii="Arial"/>
                <w:b/>
                <w:i/>
                <w:spacing w:val="-9"/>
                <w:sz w:val="13"/>
              </w:rPr>
              <w:t> </w:t>
            </w:r>
            <w:r>
              <w:rPr>
                <w:rFonts w:ascii="Arial"/>
                <w:b/>
                <w:i/>
                <w:sz w:val="13"/>
              </w:rPr>
              <w:t>marcescens</w:t>
            </w:r>
            <w:r>
              <w:rPr>
                <w:rFonts w:ascii="Arial"/>
                <w:b/>
                <w:i/>
                <w:spacing w:val="-9"/>
                <w:sz w:val="13"/>
              </w:rPr>
              <w:t> </w:t>
            </w:r>
            <w:r>
              <w:rPr>
                <w:rFonts w:ascii="Arial"/>
                <w:b/>
                <w:i/>
                <w:sz w:val="13"/>
              </w:rPr>
              <w:t>strain</w:t>
            </w:r>
            <w:r>
              <w:rPr>
                <w:rFonts w:ascii="Arial"/>
                <w:b/>
                <w:i/>
                <w:spacing w:val="40"/>
                <w:sz w:val="13"/>
              </w:rPr>
              <w:t> </w:t>
            </w:r>
            <w:r>
              <w:rPr>
                <w:rFonts w:ascii="Arial"/>
                <w:b/>
                <w:i/>
                <w:sz w:val="13"/>
              </w:rPr>
              <w:t>SCQ1 chromosome, complete</w:t>
            </w:r>
          </w:p>
        </w:tc>
        <w:tc>
          <w:tcPr>
            <w:tcW w:w="508" w:type="dxa"/>
            <w:textDirection w:val="btLr"/>
          </w:tcPr>
          <w:p>
            <w:pPr>
              <w:pStyle w:val="TableParagraph"/>
              <w:spacing w:line="230" w:lineRule="atLeast" w:before="18"/>
              <w:ind w:left="112"/>
              <w:rPr>
                <w:rFonts w:ascii="Arial"/>
                <w:b/>
                <w:i/>
                <w:sz w:val="13"/>
              </w:rPr>
            </w:pPr>
            <w:r>
              <w:rPr>
                <w:rFonts w:ascii="Arial"/>
                <w:b/>
                <w:i/>
                <w:sz w:val="13"/>
              </w:rPr>
              <w:t>CP053286.1</w:t>
            </w:r>
            <w:r>
              <w:rPr>
                <w:rFonts w:ascii="Arial"/>
                <w:b/>
                <w:i/>
                <w:spacing w:val="-10"/>
                <w:sz w:val="13"/>
              </w:rPr>
              <w:t> </w:t>
            </w:r>
            <w:r>
              <w:rPr>
                <w:rFonts w:ascii="Arial"/>
                <w:b/>
                <w:i/>
                <w:sz w:val="13"/>
              </w:rPr>
              <w:t>Serratia</w:t>
            </w:r>
            <w:r>
              <w:rPr>
                <w:rFonts w:ascii="Arial"/>
                <w:b/>
                <w:i/>
                <w:spacing w:val="-9"/>
                <w:sz w:val="13"/>
              </w:rPr>
              <w:t> </w:t>
            </w:r>
            <w:r>
              <w:rPr>
                <w:rFonts w:ascii="Arial"/>
                <w:b/>
                <w:i/>
                <w:sz w:val="13"/>
              </w:rPr>
              <w:t>marcescens</w:t>
            </w:r>
            <w:r>
              <w:rPr>
                <w:rFonts w:ascii="Arial"/>
                <w:b/>
                <w:i/>
                <w:spacing w:val="-9"/>
                <w:sz w:val="13"/>
              </w:rPr>
              <w:t> </w:t>
            </w:r>
            <w:r>
              <w:rPr>
                <w:rFonts w:ascii="Arial"/>
                <w:b/>
                <w:i/>
                <w:sz w:val="13"/>
              </w:rPr>
              <w:t>strain</w:t>
            </w:r>
            <w:r>
              <w:rPr>
                <w:rFonts w:ascii="Arial"/>
                <w:b/>
                <w:i/>
                <w:spacing w:val="40"/>
                <w:sz w:val="13"/>
              </w:rPr>
              <w:t> </w:t>
            </w:r>
            <w:r>
              <w:rPr>
                <w:rFonts w:ascii="Arial"/>
                <w:b/>
                <w:i/>
                <w:sz w:val="13"/>
              </w:rPr>
              <w:t>FZSF02 chromosome, complete</w:t>
            </w:r>
          </w:p>
        </w:tc>
        <w:tc>
          <w:tcPr>
            <w:tcW w:w="508" w:type="dxa"/>
            <w:textDirection w:val="btLr"/>
          </w:tcPr>
          <w:p>
            <w:pPr>
              <w:pStyle w:val="TableParagraph"/>
              <w:spacing w:line="230" w:lineRule="atLeast" w:before="18"/>
              <w:ind w:left="112" w:right="166"/>
              <w:rPr>
                <w:rFonts w:ascii="Arial"/>
                <w:b/>
                <w:i/>
                <w:sz w:val="13"/>
              </w:rPr>
            </w:pPr>
            <w:r>
              <w:rPr>
                <w:rFonts w:ascii="Arial"/>
                <w:b/>
                <w:i/>
                <w:sz w:val="13"/>
              </w:rPr>
              <w:t>CP041132.1</w:t>
            </w:r>
            <w:r>
              <w:rPr>
                <w:rFonts w:ascii="Arial"/>
                <w:b/>
                <w:i/>
                <w:spacing w:val="-10"/>
                <w:sz w:val="13"/>
              </w:rPr>
              <w:t> </w:t>
            </w:r>
            <w:r>
              <w:rPr>
                <w:rFonts w:ascii="Arial"/>
                <w:b/>
                <w:i/>
                <w:sz w:val="13"/>
              </w:rPr>
              <w:t>Serratia</w:t>
            </w:r>
            <w:r>
              <w:rPr>
                <w:rFonts w:ascii="Arial"/>
                <w:b/>
                <w:i/>
                <w:spacing w:val="-9"/>
                <w:sz w:val="13"/>
              </w:rPr>
              <w:t> </w:t>
            </w:r>
            <w:r>
              <w:rPr>
                <w:rFonts w:ascii="Arial"/>
                <w:b/>
                <w:i/>
                <w:sz w:val="13"/>
              </w:rPr>
              <w:t>marcescens</w:t>
            </w:r>
            <w:r>
              <w:rPr>
                <w:rFonts w:ascii="Arial"/>
                <w:b/>
                <w:i/>
                <w:spacing w:val="-9"/>
                <w:sz w:val="13"/>
              </w:rPr>
              <w:t> </w:t>
            </w:r>
            <w:r>
              <w:rPr>
                <w:rFonts w:ascii="Arial"/>
                <w:b/>
                <w:i/>
                <w:sz w:val="13"/>
              </w:rPr>
              <w:t>strain</w:t>
            </w:r>
            <w:r>
              <w:rPr>
                <w:rFonts w:ascii="Arial"/>
                <w:b/>
                <w:i/>
                <w:spacing w:val="40"/>
                <w:sz w:val="13"/>
              </w:rPr>
              <w:t> </w:t>
            </w:r>
            <w:r>
              <w:rPr>
                <w:rFonts w:ascii="Arial"/>
                <w:b/>
                <w:i/>
                <w:sz w:val="13"/>
              </w:rPr>
              <w:t>WVU-009 chromosome, complete</w:t>
            </w:r>
          </w:p>
        </w:tc>
        <w:tc>
          <w:tcPr>
            <w:tcW w:w="508" w:type="dxa"/>
            <w:textDirection w:val="btLr"/>
          </w:tcPr>
          <w:p>
            <w:pPr>
              <w:pStyle w:val="TableParagraph"/>
              <w:spacing w:line="230" w:lineRule="atLeast" w:before="18"/>
              <w:ind w:left="112" w:right="166"/>
              <w:rPr>
                <w:rFonts w:ascii="Arial"/>
                <w:b/>
                <w:i/>
                <w:sz w:val="13"/>
              </w:rPr>
            </w:pPr>
            <w:r>
              <w:rPr>
                <w:rFonts w:ascii="Arial"/>
                <w:b/>
                <w:i/>
                <w:sz w:val="13"/>
              </w:rPr>
              <w:t>CP041129.1</w:t>
            </w:r>
            <w:r>
              <w:rPr>
                <w:rFonts w:ascii="Arial"/>
                <w:b/>
                <w:i/>
                <w:spacing w:val="-10"/>
                <w:sz w:val="13"/>
              </w:rPr>
              <w:t> </w:t>
            </w:r>
            <w:r>
              <w:rPr>
                <w:rFonts w:ascii="Arial"/>
                <w:b/>
                <w:i/>
                <w:sz w:val="13"/>
              </w:rPr>
              <w:t>Serratia</w:t>
            </w:r>
            <w:r>
              <w:rPr>
                <w:rFonts w:ascii="Arial"/>
                <w:b/>
                <w:i/>
                <w:spacing w:val="-9"/>
                <w:sz w:val="13"/>
              </w:rPr>
              <w:t> </w:t>
            </w:r>
            <w:r>
              <w:rPr>
                <w:rFonts w:ascii="Arial"/>
                <w:b/>
                <w:i/>
                <w:sz w:val="13"/>
              </w:rPr>
              <w:t>marcescens</w:t>
            </w:r>
            <w:r>
              <w:rPr>
                <w:rFonts w:ascii="Arial"/>
                <w:b/>
                <w:i/>
                <w:spacing w:val="-9"/>
                <w:sz w:val="13"/>
              </w:rPr>
              <w:t> </w:t>
            </w:r>
            <w:r>
              <w:rPr>
                <w:rFonts w:ascii="Arial"/>
                <w:b/>
                <w:i/>
                <w:sz w:val="13"/>
              </w:rPr>
              <w:t>strain</w:t>
            </w:r>
            <w:r>
              <w:rPr>
                <w:rFonts w:ascii="Arial"/>
                <w:b/>
                <w:i/>
                <w:spacing w:val="40"/>
                <w:sz w:val="13"/>
              </w:rPr>
              <w:t> </w:t>
            </w:r>
            <w:r>
              <w:rPr>
                <w:rFonts w:ascii="Arial"/>
                <w:b/>
                <w:i/>
                <w:sz w:val="13"/>
              </w:rPr>
              <w:t>WVU-006 chromosome, complete</w:t>
            </w:r>
          </w:p>
        </w:tc>
        <w:tc>
          <w:tcPr>
            <w:tcW w:w="508" w:type="dxa"/>
            <w:textDirection w:val="btLr"/>
          </w:tcPr>
          <w:p>
            <w:pPr>
              <w:pStyle w:val="TableParagraph"/>
              <w:spacing w:line="230" w:lineRule="atLeast" w:before="18"/>
              <w:ind w:left="112" w:right="253"/>
              <w:rPr>
                <w:rFonts w:ascii="Arial"/>
                <w:b/>
                <w:i/>
                <w:sz w:val="13"/>
              </w:rPr>
            </w:pPr>
            <w:r>
              <w:rPr>
                <w:rFonts w:ascii="Arial"/>
                <w:b/>
                <w:i/>
                <w:sz w:val="13"/>
              </w:rPr>
              <w:t>CP033504.1 Serratia sp. LS-1</w:t>
            </w:r>
            <w:r>
              <w:rPr>
                <w:rFonts w:ascii="Arial"/>
                <w:b/>
                <w:i/>
                <w:spacing w:val="40"/>
                <w:sz w:val="13"/>
              </w:rPr>
              <w:t> </w:t>
            </w:r>
            <w:r>
              <w:rPr>
                <w:rFonts w:ascii="Arial"/>
                <w:b/>
                <w:i/>
                <w:sz w:val="13"/>
              </w:rPr>
              <w:t>chromosome,</w:t>
            </w:r>
            <w:r>
              <w:rPr>
                <w:rFonts w:ascii="Arial"/>
                <w:b/>
                <w:i/>
                <w:spacing w:val="-10"/>
                <w:sz w:val="13"/>
              </w:rPr>
              <w:t> </w:t>
            </w:r>
            <w:r>
              <w:rPr>
                <w:rFonts w:ascii="Arial"/>
                <w:b/>
                <w:i/>
                <w:sz w:val="13"/>
              </w:rPr>
              <w:t>complete</w:t>
            </w:r>
            <w:r>
              <w:rPr>
                <w:rFonts w:ascii="Arial"/>
                <w:b/>
                <w:i/>
                <w:spacing w:val="-9"/>
                <w:sz w:val="13"/>
              </w:rPr>
              <w:t> </w:t>
            </w:r>
            <w:r>
              <w:rPr>
                <w:rFonts w:ascii="Arial"/>
                <w:b/>
                <w:i/>
                <w:sz w:val="13"/>
              </w:rPr>
              <w:t>genome.fasta</w:t>
            </w:r>
          </w:p>
        </w:tc>
        <w:tc>
          <w:tcPr>
            <w:tcW w:w="508" w:type="dxa"/>
            <w:textDirection w:val="btLr"/>
          </w:tcPr>
          <w:p>
            <w:pPr>
              <w:pStyle w:val="TableParagraph"/>
              <w:spacing w:line="230" w:lineRule="atLeast" w:before="18"/>
              <w:ind w:left="112" w:right="166"/>
              <w:rPr>
                <w:rFonts w:ascii="Arial"/>
                <w:b/>
                <w:i/>
                <w:sz w:val="13"/>
              </w:rPr>
            </w:pPr>
            <w:r>
              <w:rPr>
                <w:rFonts w:ascii="Arial"/>
                <w:b/>
                <w:i/>
                <w:sz w:val="13"/>
              </w:rPr>
              <w:t>CP028947.1</w:t>
            </w:r>
            <w:r>
              <w:rPr>
                <w:rFonts w:ascii="Arial"/>
                <w:b/>
                <w:i/>
                <w:spacing w:val="-10"/>
                <w:sz w:val="13"/>
              </w:rPr>
              <w:t> </w:t>
            </w:r>
            <w:r>
              <w:rPr>
                <w:rFonts w:ascii="Arial"/>
                <w:b/>
                <w:i/>
                <w:sz w:val="13"/>
              </w:rPr>
              <w:t>Serratia</w:t>
            </w:r>
            <w:r>
              <w:rPr>
                <w:rFonts w:ascii="Arial"/>
                <w:b/>
                <w:i/>
                <w:spacing w:val="-9"/>
                <w:sz w:val="13"/>
              </w:rPr>
              <w:t> </w:t>
            </w:r>
            <w:r>
              <w:rPr>
                <w:rFonts w:ascii="Arial"/>
                <w:b/>
                <w:i/>
                <w:sz w:val="13"/>
              </w:rPr>
              <w:t>marcescens</w:t>
            </w:r>
            <w:r>
              <w:rPr>
                <w:rFonts w:ascii="Arial"/>
                <w:b/>
                <w:i/>
                <w:spacing w:val="-9"/>
                <w:sz w:val="13"/>
              </w:rPr>
              <w:t> </w:t>
            </w:r>
            <w:r>
              <w:rPr>
                <w:rFonts w:ascii="Arial"/>
                <w:b/>
                <w:i/>
                <w:sz w:val="13"/>
              </w:rPr>
              <w:t>strain</w:t>
            </w:r>
            <w:r>
              <w:rPr>
                <w:rFonts w:ascii="Arial"/>
                <w:b/>
                <w:i/>
                <w:spacing w:val="40"/>
                <w:sz w:val="13"/>
              </w:rPr>
              <w:t> </w:t>
            </w:r>
            <w:r>
              <w:rPr>
                <w:rFonts w:ascii="Arial"/>
                <w:b/>
                <w:i/>
                <w:sz w:val="13"/>
              </w:rPr>
              <w:t>AR 0130 chromosome, complete</w:t>
            </w:r>
          </w:p>
        </w:tc>
        <w:tc>
          <w:tcPr>
            <w:tcW w:w="508" w:type="dxa"/>
            <w:textDirection w:val="btLr"/>
          </w:tcPr>
          <w:p>
            <w:pPr>
              <w:pStyle w:val="TableParagraph"/>
              <w:spacing w:line="230" w:lineRule="atLeast" w:before="18"/>
              <w:ind w:left="112"/>
              <w:rPr>
                <w:rFonts w:ascii="Arial"/>
                <w:b/>
                <w:i/>
                <w:sz w:val="13"/>
              </w:rPr>
            </w:pPr>
            <w:r>
              <w:rPr>
                <w:rFonts w:ascii="Arial"/>
                <w:b/>
                <w:i/>
                <w:sz w:val="13"/>
              </w:rPr>
              <w:t>CP025698.1</w:t>
            </w:r>
            <w:r>
              <w:rPr>
                <w:rFonts w:ascii="Arial"/>
                <w:b/>
                <w:i/>
                <w:spacing w:val="-10"/>
                <w:sz w:val="13"/>
              </w:rPr>
              <w:t> </w:t>
            </w:r>
            <w:r>
              <w:rPr>
                <w:rFonts w:ascii="Arial"/>
                <w:b/>
                <w:i/>
                <w:sz w:val="13"/>
              </w:rPr>
              <w:t>Serratia</w:t>
            </w:r>
            <w:r>
              <w:rPr>
                <w:rFonts w:ascii="Arial"/>
                <w:b/>
                <w:i/>
                <w:spacing w:val="-9"/>
                <w:sz w:val="13"/>
              </w:rPr>
              <w:t> </w:t>
            </w:r>
            <w:r>
              <w:rPr>
                <w:rFonts w:ascii="Arial"/>
                <w:b/>
                <w:i/>
                <w:sz w:val="13"/>
              </w:rPr>
              <w:t>marcescens</w:t>
            </w:r>
            <w:r>
              <w:rPr>
                <w:rFonts w:ascii="Arial"/>
                <w:b/>
                <w:i/>
                <w:spacing w:val="-9"/>
                <w:sz w:val="13"/>
              </w:rPr>
              <w:t> </w:t>
            </w:r>
            <w:r>
              <w:rPr>
                <w:rFonts w:ascii="Arial"/>
                <w:b/>
                <w:i/>
                <w:sz w:val="13"/>
              </w:rPr>
              <w:t>strain</w:t>
            </w:r>
            <w:r>
              <w:rPr>
                <w:rFonts w:ascii="Arial"/>
                <w:b/>
                <w:i/>
                <w:spacing w:val="40"/>
                <w:sz w:val="13"/>
              </w:rPr>
              <w:t> </w:t>
            </w:r>
            <w:r>
              <w:rPr>
                <w:rFonts w:ascii="Arial"/>
                <w:b/>
                <w:i/>
                <w:sz w:val="13"/>
              </w:rPr>
              <w:t>SOLR4</w:t>
            </w:r>
            <w:r>
              <w:rPr>
                <w:rFonts w:ascii="Arial"/>
                <w:b/>
                <w:i/>
                <w:spacing w:val="-7"/>
                <w:sz w:val="13"/>
              </w:rPr>
              <w:t> </w:t>
            </w:r>
            <w:r>
              <w:rPr>
                <w:rFonts w:ascii="Arial"/>
                <w:b/>
                <w:i/>
                <w:sz w:val="13"/>
              </w:rPr>
              <w:t>chromosome.fasta</w:t>
            </w:r>
          </w:p>
        </w:tc>
        <w:tc>
          <w:tcPr>
            <w:tcW w:w="508" w:type="dxa"/>
            <w:textDirection w:val="btLr"/>
          </w:tcPr>
          <w:p>
            <w:pPr>
              <w:pStyle w:val="TableParagraph"/>
              <w:spacing w:line="230" w:lineRule="atLeast" w:before="18"/>
              <w:ind w:left="112"/>
              <w:rPr>
                <w:rFonts w:ascii="Arial"/>
                <w:b/>
                <w:i/>
                <w:sz w:val="13"/>
              </w:rPr>
            </w:pPr>
            <w:r>
              <w:rPr>
                <w:rFonts w:ascii="Arial"/>
                <w:b/>
                <w:i/>
                <w:sz w:val="13"/>
              </w:rPr>
              <w:t>CP018926.1</w:t>
            </w:r>
            <w:r>
              <w:rPr>
                <w:rFonts w:ascii="Arial"/>
                <w:b/>
                <w:i/>
                <w:spacing w:val="-10"/>
                <w:sz w:val="13"/>
              </w:rPr>
              <w:t> </w:t>
            </w:r>
            <w:r>
              <w:rPr>
                <w:rFonts w:ascii="Arial"/>
                <w:b/>
                <w:i/>
                <w:sz w:val="13"/>
              </w:rPr>
              <w:t>Serratia</w:t>
            </w:r>
            <w:r>
              <w:rPr>
                <w:rFonts w:ascii="Arial"/>
                <w:b/>
                <w:i/>
                <w:spacing w:val="-9"/>
                <w:sz w:val="13"/>
              </w:rPr>
              <w:t> </w:t>
            </w:r>
            <w:r>
              <w:rPr>
                <w:rFonts w:ascii="Arial"/>
                <w:b/>
                <w:i/>
                <w:sz w:val="13"/>
              </w:rPr>
              <w:t>marcescens</w:t>
            </w:r>
            <w:r>
              <w:rPr>
                <w:rFonts w:ascii="Arial"/>
                <w:b/>
                <w:i/>
                <w:spacing w:val="-9"/>
                <w:sz w:val="13"/>
              </w:rPr>
              <w:t> </w:t>
            </w:r>
            <w:r>
              <w:rPr>
                <w:rFonts w:ascii="Arial"/>
                <w:b/>
                <w:i/>
                <w:sz w:val="13"/>
              </w:rPr>
              <w:t>strain</w:t>
            </w:r>
            <w:r>
              <w:rPr>
                <w:rFonts w:ascii="Arial"/>
                <w:b/>
                <w:i/>
                <w:spacing w:val="40"/>
                <w:sz w:val="13"/>
              </w:rPr>
              <w:t> </w:t>
            </w:r>
            <w:r>
              <w:rPr>
                <w:rFonts w:ascii="Arial"/>
                <w:b/>
                <w:i/>
                <w:sz w:val="13"/>
              </w:rPr>
              <w:t>UMH6 chromosome, complete</w:t>
            </w:r>
          </w:p>
        </w:tc>
        <w:tc>
          <w:tcPr>
            <w:tcW w:w="511" w:type="dxa"/>
            <w:textDirection w:val="btLr"/>
          </w:tcPr>
          <w:p>
            <w:pPr>
              <w:pStyle w:val="TableParagraph"/>
              <w:spacing w:line="230" w:lineRule="atLeast" w:before="21"/>
              <w:ind w:left="112"/>
              <w:rPr>
                <w:rFonts w:ascii="Arial"/>
                <w:b/>
                <w:i/>
                <w:sz w:val="13"/>
              </w:rPr>
            </w:pPr>
            <w:r>
              <w:rPr>
                <w:rFonts w:ascii="Arial"/>
                <w:b/>
                <w:i/>
                <w:sz w:val="13"/>
              </w:rPr>
              <w:t>CP018924.1</w:t>
            </w:r>
            <w:r>
              <w:rPr>
                <w:rFonts w:ascii="Arial"/>
                <w:b/>
                <w:i/>
                <w:spacing w:val="-10"/>
                <w:sz w:val="13"/>
              </w:rPr>
              <w:t> </w:t>
            </w:r>
            <w:r>
              <w:rPr>
                <w:rFonts w:ascii="Arial"/>
                <w:b/>
                <w:i/>
                <w:sz w:val="13"/>
              </w:rPr>
              <w:t>Serratia</w:t>
            </w:r>
            <w:r>
              <w:rPr>
                <w:rFonts w:ascii="Arial"/>
                <w:b/>
                <w:i/>
                <w:spacing w:val="-9"/>
                <w:sz w:val="13"/>
              </w:rPr>
              <w:t> </w:t>
            </w:r>
            <w:r>
              <w:rPr>
                <w:rFonts w:ascii="Arial"/>
                <w:b/>
                <w:i/>
                <w:sz w:val="13"/>
              </w:rPr>
              <w:t>marcescens</w:t>
            </w:r>
            <w:r>
              <w:rPr>
                <w:rFonts w:ascii="Arial"/>
                <w:b/>
                <w:i/>
                <w:spacing w:val="-9"/>
                <w:sz w:val="13"/>
              </w:rPr>
              <w:t> </w:t>
            </w:r>
            <w:r>
              <w:rPr>
                <w:rFonts w:ascii="Arial"/>
                <w:b/>
                <w:i/>
                <w:sz w:val="13"/>
              </w:rPr>
              <w:t>strain</w:t>
            </w:r>
            <w:r>
              <w:rPr>
                <w:rFonts w:ascii="Arial"/>
                <w:b/>
                <w:i/>
                <w:spacing w:val="40"/>
                <w:sz w:val="13"/>
              </w:rPr>
              <w:t> </w:t>
            </w:r>
            <w:r>
              <w:rPr>
                <w:rFonts w:ascii="Arial"/>
                <w:b/>
                <w:i/>
                <w:sz w:val="13"/>
              </w:rPr>
              <w:t>UMH2 chromosome, complete</w:t>
            </w:r>
          </w:p>
        </w:tc>
        <w:tc>
          <w:tcPr>
            <w:tcW w:w="508" w:type="dxa"/>
            <w:textDirection w:val="btLr"/>
          </w:tcPr>
          <w:p>
            <w:pPr>
              <w:pStyle w:val="TableParagraph"/>
              <w:spacing w:line="230" w:lineRule="atLeast" w:before="18"/>
              <w:ind w:left="112"/>
              <w:rPr>
                <w:rFonts w:ascii="Arial"/>
                <w:b/>
                <w:i/>
                <w:sz w:val="13"/>
              </w:rPr>
            </w:pPr>
            <w:r>
              <w:rPr>
                <w:rFonts w:ascii="Arial"/>
                <w:b/>
                <w:i/>
                <w:sz w:val="13"/>
              </w:rPr>
              <w:t>CP018919.1</w:t>
            </w:r>
            <w:r>
              <w:rPr>
                <w:rFonts w:ascii="Arial"/>
                <w:b/>
                <w:i/>
                <w:spacing w:val="-10"/>
                <w:sz w:val="13"/>
              </w:rPr>
              <w:t> </w:t>
            </w:r>
            <w:r>
              <w:rPr>
                <w:rFonts w:ascii="Arial"/>
                <w:b/>
                <w:i/>
                <w:sz w:val="13"/>
              </w:rPr>
              <w:t>Serratia</w:t>
            </w:r>
            <w:r>
              <w:rPr>
                <w:rFonts w:ascii="Arial"/>
                <w:b/>
                <w:i/>
                <w:spacing w:val="-9"/>
                <w:sz w:val="13"/>
              </w:rPr>
              <w:t> </w:t>
            </w:r>
            <w:r>
              <w:rPr>
                <w:rFonts w:ascii="Arial"/>
                <w:b/>
                <w:i/>
                <w:sz w:val="13"/>
              </w:rPr>
              <w:t>marcescens</w:t>
            </w:r>
            <w:r>
              <w:rPr>
                <w:rFonts w:ascii="Arial"/>
                <w:b/>
                <w:i/>
                <w:spacing w:val="-9"/>
                <w:sz w:val="13"/>
              </w:rPr>
              <w:t> </w:t>
            </w:r>
            <w:r>
              <w:rPr>
                <w:rFonts w:ascii="Arial"/>
                <w:b/>
                <w:i/>
                <w:sz w:val="13"/>
              </w:rPr>
              <w:t>strain</w:t>
            </w:r>
            <w:r>
              <w:rPr>
                <w:rFonts w:ascii="Arial"/>
                <w:b/>
                <w:i/>
                <w:spacing w:val="40"/>
                <w:sz w:val="13"/>
              </w:rPr>
              <w:t> </w:t>
            </w:r>
            <w:r>
              <w:rPr>
                <w:rFonts w:ascii="Arial"/>
                <w:b/>
                <w:i/>
                <w:sz w:val="13"/>
              </w:rPr>
              <w:t>UMH7 chromosome, complete</w:t>
            </w:r>
          </w:p>
        </w:tc>
        <w:tc>
          <w:tcPr>
            <w:tcW w:w="508" w:type="dxa"/>
            <w:textDirection w:val="btLr"/>
          </w:tcPr>
          <w:p>
            <w:pPr>
              <w:pStyle w:val="TableParagraph"/>
              <w:spacing w:line="230" w:lineRule="atLeast" w:before="18"/>
              <w:ind w:left="112" w:right="166"/>
              <w:rPr>
                <w:rFonts w:ascii="Arial"/>
                <w:b/>
                <w:i/>
                <w:sz w:val="13"/>
              </w:rPr>
            </w:pPr>
            <w:r>
              <w:rPr>
                <w:rFonts w:ascii="Arial"/>
                <w:b/>
                <w:i/>
                <w:sz w:val="13"/>
              </w:rPr>
              <w:t>CP012639.1</w:t>
            </w:r>
            <w:r>
              <w:rPr>
                <w:rFonts w:ascii="Arial"/>
                <w:b/>
                <w:i/>
                <w:spacing w:val="-10"/>
                <w:sz w:val="13"/>
              </w:rPr>
              <w:t> </w:t>
            </w:r>
            <w:r>
              <w:rPr>
                <w:rFonts w:ascii="Arial"/>
                <w:b/>
                <w:i/>
                <w:sz w:val="13"/>
              </w:rPr>
              <w:t>Serratia</w:t>
            </w:r>
            <w:r>
              <w:rPr>
                <w:rFonts w:ascii="Arial"/>
                <w:b/>
                <w:i/>
                <w:spacing w:val="-9"/>
                <w:sz w:val="13"/>
              </w:rPr>
              <w:t> </w:t>
            </w:r>
            <w:r>
              <w:rPr>
                <w:rFonts w:ascii="Arial"/>
                <w:b/>
                <w:i/>
                <w:sz w:val="13"/>
              </w:rPr>
              <w:t>marcescens</w:t>
            </w:r>
            <w:r>
              <w:rPr>
                <w:rFonts w:ascii="Arial"/>
                <w:b/>
                <w:i/>
                <w:spacing w:val="-9"/>
                <w:sz w:val="13"/>
              </w:rPr>
              <w:t> </w:t>
            </w:r>
            <w:r>
              <w:rPr>
                <w:rFonts w:ascii="Arial"/>
                <w:b/>
                <w:i/>
                <w:sz w:val="13"/>
              </w:rPr>
              <w:t>strain</w:t>
            </w:r>
            <w:r>
              <w:rPr>
                <w:rFonts w:ascii="Arial"/>
                <w:b/>
                <w:i/>
                <w:spacing w:val="40"/>
                <w:sz w:val="13"/>
              </w:rPr>
              <w:t> </w:t>
            </w:r>
            <w:r>
              <w:rPr>
                <w:rFonts w:ascii="Arial"/>
                <w:b/>
                <w:i/>
                <w:sz w:val="13"/>
              </w:rPr>
              <w:t>RSC-14, complete genome.fasta</w:t>
            </w:r>
          </w:p>
        </w:tc>
        <w:tc>
          <w:tcPr>
            <w:tcW w:w="508" w:type="dxa"/>
            <w:textDirection w:val="btLr"/>
          </w:tcPr>
          <w:p>
            <w:pPr>
              <w:pStyle w:val="TableParagraph"/>
              <w:spacing w:line="230" w:lineRule="atLeast" w:before="18"/>
              <w:ind w:left="112"/>
              <w:rPr>
                <w:rFonts w:ascii="Arial"/>
                <w:b/>
                <w:i/>
                <w:sz w:val="13"/>
              </w:rPr>
            </w:pPr>
            <w:r>
              <w:rPr>
                <w:rFonts w:ascii="Arial"/>
                <w:b/>
                <w:i/>
                <w:sz w:val="13"/>
              </w:rPr>
              <w:t>CP003424.1</w:t>
            </w:r>
            <w:r>
              <w:rPr>
                <w:rFonts w:ascii="Arial"/>
                <w:b/>
                <w:i/>
                <w:spacing w:val="-10"/>
                <w:sz w:val="13"/>
              </w:rPr>
              <w:t> </w:t>
            </w:r>
            <w:r>
              <w:rPr>
                <w:rFonts w:ascii="Arial"/>
                <w:b/>
                <w:i/>
                <w:sz w:val="13"/>
              </w:rPr>
              <w:t>Serratia</w:t>
            </w:r>
            <w:r>
              <w:rPr>
                <w:rFonts w:ascii="Arial"/>
                <w:b/>
                <w:i/>
                <w:spacing w:val="-9"/>
                <w:sz w:val="13"/>
              </w:rPr>
              <w:t> </w:t>
            </w:r>
            <w:r>
              <w:rPr>
                <w:rFonts w:ascii="Arial"/>
                <w:b/>
                <w:i/>
                <w:sz w:val="13"/>
              </w:rPr>
              <w:t>sp.</w:t>
            </w:r>
            <w:r>
              <w:rPr>
                <w:rFonts w:ascii="Arial"/>
                <w:b/>
                <w:i/>
                <w:spacing w:val="-9"/>
                <w:sz w:val="13"/>
              </w:rPr>
              <w:t> </w:t>
            </w:r>
            <w:r>
              <w:rPr>
                <w:rFonts w:ascii="Arial"/>
                <w:b/>
                <w:i/>
                <w:sz w:val="13"/>
              </w:rPr>
              <w:t>SCBI,</w:t>
            </w:r>
            <w:r>
              <w:rPr>
                <w:rFonts w:ascii="Arial"/>
                <w:b/>
                <w:i/>
                <w:spacing w:val="-9"/>
                <w:sz w:val="13"/>
              </w:rPr>
              <w:t> </w:t>
            </w:r>
            <w:r>
              <w:rPr>
                <w:rFonts w:ascii="Arial"/>
                <w:b/>
                <w:i/>
                <w:sz w:val="13"/>
              </w:rPr>
              <w:t>complete</w:t>
            </w:r>
            <w:r>
              <w:rPr>
                <w:rFonts w:ascii="Arial"/>
                <w:b/>
                <w:i/>
                <w:spacing w:val="40"/>
                <w:sz w:val="13"/>
              </w:rPr>
              <w:t> </w:t>
            </w:r>
            <w:r>
              <w:rPr>
                <w:rFonts w:ascii="Arial"/>
                <w:b/>
                <w:i/>
                <w:spacing w:val="-2"/>
                <w:sz w:val="13"/>
              </w:rPr>
              <w:t>genome.fasta</w:t>
            </w:r>
          </w:p>
        </w:tc>
      </w:tr>
      <w:tr>
        <w:trPr>
          <w:trHeight w:val="484" w:hRule="atLeast"/>
        </w:trPr>
        <w:tc>
          <w:tcPr>
            <w:tcW w:w="1382" w:type="dxa"/>
          </w:tcPr>
          <w:p>
            <w:pPr>
              <w:pStyle w:val="TableParagraph"/>
              <w:spacing w:line="362" w:lineRule="auto" w:before="1"/>
              <w:rPr>
                <w:b/>
                <w:i/>
                <w:sz w:val="13"/>
              </w:rPr>
            </w:pPr>
            <w:r>
              <w:rPr>
                <w:b/>
                <w:i/>
                <w:sz w:val="13"/>
              </w:rPr>
              <w:t>Serratia</w:t>
            </w:r>
            <w:r>
              <w:rPr>
                <w:b/>
                <w:i/>
                <w:spacing w:val="-9"/>
                <w:sz w:val="13"/>
              </w:rPr>
              <w:t> </w:t>
            </w:r>
            <w:r>
              <w:rPr>
                <w:b/>
                <w:i/>
                <w:sz w:val="13"/>
              </w:rPr>
              <w:t>sp.</w:t>
            </w:r>
            <w:r>
              <w:rPr>
                <w:b/>
                <w:i/>
                <w:spacing w:val="-8"/>
                <w:sz w:val="13"/>
              </w:rPr>
              <w:t> </w:t>
            </w:r>
            <w:r>
              <w:rPr>
                <w:b/>
                <w:i/>
                <w:sz w:val="13"/>
              </w:rPr>
              <w:t>HSTU-</w:t>
            </w:r>
            <w:r>
              <w:rPr>
                <w:b/>
                <w:i/>
                <w:spacing w:val="40"/>
                <w:sz w:val="13"/>
              </w:rPr>
              <w:t> </w:t>
            </w:r>
            <w:r>
              <w:rPr>
                <w:b/>
                <w:i/>
                <w:spacing w:val="-2"/>
                <w:sz w:val="13"/>
              </w:rPr>
              <w:t>BF1R4.fa</w:t>
            </w:r>
          </w:p>
        </w:tc>
        <w:tc>
          <w:tcPr>
            <w:tcW w:w="508" w:type="dxa"/>
            <w:shd w:val="clear" w:color="auto" w:fill="00AF50"/>
          </w:tcPr>
          <w:p>
            <w:pPr>
              <w:pStyle w:val="TableParagraph"/>
              <w:spacing w:before="1"/>
              <w:ind w:left="105"/>
              <w:rPr>
                <w:sz w:val="13"/>
              </w:rPr>
            </w:pPr>
            <w:r>
              <w:rPr>
                <w:spacing w:val="-10"/>
                <w:sz w:val="13"/>
              </w:rPr>
              <w:t>*</w:t>
            </w:r>
          </w:p>
        </w:tc>
        <w:tc>
          <w:tcPr>
            <w:tcW w:w="509" w:type="dxa"/>
          </w:tcPr>
          <w:p>
            <w:pPr>
              <w:pStyle w:val="TableParagraph"/>
              <w:spacing w:before="1"/>
              <w:ind w:left="108"/>
              <w:rPr>
                <w:b/>
                <w:sz w:val="13"/>
              </w:rPr>
            </w:pPr>
            <w:r>
              <w:rPr>
                <w:b/>
                <w:spacing w:val="-2"/>
                <w:sz w:val="13"/>
              </w:rPr>
              <w:t>98.36</w:t>
            </w:r>
          </w:p>
        </w:tc>
        <w:tc>
          <w:tcPr>
            <w:tcW w:w="508" w:type="dxa"/>
          </w:tcPr>
          <w:p>
            <w:pPr>
              <w:pStyle w:val="TableParagraph"/>
              <w:spacing w:before="1"/>
              <w:ind w:left="109"/>
              <w:rPr>
                <w:b/>
                <w:sz w:val="13"/>
              </w:rPr>
            </w:pPr>
            <w:r>
              <w:rPr>
                <w:b/>
                <w:spacing w:val="-2"/>
                <w:sz w:val="13"/>
              </w:rPr>
              <w:t>98.85</w:t>
            </w:r>
          </w:p>
        </w:tc>
        <w:tc>
          <w:tcPr>
            <w:tcW w:w="508" w:type="dxa"/>
          </w:tcPr>
          <w:p>
            <w:pPr>
              <w:pStyle w:val="TableParagraph"/>
              <w:spacing w:before="1"/>
              <w:ind w:left="110"/>
              <w:rPr>
                <w:sz w:val="13"/>
              </w:rPr>
            </w:pPr>
            <w:r>
              <w:rPr>
                <w:spacing w:val="-2"/>
                <w:sz w:val="13"/>
              </w:rPr>
              <w:t>94.77</w:t>
            </w:r>
          </w:p>
        </w:tc>
        <w:tc>
          <w:tcPr>
            <w:tcW w:w="508" w:type="dxa"/>
          </w:tcPr>
          <w:p>
            <w:pPr>
              <w:pStyle w:val="TableParagraph"/>
              <w:spacing w:before="1"/>
              <w:ind w:left="110"/>
              <w:rPr>
                <w:b/>
                <w:sz w:val="13"/>
              </w:rPr>
            </w:pPr>
            <w:r>
              <w:rPr>
                <w:b/>
                <w:spacing w:val="-2"/>
                <w:sz w:val="13"/>
              </w:rPr>
              <w:t>95.22</w:t>
            </w:r>
          </w:p>
        </w:tc>
        <w:tc>
          <w:tcPr>
            <w:tcW w:w="508" w:type="dxa"/>
          </w:tcPr>
          <w:p>
            <w:pPr>
              <w:pStyle w:val="TableParagraph"/>
              <w:spacing w:before="1"/>
              <w:ind w:left="33" w:right="15"/>
              <w:jc w:val="center"/>
              <w:rPr>
                <w:b/>
                <w:sz w:val="13"/>
              </w:rPr>
            </w:pPr>
            <w:r>
              <w:rPr>
                <w:b/>
                <w:spacing w:val="-2"/>
                <w:sz w:val="13"/>
              </w:rPr>
              <w:t>98.93</w:t>
            </w:r>
          </w:p>
        </w:tc>
        <w:tc>
          <w:tcPr>
            <w:tcW w:w="508" w:type="dxa"/>
          </w:tcPr>
          <w:p>
            <w:pPr>
              <w:pStyle w:val="TableParagraph"/>
              <w:spacing w:before="1"/>
              <w:ind w:left="33" w:right="14"/>
              <w:jc w:val="center"/>
              <w:rPr>
                <w:b/>
                <w:sz w:val="13"/>
              </w:rPr>
            </w:pPr>
            <w:r>
              <w:rPr>
                <w:b/>
                <w:spacing w:val="-2"/>
                <w:sz w:val="13"/>
              </w:rPr>
              <w:t>98.89</w:t>
            </w:r>
          </w:p>
        </w:tc>
        <w:tc>
          <w:tcPr>
            <w:tcW w:w="508" w:type="dxa"/>
          </w:tcPr>
          <w:p>
            <w:pPr>
              <w:pStyle w:val="TableParagraph"/>
              <w:spacing w:before="1"/>
              <w:ind w:left="33" w:right="11"/>
              <w:jc w:val="center"/>
              <w:rPr>
                <w:b/>
                <w:sz w:val="13"/>
              </w:rPr>
            </w:pPr>
            <w:r>
              <w:rPr>
                <w:b/>
                <w:spacing w:val="-2"/>
                <w:sz w:val="13"/>
              </w:rPr>
              <w:t>98.94</w:t>
            </w:r>
          </w:p>
        </w:tc>
        <w:tc>
          <w:tcPr>
            <w:tcW w:w="508" w:type="dxa"/>
          </w:tcPr>
          <w:p>
            <w:pPr>
              <w:pStyle w:val="TableParagraph"/>
              <w:spacing w:before="1"/>
              <w:ind w:left="33" w:right="10"/>
              <w:jc w:val="center"/>
              <w:rPr>
                <w:b/>
                <w:sz w:val="13"/>
              </w:rPr>
            </w:pPr>
            <w:r>
              <w:rPr>
                <w:b/>
                <w:spacing w:val="-2"/>
                <w:sz w:val="13"/>
              </w:rPr>
              <w:t>98.40</w:t>
            </w:r>
          </w:p>
        </w:tc>
        <w:tc>
          <w:tcPr>
            <w:tcW w:w="508" w:type="dxa"/>
          </w:tcPr>
          <w:p>
            <w:pPr>
              <w:pStyle w:val="TableParagraph"/>
              <w:spacing w:before="1"/>
              <w:ind w:left="33" w:right="8"/>
              <w:jc w:val="center"/>
              <w:rPr>
                <w:b/>
                <w:sz w:val="13"/>
              </w:rPr>
            </w:pPr>
            <w:r>
              <w:rPr>
                <w:b/>
                <w:spacing w:val="-2"/>
                <w:sz w:val="13"/>
              </w:rPr>
              <w:t>98.92</w:t>
            </w:r>
          </w:p>
        </w:tc>
        <w:tc>
          <w:tcPr>
            <w:tcW w:w="508" w:type="dxa"/>
          </w:tcPr>
          <w:p>
            <w:pPr>
              <w:pStyle w:val="TableParagraph"/>
              <w:spacing w:before="1"/>
              <w:ind w:left="33" w:right="7"/>
              <w:jc w:val="center"/>
              <w:rPr>
                <w:b/>
                <w:sz w:val="13"/>
              </w:rPr>
            </w:pPr>
            <w:r>
              <w:rPr>
                <w:b/>
                <w:spacing w:val="-2"/>
                <w:sz w:val="13"/>
              </w:rPr>
              <w:t>98.48</w:t>
            </w:r>
          </w:p>
        </w:tc>
        <w:tc>
          <w:tcPr>
            <w:tcW w:w="511" w:type="dxa"/>
          </w:tcPr>
          <w:p>
            <w:pPr>
              <w:pStyle w:val="TableParagraph"/>
              <w:spacing w:before="1"/>
              <w:ind w:left="25"/>
              <w:jc w:val="center"/>
              <w:rPr>
                <w:b/>
                <w:sz w:val="13"/>
              </w:rPr>
            </w:pPr>
            <w:r>
              <w:rPr>
                <w:b/>
                <w:spacing w:val="-2"/>
                <w:sz w:val="13"/>
              </w:rPr>
              <w:t>98.84</w:t>
            </w:r>
          </w:p>
        </w:tc>
        <w:tc>
          <w:tcPr>
            <w:tcW w:w="508" w:type="dxa"/>
          </w:tcPr>
          <w:p>
            <w:pPr>
              <w:pStyle w:val="TableParagraph"/>
              <w:spacing w:before="1"/>
              <w:ind w:left="33" w:right="8"/>
              <w:jc w:val="center"/>
              <w:rPr>
                <w:b/>
                <w:sz w:val="13"/>
              </w:rPr>
            </w:pPr>
            <w:r>
              <w:rPr>
                <w:b/>
                <w:spacing w:val="-2"/>
                <w:sz w:val="13"/>
              </w:rPr>
              <w:t>98.85</w:t>
            </w:r>
          </w:p>
        </w:tc>
        <w:tc>
          <w:tcPr>
            <w:tcW w:w="508" w:type="dxa"/>
          </w:tcPr>
          <w:p>
            <w:pPr>
              <w:pStyle w:val="TableParagraph"/>
              <w:spacing w:before="1"/>
              <w:ind w:left="33" w:right="2"/>
              <w:jc w:val="center"/>
              <w:rPr>
                <w:b/>
                <w:sz w:val="13"/>
              </w:rPr>
            </w:pPr>
            <w:r>
              <w:rPr>
                <w:b/>
                <w:color w:val="000000"/>
                <w:spacing w:val="-2"/>
                <w:sz w:val="13"/>
                <w:highlight w:val="green"/>
              </w:rPr>
              <w:t>98.96</w:t>
            </w:r>
          </w:p>
        </w:tc>
        <w:tc>
          <w:tcPr>
            <w:tcW w:w="508" w:type="dxa"/>
          </w:tcPr>
          <w:p>
            <w:pPr>
              <w:pStyle w:val="TableParagraph"/>
              <w:spacing w:before="1"/>
              <w:ind w:left="33"/>
              <w:jc w:val="center"/>
              <w:rPr>
                <w:b/>
                <w:sz w:val="13"/>
              </w:rPr>
            </w:pPr>
            <w:r>
              <w:rPr>
                <w:b/>
                <w:spacing w:val="-2"/>
                <w:sz w:val="13"/>
              </w:rPr>
              <w:t>98.45</w:t>
            </w:r>
          </w:p>
        </w:tc>
      </w:tr>
      <w:tr>
        <w:trPr>
          <w:trHeight w:val="897" w:hRule="atLeast"/>
        </w:trPr>
        <w:tc>
          <w:tcPr>
            <w:tcW w:w="1382" w:type="dxa"/>
          </w:tcPr>
          <w:p>
            <w:pPr>
              <w:pStyle w:val="TableParagraph"/>
              <w:spacing w:line="357" w:lineRule="auto" w:before="3"/>
              <w:ind w:right="144"/>
              <w:jc w:val="both"/>
              <w:rPr>
                <w:b/>
                <w:i/>
                <w:sz w:val="13"/>
              </w:rPr>
            </w:pPr>
            <w:r>
              <w:rPr>
                <w:b/>
                <w:i/>
                <w:spacing w:val="-2"/>
                <w:sz w:val="13"/>
              </w:rPr>
              <w:t>CP123616.1</w:t>
            </w:r>
            <w:r>
              <w:rPr>
                <w:b/>
                <w:i/>
                <w:spacing w:val="-7"/>
                <w:sz w:val="13"/>
              </w:rPr>
              <w:t> </w:t>
            </w:r>
            <w:r>
              <w:rPr>
                <w:b/>
                <w:i/>
                <w:spacing w:val="-2"/>
                <w:sz w:val="13"/>
              </w:rPr>
              <w:t>Serratia</w:t>
            </w:r>
            <w:r>
              <w:rPr>
                <w:b/>
                <w:i/>
                <w:spacing w:val="40"/>
                <w:sz w:val="13"/>
              </w:rPr>
              <w:t> </w:t>
            </w:r>
            <w:r>
              <w:rPr>
                <w:b/>
                <w:i/>
                <w:sz w:val="13"/>
              </w:rPr>
              <w:t>sp.</w:t>
            </w:r>
            <w:r>
              <w:rPr>
                <w:b/>
                <w:i/>
                <w:spacing w:val="-1"/>
                <w:sz w:val="13"/>
              </w:rPr>
              <w:t> </w:t>
            </w:r>
            <w:r>
              <w:rPr>
                <w:b/>
                <w:i/>
                <w:sz w:val="13"/>
              </w:rPr>
              <w:t>B1</w:t>
            </w:r>
            <w:r>
              <w:rPr>
                <w:b/>
                <w:i/>
                <w:spacing w:val="-2"/>
                <w:sz w:val="13"/>
              </w:rPr>
              <w:t> </w:t>
            </w:r>
            <w:r>
              <w:rPr>
                <w:b/>
                <w:i/>
                <w:sz w:val="13"/>
              </w:rPr>
              <w:t>chromosome,</w:t>
            </w:r>
            <w:r>
              <w:rPr>
                <w:b/>
                <w:i/>
                <w:spacing w:val="40"/>
                <w:sz w:val="13"/>
              </w:rPr>
              <w:t> </w:t>
            </w:r>
            <w:r>
              <w:rPr>
                <w:b/>
                <w:i/>
                <w:spacing w:val="-2"/>
                <w:sz w:val="13"/>
              </w:rPr>
              <w:t>complete</w:t>
            </w:r>
          </w:p>
          <w:p>
            <w:pPr>
              <w:pStyle w:val="TableParagraph"/>
              <w:spacing w:before="4"/>
              <w:rPr>
                <w:b/>
                <w:i/>
                <w:sz w:val="13"/>
              </w:rPr>
            </w:pPr>
            <w:r>
              <w:rPr>
                <w:b/>
                <w:i/>
                <w:spacing w:val="-2"/>
                <w:sz w:val="13"/>
              </w:rPr>
              <w:t>genome.fasta</w:t>
            </w:r>
          </w:p>
        </w:tc>
        <w:tc>
          <w:tcPr>
            <w:tcW w:w="508" w:type="dxa"/>
          </w:tcPr>
          <w:p>
            <w:pPr>
              <w:pStyle w:val="TableParagraph"/>
              <w:spacing w:before="3"/>
              <w:ind w:left="105"/>
              <w:rPr>
                <w:b/>
                <w:sz w:val="13"/>
              </w:rPr>
            </w:pPr>
            <w:r>
              <w:rPr>
                <w:b/>
                <w:spacing w:val="-2"/>
                <w:sz w:val="13"/>
              </w:rPr>
              <w:t>98.32</w:t>
            </w:r>
          </w:p>
        </w:tc>
        <w:tc>
          <w:tcPr>
            <w:tcW w:w="509" w:type="dxa"/>
            <w:shd w:val="clear" w:color="auto" w:fill="00AF50"/>
          </w:tcPr>
          <w:p>
            <w:pPr>
              <w:pStyle w:val="TableParagraph"/>
              <w:spacing w:before="3"/>
              <w:ind w:left="108"/>
              <w:rPr>
                <w:sz w:val="13"/>
              </w:rPr>
            </w:pPr>
            <w:r>
              <w:rPr>
                <w:spacing w:val="-10"/>
                <w:sz w:val="13"/>
              </w:rPr>
              <w:t>*</w:t>
            </w:r>
          </w:p>
        </w:tc>
        <w:tc>
          <w:tcPr>
            <w:tcW w:w="508" w:type="dxa"/>
          </w:tcPr>
          <w:p>
            <w:pPr>
              <w:pStyle w:val="TableParagraph"/>
              <w:spacing w:before="3"/>
              <w:ind w:left="109"/>
              <w:rPr>
                <w:b/>
                <w:sz w:val="13"/>
              </w:rPr>
            </w:pPr>
            <w:r>
              <w:rPr>
                <w:b/>
                <w:spacing w:val="-2"/>
                <w:sz w:val="13"/>
              </w:rPr>
              <w:t>98.29</w:t>
            </w:r>
          </w:p>
        </w:tc>
        <w:tc>
          <w:tcPr>
            <w:tcW w:w="508" w:type="dxa"/>
          </w:tcPr>
          <w:p>
            <w:pPr>
              <w:pStyle w:val="TableParagraph"/>
              <w:spacing w:before="3"/>
              <w:ind w:left="110"/>
              <w:rPr>
                <w:sz w:val="13"/>
              </w:rPr>
            </w:pPr>
            <w:r>
              <w:rPr>
                <w:spacing w:val="-2"/>
                <w:sz w:val="13"/>
              </w:rPr>
              <w:t>94.65</w:t>
            </w:r>
          </w:p>
        </w:tc>
        <w:tc>
          <w:tcPr>
            <w:tcW w:w="508" w:type="dxa"/>
          </w:tcPr>
          <w:p>
            <w:pPr>
              <w:pStyle w:val="TableParagraph"/>
              <w:spacing w:before="3"/>
              <w:ind w:left="110"/>
              <w:rPr>
                <w:b/>
                <w:sz w:val="13"/>
              </w:rPr>
            </w:pPr>
            <w:r>
              <w:rPr>
                <w:b/>
                <w:spacing w:val="-2"/>
                <w:sz w:val="13"/>
              </w:rPr>
              <w:t>95.24</w:t>
            </w:r>
          </w:p>
        </w:tc>
        <w:tc>
          <w:tcPr>
            <w:tcW w:w="508" w:type="dxa"/>
          </w:tcPr>
          <w:p>
            <w:pPr>
              <w:pStyle w:val="TableParagraph"/>
              <w:spacing w:before="3"/>
              <w:ind w:left="33" w:right="15"/>
              <w:jc w:val="center"/>
              <w:rPr>
                <w:b/>
                <w:sz w:val="13"/>
              </w:rPr>
            </w:pPr>
            <w:r>
              <w:rPr>
                <w:b/>
                <w:spacing w:val="-2"/>
                <w:sz w:val="13"/>
              </w:rPr>
              <w:t>98.36</w:t>
            </w:r>
          </w:p>
        </w:tc>
        <w:tc>
          <w:tcPr>
            <w:tcW w:w="508" w:type="dxa"/>
          </w:tcPr>
          <w:p>
            <w:pPr>
              <w:pStyle w:val="TableParagraph"/>
              <w:spacing w:before="3"/>
              <w:ind w:left="33" w:right="14"/>
              <w:jc w:val="center"/>
              <w:rPr>
                <w:b/>
                <w:sz w:val="13"/>
              </w:rPr>
            </w:pPr>
            <w:r>
              <w:rPr>
                <w:b/>
                <w:spacing w:val="-2"/>
                <w:sz w:val="13"/>
              </w:rPr>
              <w:t>98.35</w:t>
            </w:r>
          </w:p>
        </w:tc>
        <w:tc>
          <w:tcPr>
            <w:tcW w:w="508" w:type="dxa"/>
          </w:tcPr>
          <w:p>
            <w:pPr>
              <w:pStyle w:val="TableParagraph"/>
              <w:spacing w:before="3"/>
              <w:ind w:left="33" w:right="11"/>
              <w:jc w:val="center"/>
              <w:rPr>
                <w:b/>
                <w:sz w:val="13"/>
              </w:rPr>
            </w:pPr>
            <w:r>
              <w:rPr>
                <w:b/>
                <w:spacing w:val="-2"/>
                <w:sz w:val="13"/>
              </w:rPr>
              <w:t>98.31</w:t>
            </w:r>
          </w:p>
        </w:tc>
        <w:tc>
          <w:tcPr>
            <w:tcW w:w="508" w:type="dxa"/>
          </w:tcPr>
          <w:p>
            <w:pPr>
              <w:pStyle w:val="TableParagraph"/>
              <w:spacing w:before="3"/>
              <w:ind w:left="33" w:right="10"/>
              <w:jc w:val="center"/>
              <w:rPr>
                <w:b/>
                <w:sz w:val="13"/>
              </w:rPr>
            </w:pPr>
            <w:r>
              <w:rPr>
                <w:b/>
                <w:spacing w:val="-2"/>
                <w:sz w:val="13"/>
              </w:rPr>
              <w:t>98.94</w:t>
            </w:r>
          </w:p>
        </w:tc>
        <w:tc>
          <w:tcPr>
            <w:tcW w:w="508" w:type="dxa"/>
          </w:tcPr>
          <w:p>
            <w:pPr>
              <w:pStyle w:val="TableParagraph"/>
              <w:spacing w:before="3"/>
              <w:ind w:left="33" w:right="8"/>
              <w:jc w:val="center"/>
              <w:rPr>
                <w:b/>
                <w:sz w:val="13"/>
              </w:rPr>
            </w:pPr>
            <w:r>
              <w:rPr>
                <w:b/>
                <w:spacing w:val="-2"/>
                <w:sz w:val="13"/>
              </w:rPr>
              <w:t>98.21</w:t>
            </w:r>
          </w:p>
        </w:tc>
        <w:tc>
          <w:tcPr>
            <w:tcW w:w="508" w:type="dxa"/>
          </w:tcPr>
          <w:p>
            <w:pPr>
              <w:pStyle w:val="TableParagraph"/>
              <w:spacing w:before="3"/>
              <w:ind w:left="33" w:right="7"/>
              <w:jc w:val="center"/>
              <w:rPr>
                <w:b/>
                <w:sz w:val="13"/>
              </w:rPr>
            </w:pPr>
            <w:r>
              <w:rPr>
                <w:b/>
                <w:spacing w:val="-2"/>
                <w:sz w:val="13"/>
              </w:rPr>
              <w:t>98.74</w:t>
            </w:r>
          </w:p>
        </w:tc>
        <w:tc>
          <w:tcPr>
            <w:tcW w:w="511" w:type="dxa"/>
          </w:tcPr>
          <w:p>
            <w:pPr>
              <w:pStyle w:val="TableParagraph"/>
              <w:spacing w:before="3"/>
              <w:ind w:left="25"/>
              <w:jc w:val="center"/>
              <w:rPr>
                <w:b/>
                <w:sz w:val="13"/>
              </w:rPr>
            </w:pPr>
            <w:r>
              <w:rPr>
                <w:b/>
                <w:spacing w:val="-2"/>
                <w:sz w:val="13"/>
              </w:rPr>
              <w:t>98.26</w:t>
            </w:r>
          </w:p>
        </w:tc>
        <w:tc>
          <w:tcPr>
            <w:tcW w:w="508" w:type="dxa"/>
          </w:tcPr>
          <w:p>
            <w:pPr>
              <w:pStyle w:val="TableParagraph"/>
              <w:spacing w:before="3"/>
              <w:ind w:left="33" w:right="8"/>
              <w:jc w:val="center"/>
              <w:rPr>
                <w:b/>
                <w:sz w:val="13"/>
              </w:rPr>
            </w:pPr>
            <w:r>
              <w:rPr>
                <w:b/>
                <w:spacing w:val="-2"/>
                <w:sz w:val="13"/>
              </w:rPr>
              <w:t>98.26</w:t>
            </w:r>
          </w:p>
        </w:tc>
        <w:tc>
          <w:tcPr>
            <w:tcW w:w="508" w:type="dxa"/>
          </w:tcPr>
          <w:p>
            <w:pPr>
              <w:pStyle w:val="TableParagraph"/>
              <w:spacing w:before="3"/>
              <w:ind w:left="33" w:right="2"/>
              <w:jc w:val="center"/>
              <w:rPr>
                <w:b/>
                <w:sz w:val="13"/>
              </w:rPr>
            </w:pPr>
            <w:r>
              <w:rPr>
                <w:b/>
                <w:spacing w:val="-2"/>
                <w:sz w:val="13"/>
              </w:rPr>
              <w:t>98.27</w:t>
            </w:r>
          </w:p>
        </w:tc>
        <w:tc>
          <w:tcPr>
            <w:tcW w:w="508" w:type="dxa"/>
          </w:tcPr>
          <w:p>
            <w:pPr>
              <w:pStyle w:val="TableParagraph"/>
              <w:spacing w:before="3"/>
              <w:ind w:left="33"/>
              <w:jc w:val="center"/>
              <w:rPr>
                <w:b/>
                <w:sz w:val="13"/>
              </w:rPr>
            </w:pPr>
            <w:r>
              <w:rPr>
                <w:b/>
                <w:spacing w:val="-2"/>
                <w:sz w:val="13"/>
              </w:rPr>
              <w:t>99.16</w:t>
            </w:r>
          </w:p>
        </w:tc>
      </w:tr>
      <w:tr>
        <w:trPr>
          <w:trHeight w:val="1123" w:hRule="atLeast"/>
        </w:trPr>
        <w:tc>
          <w:tcPr>
            <w:tcW w:w="1382" w:type="dxa"/>
          </w:tcPr>
          <w:p>
            <w:pPr>
              <w:pStyle w:val="TableParagraph"/>
              <w:spacing w:line="360" w:lineRule="auto" w:before="3"/>
              <w:ind w:right="60"/>
              <w:rPr>
                <w:b/>
                <w:i/>
                <w:sz w:val="13"/>
              </w:rPr>
            </w:pPr>
            <w:r>
              <w:rPr>
                <w:b/>
                <w:i/>
                <w:sz w:val="13"/>
              </w:rPr>
              <w:t>CP070508.1</w:t>
            </w:r>
            <w:r>
              <w:rPr>
                <w:b/>
                <w:i/>
                <w:spacing w:val="-9"/>
                <w:sz w:val="13"/>
              </w:rPr>
              <w:t> </w:t>
            </w:r>
            <w:r>
              <w:rPr>
                <w:b/>
                <w:i/>
                <w:sz w:val="13"/>
              </w:rPr>
              <w:t>Serratia</w:t>
            </w:r>
            <w:r>
              <w:rPr>
                <w:b/>
                <w:i/>
                <w:spacing w:val="40"/>
                <w:sz w:val="13"/>
              </w:rPr>
              <w:t> </w:t>
            </w:r>
            <w:r>
              <w:rPr>
                <w:b/>
                <w:i/>
                <w:sz w:val="13"/>
              </w:rPr>
              <w:t>ureilytica</w:t>
            </w:r>
            <w:r>
              <w:rPr>
                <w:b/>
                <w:i/>
                <w:spacing w:val="-6"/>
                <w:sz w:val="13"/>
              </w:rPr>
              <w:t> </w:t>
            </w:r>
            <w:r>
              <w:rPr>
                <w:b/>
                <w:i/>
                <w:sz w:val="13"/>
              </w:rPr>
              <w:t>strain</w:t>
            </w:r>
            <w:r>
              <w:rPr>
                <w:b/>
                <w:i/>
                <w:spacing w:val="40"/>
                <w:sz w:val="13"/>
              </w:rPr>
              <w:t> </w:t>
            </w:r>
            <w:r>
              <w:rPr>
                <w:b/>
                <w:i/>
                <w:spacing w:val="-2"/>
                <w:sz w:val="13"/>
              </w:rPr>
              <w:t>AM923</w:t>
            </w:r>
            <w:r>
              <w:rPr>
                <w:b/>
                <w:i/>
                <w:spacing w:val="-7"/>
                <w:sz w:val="13"/>
              </w:rPr>
              <w:t> </w:t>
            </w:r>
            <w:r>
              <w:rPr>
                <w:b/>
                <w:i/>
                <w:spacing w:val="-2"/>
                <w:sz w:val="13"/>
              </w:rPr>
              <w:t>chromosome,</w:t>
            </w:r>
            <w:r>
              <w:rPr>
                <w:b/>
                <w:i/>
                <w:spacing w:val="40"/>
                <w:sz w:val="13"/>
              </w:rPr>
              <w:t> </w:t>
            </w:r>
            <w:r>
              <w:rPr>
                <w:b/>
                <w:i/>
                <w:spacing w:val="-2"/>
                <w:sz w:val="13"/>
              </w:rPr>
              <w:t>complete</w:t>
            </w:r>
          </w:p>
          <w:p>
            <w:pPr>
              <w:pStyle w:val="TableParagraph"/>
              <w:spacing w:line="148" w:lineRule="exact"/>
              <w:rPr>
                <w:b/>
                <w:i/>
                <w:sz w:val="13"/>
              </w:rPr>
            </w:pPr>
            <w:r>
              <w:rPr>
                <w:b/>
                <w:i/>
                <w:spacing w:val="-2"/>
                <w:sz w:val="13"/>
              </w:rPr>
              <w:t>genome.fasta</w:t>
            </w:r>
          </w:p>
        </w:tc>
        <w:tc>
          <w:tcPr>
            <w:tcW w:w="508" w:type="dxa"/>
          </w:tcPr>
          <w:p>
            <w:pPr>
              <w:pStyle w:val="TableParagraph"/>
              <w:spacing w:before="3"/>
              <w:ind w:left="105"/>
              <w:rPr>
                <w:b/>
                <w:sz w:val="13"/>
              </w:rPr>
            </w:pPr>
            <w:r>
              <w:rPr>
                <w:b/>
                <w:spacing w:val="-2"/>
                <w:sz w:val="13"/>
              </w:rPr>
              <w:t>98.77</w:t>
            </w:r>
          </w:p>
        </w:tc>
        <w:tc>
          <w:tcPr>
            <w:tcW w:w="509" w:type="dxa"/>
          </w:tcPr>
          <w:p>
            <w:pPr>
              <w:pStyle w:val="TableParagraph"/>
              <w:spacing w:before="3"/>
              <w:ind w:left="108"/>
              <w:rPr>
                <w:b/>
                <w:sz w:val="13"/>
              </w:rPr>
            </w:pPr>
            <w:r>
              <w:rPr>
                <w:b/>
                <w:spacing w:val="-2"/>
                <w:sz w:val="13"/>
              </w:rPr>
              <w:t>98.19</w:t>
            </w:r>
          </w:p>
        </w:tc>
        <w:tc>
          <w:tcPr>
            <w:tcW w:w="508" w:type="dxa"/>
            <w:shd w:val="clear" w:color="auto" w:fill="00AF50"/>
          </w:tcPr>
          <w:p>
            <w:pPr>
              <w:pStyle w:val="TableParagraph"/>
              <w:spacing w:before="3"/>
              <w:ind w:left="109"/>
              <w:rPr>
                <w:sz w:val="13"/>
              </w:rPr>
            </w:pPr>
            <w:r>
              <w:rPr>
                <w:spacing w:val="-10"/>
                <w:sz w:val="13"/>
              </w:rPr>
              <w:t>*</w:t>
            </w:r>
          </w:p>
        </w:tc>
        <w:tc>
          <w:tcPr>
            <w:tcW w:w="508" w:type="dxa"/>
          </w:tcPr>
          <w:p>
            <w:pPr>
              <w:pStyle w:val="TableParagraph"/>
              <w:spacing w:before="3"/>
              <w:ind w:left="110"/>
              <w:rPr>
                <w:sz w:val="13"/>
              </w:rPr>
            </w:pPr>
            <w:r>
              <w:rPr>
                <w:spacing w:val="-2"/>
                <w:sz w:val="13"/>
              </w:rPr>
              <w:t>94.72</w:t>
            </w:r>
          </w:p>
        </w:tc>
        <w:tc>
          <w:tcPr>
            <w:tcW w:w="508" w:type="dxa"/>
          </w:tcPr>
          <w:p>
            <w:pPr>
              <w:pStyle w:val="TableParagraph"/>
              <w:spacing w:before="3"/>
              <w:ind w:left="110"/>
              <w:rPr>
                <w:b/>
                <w:sz w:val="13"/>
              </w:rPr>
            </w:pPr>
            <w:r>
              <w:rPr>
                <w:b/>
                <w:spacing w:val="-2"/>
                <w:sz w:val="13"/>
              </w:rPr>
              <w:t>95.11</w:t>
            </w:r>
          </w:p>
        </w:tc>
        <w:tc>
          <w:tcPr>
            <w:tcW w:w="508" w:type="dxa"/>
          </w:tcPr>
          <w:p>
            <w:pPr>
              <w:pStyle w:val="TableParagraph"/>
              <w:spacing w:before="3"/>
              <w:ind w:left="33" w:right="15"/>
              <w:jc w:val="center"/>
              <w:rPr>
                <w:b/>
                <w:sz w:val="13"/>
              </w:rPr>
            </w:pPr>
            <w:r>
              <w:rPr>
                <w:b/>
                <w:spacing w:val="-2"/>
                <w:sz w:val="13"/>
              </w:rPr>
              <w:t>98.82</w:t>
            </w:r>
          </w:p>
        </w:tc>
        <w:tc>
          <w:tcPr>
            <w:tcW w:w="508" w:type="dxa"/>
          </w:tcPr>
          <w:p>
            <w:pPr>
              <w:pStyle w:val="TableParagraph"/>
              <w:spacing w:before="3"/>
              <w:ind w:left="33" w:right="14"/>
              <w:jc w:val="center"/>
              <w:rPr>
                <w:b/>
                <w:sz w:val="13"/>
              </w:rPr>
            </w:pPr>
            <w:r>
              <w:rPr>
                <w:b/>
                <w:spacing w:val="-2"/>
                <w:sz w:val="13"/>
              </w:rPr>
              <w:t>99.25</w:t>
            </w:r>
          </w:p>
        </w:tc>
        <w:tc>
          <w:tcPr>
            <w:tcW w:w="508" w:type="dxa"/>
          </w:tcPr>
          <w:p>
            <w:pPr>
              <w:pStyle w:val="TableParagraph"/>
              <w:spacing w:before="3"/>
              <w:ind w:left="33" w:right="11"/>
              <w:jc w:val="center"/>
              <w:rPr>
                <w:b/>
                <w:sz w:val="13"/>
              </w:rPr>
            </w:pPr>
            <w:r>
              <w:rPr>
                <w:b/>
                <w:spacing w:val="-2"/>
                <w:sz w:val="13"/>
              </w:rPr>
              <w:t>98.75</w:t>
            </w:r>
          </w:p>
        </w:tc>
        <w:tc>
          <w:tcPr>
            <w:tcW w:w="508" w:type="dxa"/>
          </w:tcPr>
          <w:p>
            <w:pPr>
              <w:pStyle w:val="TableParagraph"/>
              <w:spacing w:before="3"/>
              <w:ind w:left="33" w:right="10"/>
              <w:jc w:val="center"/>
              <w:rPr>
                <w:b/>
                <w:sz w:val="13"/>
              </w:rPr>
            </w:pPr>
            <w:r>
              <w:rPr>
                <w:b/>
                <w:spacing w:val="-2"/>
                <w:sz w:val="13"/>
              </w:rPr>
              <w:t>98.18</w:t>
            </w:r>
          </w:p>
        </w:tc>
        <w:tc>
          <w:tcPr>
            <w:tcW w:w="508" w:type="dxa"/>
          </w:tcPr>
          <w:p>
            <w:pPr>
              <w:pStyle w:val="TableParagraph"/>
              <w:spacing w:before="3"/>
              <w:ind w:left="33" w:right="8"/>
              <w:jc w:val="center"/>
              <w:rPr>
                <w:b/>
                <w:sz w:val="13"/>
              </w:rPr>
            </w:pPr>
            <w:r>
              <w:rPr>
                <w:b/>
                <w:spacing w:val="-2"/>
                <w:sz w:val="13"/>
              </w:rPr>
              <w:t>98.66</w:t>
            </w:r>
          </w:p>
        </w:tc>
        <w:tc>
          <w:tcPr>
            <w:tcW w:w="508" w:type="dxa"/>
          </w:tcPr>
          <w:p>
            <w:pPr>
              <w:pStyle w:val="TableParagraph"/>
              <w:spacing w:before="3"/>
              <w:ind w:left="33" w:right="7"/>
              <w:jc w:val="center"/>
              <w:rPr>
                <w:b/>
                <w:sz w:val="13"/>
              </w:rPr>
            </w:pPr>
            <w:r>
              <w:rPr>
                <w:b/>
                <w:spacing w:val="-2"/>
                <w:sz w:val="13"/>
              </w:rPr>
              <w:t>98.25</w:t>
            </w:r>
          </w:p>
        </w:tc>
        <w:tc>
          <w:tcPr>
            <w:tcW w:w="511" w:type="dxa"/>
          </w:tcPr>
          <w:p>
            <w:pPr>
              <w:pStyle w:val="TableParagraph"/>
              <w:spacing w:before="3"/>
              <w:ind w:left="25"/>
              <w:jc w:val="center"/>
              <w:rPr>
                <w:b/>
                <w:sz w:val="13"/>
              </w:rPr>
            </w:pPr>
            <w:r>
              <w:rPr>
                <w:b/>
                <w:spacing w:val="-2"/>
                <w:sz w:val="13"/>
              </w:rPr>
              <w:t>98.76</w:t>
            </w:r>
          </w:p>
        </w:tc>
        <w:tc>
          <w:tcPr>
            <w:tcW w:w="508" w:type="dxa"/>
          </w:tcPr>
          <w:p>
            <w:pPr>
              <w:pStyle w:val="TableParagraph"/>
              <w:spacing w:before="3"/>
              <w:ind w:left="33" w:right="8"/>
              <w:jc w:val="center"/>
              <w:rPr>
                <w:b/>
                <w:sz w:val="13"/>
              </w:rPr>
            </w:pPr>
            <w:r>
              <w:rPr>
                <w:b/>
                <w:spacing w:val="-2"/>
                <w:sz w:val="13"/>
              </w:rPr>
              <w:t>98.82</w:t>
            </w:r>
          </w:p>
        </w:tc>
        <w:tc>
          <w:tcPr>
            <w:tcW w:w="508" w:type="dxa"/>
          </w:tcPr>
          <w:p>
            <w:pPr>
              <w:pStyle w:val="TableParagraph"/>
              <w:spacing w:before="3"/>
              <w:ind w:left="33" w:right="2"/>
              <w:jc w:val="center"/>
              <w:rPr>
                <w:b/>
                <w:sz w:val="13"/>
              </w:rPr>
            </w:pPr>
            <w:r>
              <w:rPr>
                <w:b/>
                <w:spacing w:val="-2"/>
                <w:sz w:val="13"/>
              </w:rPr>
              <w:t>98.94</w:t>
            </w:r>
          </w:p>
        </w:tc>
        <w:tc>
          <w:tcPr>
            <w:tcW w:w="508" w:type="dxa"/>
          </w:tcPr>
          <w:p>
            <w:pPr>
              <w:pStyle w:val="TableParagraph"/>
              <w:spacing w:before="3"/>
              <w:ind w:left="33"/>
              <w:jc w:val="center"/>
              <w:rPr>
                <w:b/>
                <w:sz w:val="13"/>
              </w:rPr>
            </w:pPr>
            <w:r>
              <w:rPr>
                <w:b/>
                <w:spacing w:val="-2"/>
                <w:sz w:val="13"/>
              </w:rPr>
              <w:t>98.27</w:t>
            </w:r>
          </w:p>
        </w:tc>
      </w:tr>
      <w:tr>
        <w:trPr>
          <w:trHeight w:val="1120" w:hRule="atLeast"/>
        </w:trPr>
        <w:tc>
          <w:tcPr>
            <w:tcW w:w="1382" w:type="dxa"/>
          </w:tcPr>
          <w:p>
            <w:pPr>
              <w:pStyle w:val="TableParagraph"/>
              <w:spacing w:line="360" w:lineRule="auto" w:before="1"/>
              <w:ind w:right="60"/>
              <w:rPr>
                <w:b/>
                <w:i/>
                <w:sz w:val="13"/>
              </w:rPr>
            </w:pPr>
            <w:r>
              <w:rPr>
                <w:b/>
                <w:i/>
                <w:spacing w:val="-2"/>
                <w:sz w:val="13"/>
              </w:rPr>
              <w:t>CP063354.1</w:t>
            </w:r>
            <w:r>
              <w:rPr>
                <w:b/>
                <w:i/>
                <w:spacing w:val="-7"/>
                <w:sz w:val="13"/>
              </w:rPr>
              <w:t> </w:t>
            </w:r>
            <w:r>
              <w:rPr>
                <w:b/>
                <w:i/>
                <w:spacing w:val="-2"/>
                <w:sz w:val="13"/>
              </w:rPr>
              <w:t>Serratia</w:t>
            </w:r>
            <w:r>
              <w:rPr>
                <w:b/>
                <w:i/>
                <w:spacing w:val="40"/>
                <w:sz w:val="13"/>
              </w:rPr>
              <w:t> </w:t>
            </w:r>
            <w:r>
              <w:rPr>
                <w:b/>
                <w:i/>
                <w:sz w:val="13"/>
              </w:rPr>
              <w:t>marcescens</w:t>
            </w:r>
            <w:r>
              <w:rPr>
                <w:b/>
                <w:i/>
                <w:spacing w:val="-8"/>
                <w:sz w:val="13"/>
              </w:rPr>
              <w:t> </w:t>
            </w:r>
            <w:r>
              <w:rPr>
                <w:b/>
                <w:i/>
                <w:sz w:val="13"/>
              </w:rPr>
              <w:t>strain</w:t>
            </w:r>
            <w:r>
              <w:rPr>
                <w:b/>
                <w:i/>
                <w:spacing w:val="40"/>
                <w:sz w:val="13"/>
              </w:rPr>
              <w:t> </w:t>
            </w:r>
            <w:r>
              <w:rPr>
                <w:b/>
                <w:i/>
                <w:sz w:val="13"/>
              </w:rPr>
              <w:t>SCQ1</w:t>
            </w:r>
            <w:r>
              <w:rPr>
                <w:b/>
                <w:i/>
                <w:spacing w:val="-8"/>
                <w:sz w:val="13"/>
              </w:rPr>
              <w:t> </w:t>
            </w:r>
            <w:r>
              <w:rPr>
                <w:b/>
                <w:i/>
                <w:sz w:val="13"/>
              </w:rPr>
              <w:t>chromosome,</w:t>
            </w:r>
            <w:r>
              <w:rPr>
                <w:b/>
                <w:i/>
                <w:spacing w:val="40"/>
                <w:sz w:val="13"/>
              </w:rPr>
              <w:t> </w:t>
            </w:r>
            <w:r>
              <w:rPr>
                <w:b/>
                <w:i/>
                <w:spacing w:val="-2"/>
                <w:sz w:val="13"/>
              </w:rPr>
              <w:t>complete</w:t>
            </w:r>
          </w:p>
          <w:p>
            <w:pPr>
              <w:pStyle w:val="TableParagraph"/>
              <w:rPr>
                <w:b/>
                <w:i/>
                <w:sz w:val="13"/>
              </w:rPr>
            </w:pPr>
            <w:r>
              <w:rPr>
                <w:b/>
                <w:i/>
                <w:spacing w:val="-2"/>
                <w:sz w:val="13"/>
              </w:rPr>
              <w:t>genome.fasta</w:t>
            </w:r>
          </w:p>
        </w:tc>
        <w:tc>
          <w:tcPr>
            <w:tcW w:w="508" w:type="dxa"/>
          </w:tcPr>
          <w:p>
            <w:pPr>
              <w:pStyle w:val="TableParagraph"/>
              <w:spacing w:before="1"/>
              <w:ind w:left="105"/>
              <w:rPr>
                <w:sz w:val="13"/>
              </w:rPr>
            </w:pPr>
            <w:r>
              <w:rPr>
                <w:spacing w:val="-2"/>
                <w:sz w:val="13"/>
              </w:rPr>
              <w:t>94.92</w:t>
            </w:r>
          </w:p>
        </w:tc>
        <w:tc>
          <w:tcPr>
            <w:tcW w:w="509" w:type="dxa"/>
          </w:tcPr>
          <w:p>
            <w:pPr>
              <w:pStyle w:val="TableParagraph"/>
              <w:spacing w:before="1"/>
              <w:ind w:left="108"/>
              <w:rPr>
                <w:sz w:val="13"/>
              </w:rPr>
            </w:pPr>
            <w:r>
              <w:rPr>
                <w:spacing w:val="-2"/>
                <w:sz w:val="13"/>
              </w:rPr>
              <w:t>94.72</w:t>
            </w:r>
          </w:p>
        </w:tc>
        <w:tc>
          <w:tcPr>
            <w:tcW w:w="508" w:type="dxa"/>
          </w:tcPr>
          <w:p>
            <w:pPr>
              <w:pStyle w:val="TableParagraph"/>
              <w:spacing w:before="1"/>
              <w:ind w:left="109"/>
              <w:rPr>
                <w:sz w:val="13"/>
              </w:rPr>
            </w:pPr>
            <w:r>
              <w:rPr>
                <w:spacing w:val="-2"/>
                <w:sz w:val="13"/>
              </w:rPr>
              <w:t>94.85</w:t>
            </w:r>
          </w:p>
        </w:tc>
        <w:tc>
          <w:tcPr>
            <w:tcW w:w="508" w:type="dxa"/>
            <w:shd w:val="clear" w:color="auto" w:fill="00AF50"/>
          </w:tcPr>
          <w:p>
            <w:pPr>
              <w:pStyle w:val="TableParagraph"/>
              <w:spacing w:before="1"/>
              <w:ind w:left="110"/>
              <w:rPr>
                <w:sz w:val="13"/>
              </w:rPr>
            </w:pPr>
            <w:r>
              <w:rPr>
                <w:spacing w:val="-10"/>
                <w:sz w:val="13"/>
              </w:rPr>
              <w:t>*</w:t>
            </w:r>
          </w:p>
        </w:tc>
        <w:tc>
          <w:tcPr>
            <w:tcW w:w="508" w:type="dxa"/>
          </w:tcPr>
          <w:p>
            <w:pPr>
              <w:pStyle w:val="TableParagraph"/>
              <w:spacing w:before="1"/>
              <w:ind w:left="110"/>
              <w:rPr>
                <w:b/>
                <w:sz w:val="13"/>
              </w:rPr>
            </w:pPr>
            <w:r>
              <w:rPr>
                <w:b/>
                <w:spacing w:val="-2"/>
                <w:sz w:val="13"/>
              </w:rPr>
              <w:t>96.37</w:t>
            </w:r>
          </w:p>
        </w:tc>
        <w:tc>
          <w:tcPr>
            <w:tcW w:w="508" w:type="dxa"/>
          </w:tcPr>
          <w:p>
            <w:pPr>
              <w:pStyle w:val="TableParagraph"/>
              <w:spacing w:before="1"/>
              <w:ind w:left="33" w:right="15"/>
              <w:jc w:val="center"/>
              <w:rPr>
                <w:sz w:val="13"/>
              </w:rPr>
            </w:pPr>
            <w:r>
              <w:rPr>
                <w:spacing w:val="-2"/>
                <w:sz w:val="13"/>
              </w:rPr>
              <w:t>94.93</w:t>
            </w:r>
          </w:p>
        </w:tc>
        <w:tc>
          <w:tcPr>
            <w:tcW w:w="508" w:type="dxa"/>
          </w:tcPr>
          <w:p>
            <w:pPr>
              <w:pStyle w:val="TableParagraph"/>
              <w:spacing w:before="1"/>
              <w:ind w:left="33" w:right="14"/>
              <w:jc w:val="center"/>
              <w:rPr>
                <w:sz w:val="13"/>
              </w:rPr>
            </w:pPr>
            <w:r>
              <w:rPr>
                <w:spacing w:val="-2"/>
                <w:sz w:val="13"/>
              </w:rPr>
              <w:t>94.92</w:t>
            </w:r>
          </w:p>
        </w:tc>
        <w:tc>
          <w:tcPr>
            <w:tcW w:w="508" w:type="dxa"/>
          </w:tcPr>
          <w:p>
            <w:pPr>
              <w:pStyle w:val="TableParagraph"/>
              <w:spacing w:before="1"/>
              <w:ind w:left="33" w:right="11"/>
              <w:jc w:val="center"/>
              <w:rPr>
                <w:sz w:val="13"/>
              </w:rPr>
            </w:pPr>
            <w:r>
              <w:rPr>
                <w:spacing w:val="-2"/>
                <w:sz w:val="13"/>
              </w:rPr>
              <w:t>94.88</w:t>
            </w:r>
          </w:p>
        </w:tc>
        <w:tc>
          <w:tcPr>
            <w:tcW w:w="508" w:type="dxa"/>
          </w:tcPr>
          <w:p>
            <w:pPr>
              <w:pStyle w:val="TableParagraph"/>
              <w:spacing w:before="1"/>
              <w:ind w:left="33" w:right="10"/>
              <w:jc w:val="center"/>
              <w:rPr>
                <w:sz w:val="13"/>
              </w:rPr>
            </w:pPr>
            <w:r>
              <w:rPr>
                <w:spacing w:val="-2"/>
                <w:sz w:val="13"/>
              </w:rPr>
              <w:t>94.67</w:t>
            </w:r>
          </w:p>
        </w:tc>
        <w:tc>
          <w:tcPr>
            <w:tcW w:w="508" w:type="dxa"/>
          </w:tcPr>
          <w:p>
            <w:pPr>
              <w:pStyle w:val="TableParagraph"/>
              <w:spacing w:before="1"/>
              <w:ind w:left="33" w:right="8"/>
              <w:jc w:val="center"/>
              <w:rPr>
                <w:sz w:val="13"/>
              </w:rPr>
            </w:pPr>
            <w:r>
              <w:rPr>
                <w:spacing w:val="-2"/>
                <w:sz w:val="13"/>
              </w:rPr>
              <w:t>94.91</w:t>
            </w:r>
          </w:p>
        </w:tc>
        <w:tc>
          <w:tcPr>
            <w:tcW w:w="508" w:type="dxa"/>
          </w:tcPr>
          <w:p>
            <w:pPr>
              <w:pStyle w:val="TableParagraph"/>
              <w:spacing w:before="1"/>
              <w:ind w:left="33" w:right="7"/>
              <w:jc w:val="center"/>
              <w:rPr>
                <w:sz w:val="13"/>
              </w:rPr>
            </w:pPr>
            <w:r>
              <w:rPr>
                <w:spacing w:val="-2"/>
                <w:sz w:val="13"/>
              </w:rPr>
              <w:t>94.79</w:t>
            </w:r>
          </w:p>
        </w:tc>
        <w:tc>
          <w:tcPr>
            <w:tcW w:w="511" w:type="dxa"/>
          </w:tcPr>
          <w:p>
            <w:pPr>
              <w:pStyle w:val="TableParagraph"/>
              <w:spacing w:before="1"/>
              <w:ind w:left="25"/>
              <w:jc w:val="center"/>
              <w:rPr>
                <w:sz w:val="13"/>
              </w:rPr>
            </w:pPr>
            <w:r>
              <w:rPr>
                <w:spacing w:val="-2"/>
                <w:sz w:val="13"/>
              </w:rPr>
              <w:t>94.93</w:t>
            </w:r>
          </w:p>
        </w:tc>
        <w:tc>
          <w:tcPr>
            <w:tcW w:w="508" w:type="dxa"/>
          </w:tcPr>
          <w:p>
            <w:pPr>
              <w:pStyle w:val="TableParagraph"/>
              <w:spacing w:before="1"/>
              <w:ind w:left="33" w:right="8"/>
              <w:jc w:val="center"/>
              <w:rPr>
                <w:sz w:val="13"/>
              </w:rPr>
            </w:pPr>
            <w:r>
              <w:rPr>
                <w:spacing w:val="-2"/>
                <w:sz w:val="13"/>
              </w:rPr>
              <w:t>94.89</w:t>
            </w:r>
          </w:p>
        </w:tc>
        <w:tc>
          <w:tcPr>
            <w:tcW w:w="508" w:type="dxa"/>
          </w:tcPr>
          <w:p>
            <w:pPr>
              <w:pStyle w:val="TableParagraph"/>
              <w:spacing w:before="1"/>
              <w:ind w:left="33" w:right="2"/>
              <w:jc w:val="center"/>
              <w:rPr>
                <w:sz w:val="13"/>
              </w:rPr>
            </w:pPr>
            <w:r>
              <w:rPr>
                <w:spacing w:val="-2"/>
                <w:sz w:val="13"/>
              </w:rPr>
              <w:t>94.96</w:t>
            </w:r>
          </w:p>
        </w:tc>
        <w:tc>
          <w:tcPr>
            <w:tcW w:w="508" w:type="dxa"/>
          </w:tcPr>
          <w:p>
            <w:pPr>
              <w:pStyle w:val="TableParagraph"/>
              <w:spacing w:before="1"/>
              <w:ind w:left="33"/>
              <w:jc w:val="center"/>
              <w:rPr>
                <w:sz w:val="13"/>
              </w:rPr>
            </w:pPr>
            <w:r>
              <w:rPr>
                <w:spacing w:val="-2"/>
                <w:sz w:val="13"/>
              </w:rPr>
              <w:t>94.73</w:t>
            </w:r>
          </w:p>
        </w:tc>
      </w:tr>
      <w:tr>
        <w:trPr>
          <w:trHeight w:val="1345" w:hRule="atLeast"/>
        </w:trPr>
        <w:tc>
          <w:tcPr>
            <w:tcW w:w="1382" w:type="dxa"/>
          </w:tcPr>
          <w:p>
            <w:pPr>
              <w:pStyle w:val="TableParagraph"/>
              <w:spacing w:line="360" w:lineRule="auto" w:before="1"/>
              <w:rPr>
                <w:b/>
                <w:i/>
                <w:sz w:val="13"/>
              </w:rPr>
            </w:pPr>
            <w:r>
              <w:rPr>
                <w:b/>
                <w:i/>
                <w:spacing w:val="-2"/>
                <w:sz w:val="13"/>
              </w:rPr>
              <w:t>CP053286.1</w:t>
            </w:r>
            <w:r>
              <w:rPr>
                <w:b/>
                <w:i/>
                <w:spacing w:val="-7"/>
                <w:sz w:val="13"/>
              </w:rPr>
              <w:t> </w:t>
            </w:r>
            <w:r>
              <w:rPr>
                <w:b/>
                <w:i/>
                <w:spacing w:val="-2"/>
                <w:sz w:val="13"/>
              </w:rPr>
              <w:t>Serratia</w:t>
            </w:r>
            <w:r>
              <w:rPr>
                <w:b/>
                <w:i/>
                <w:spacing w:val="40"/>
                <w:sz w:val="13"/>
              </w:rPr>
              <w:t> </w:t>
            </w:r>
            <w:r>
              <w:rPr>
                <w:b/>
                <w:i/>
                <w:sz w:val="13"/>
              </w:rPr>
              <w:t>marcescens</w:t>
            </w:r>
            <w:r>
              <w:rPr>
                <w:b/>
                <w:i/>
                <w:spacing w:val="-8"/>
                <w:sz w:val="13"/>
              </w:rPr>
              <w:t> </w:t>
            </w:r>
            <w:r>
              <w:rPr>
                <w:b/>
                <w:i/>
                <w:sz w:val="13"/>
              </w:rPr>
              <w:t>strain</w:t>
            </w:r>
            <w:r>
              <w:rPr>
                <w:b/>
                <w:i/>
                <w:spacing w:val="40"/>
                <w:sz w:val="13"/>
              </w:rPr>
              <w:t> </w:t>
            </w:r>
            <w:r>
              <w:rPr>
                <w:b/>
                <w:i/>
                <w:spacing w:val="-2"/>
                <w:sz w:val="13"/>
              </w:rPr>
              <w:t>FZSF02</w:t>
            </w:r>
          </w:p>
          <w:p>
            <w:pPr>
              <w:pStyle w:val="TableParagraph"/>
              <w:spacing w:line="149" w:lineRule="exact"/>
              <w:rPr>
                <w:b/>
                <w:i/>
                <w:sz w:val="13"/>
              </w:rPr>
            </w:pPr>
            <w:r>
              <w:rPr>
                <w:b/>
                <w:i/>
                <w:spacing w:val="-2"/>
                <w:sz w:val="13"/>
              </w:rPr>
              <w:t>chromosome,</w:t>
            </w:r>
          </w:p>
          <w:p>
            <w:pPr>
              <w:pStyle w:val="TableParagraph"/>
              <w:spacing w:line="220" w:lineRule="atLeast" w:before="5"/>
              <w:ind w:right="144"/>
              <w:rPr>
                <w:b/>
                <w:i/>
                <w:sz w:val="13"/>
              </w:rPr>
            </w:pPr>
            <w:r>
              <w:rPr>
                <w:b/>
                <w:i/>
                <w:spacing w:val="-2"/>
                <w:sz w:val="13"/>
              </w:rPr>
              <w:t>complete</w:t>
            </w:r>
            <w:r>
              <w:rPr>
                <w:b/>
                <w:i/>
                <w:spacing w:val="40"/>
                <w:sz w:val="13"/>
              </w:rPr>
              <w:t> </w:t>
            </w:r>
            <w:r>
              <w:rPr>
                <w:b/>
                <w:i/>
                <w:spacing w:val="-2"/>
                <w:sz w:val="13"/>
              </w:rPr>
              <w:t>genome.fasta</w:t>
            </w:r>
          </w:p>
        </w:tc>
        <w:tc>
          <w:tcPr>
            <w:tcW w:w="508" w:type="dxa"/>
          </w:tcPr>
          <w:p>
            <w:pPr>
              <w:pStyle w:val="TableParagraph"/>
              <w:spacing w:before="1"/>
              <w:ind w:left="105"/>
              <w:rPr>
                <w:b/>
                <w:sz w:val="13"/>
              </w:rPr>
            </w:pPr>
            <w:r>
              <w:rPr>
                <w:b/>
                <w:spacing w:val="-2"/>
                <w:sz w:val="13"/>
              </w:rPr>
              <w:t>95.19</w:t>
            </w:r>
          </w:p>
        </w:tc>
        <w:tc>
          <w:tcPr>
            <w:tcW w:w="509" w:type="dxa"/>
          </w:tcPr>
          <w:p>
            <w:pPr>
              <w:pStyle w:val="TableParagraph"/>
              <w:spacing w:before="1"/>
              <w:ind w:left="108"/>
              <w:rPr>
                <w:b/>
                <w:sz w:val="13"/>
              </w:rPr>
            </w:pPr>
            <w:r>
              <w:rPr>
                <w:b/>
                <w:spacing w:val="-2"/>
                <w:sz w:val="13"/>
              </w:rPr>
              <w:t>95.14</w:t>
            </w:r>
          </w:p>
        </w:tc>
        <w:tc>
          <w:tcPr>
            <w:tcW w:w="508" w:type="dxa"/>
          </w:tcPr>
          <w:p>
            <w:pPr>
              <w:pStyle w:val="TableParagraph"/>
              <w:spacing w:before="1"/>
              <w:ind w:left="109"/>
              <w:rPr>
                <w:b/>
                <w:sz w:val="13"/>
              </w:rPr>
            </w:pPr>
            <w:r>
              <w:rPr>
                <w:b/>
                <w:spacing w:val="-2"/>
                <w:sz w:val="13"/>
              </w:rPr>
              <w:t>95.13</w:t>
            </w:r>
          </w:p>
        </w:tc>
        <w:tc>
          <w:tcPr>
            <w:tcW w:w="508" w:type="dxa"/>
          </w:tcPr>
          <w:p>
            <w:pPr>
              <w:pStyle w:val="TableParagraph"/>
              <w:spacing w:before="1"/>
              <w:ind w:left="110"/>
              <w:rPr>
                <w:b/>
                <w:sz w:val="13"/>
              </w:rPr>
            </w:pPr>
            <w:r>
              <w:rPr>
                <w:b/>
                <w:spacing w:val="-2"/>
                <w:sz w:val="13"/>
              </w:rPr>
              <w:t>96.24</w:t>
            </w:r>
          </w:p>
        </w:tc>
        <w:tc>
          <w:tcPr>
            <w:tcW w:w="508" w:type="dxa"/>
            <w:shd w:val="clear" w:color="auto" w:fill="00AF50"/>
          </w:tcPr>
          <w:p>
            <w:pPr>
              <w:pStyle w:val="TableParagraph"/>
              <w:spacing w:before="1"/>
              <w:ind w:left="110"/>
              <w:rPr>
                <w:sz w:val="13"/>
              </w:rPr>
            </w:pPr>
            <w:r>
              <w:rPr>
                <w:spacing w:val="-10"/>
                <w:sz w:val="13"/>
              </w:rPr>
              <w:t>*</w:t>
            </w:r>
          </w:p>
        </w:tc>
        <w:tc>
          <w:tcPr>
            <w:tcW w:w="508" w:type="dxa"/>
          </w:tcPr>
          <w:p>
            <w:pPr>
              <w:pStyle w:val="TableParagraph"/>
              <w:spacing w:before="1"/>
              <w:ind w:left="33" w:right="15"/>
              <w:jc w:val="center"/>
              <w:rPr>
                <w:b/>
                <w:sz w:val="13"/>
              </w:rPr>
            </w:pPr>
            <w:r>
              <w:rPr>
                <w:b/>
                <w:spacing w:val="-2"/>
                <w:sz w:val="13"/>
              </w:rPr>
              <w:t>95.22</w:t>
            </w:r>
          </w:p>
        </w:tc>
        <w:tc>
          <w:tcPr>
            <w:tcW w:w="508" w:type="dxa"/>
          </w:tcPr>
          <w:p>
            <w:pPr>
              <w:pStyle w:val="TableParagraph"/>
              <w:spacing w:before="1"/>
              <w:ind w:left="33" w:right="14"/>
              <w:jc w:val="center"/>
              <w:rPr>
                <w:b/>
                <w:sz w:val="13"/>
              </w:rPr>
            </w:pPr>
            <w:r>
              <w:rPr>
                <w:b/>
                <w:spacing w:val="-2"/>
                <w:sz w:val="13"/>
              </w:rPr>
              <w:t>95.19</w:t>
            </w:r>
          </w:p>
        </w:tc>
        <w:tc>
          <w:tcPr>
            <w:tcW w:w="508" w:type="dxa"/>
          </w:tcPr>
          <w:p>
            <w:pPr>
              <w:pStyle w:val="TableParagraph"/>
              <w:spacing w:before="1"/>
              <w:ind w:left="33" w:right="11"/>
              <w:jc w:val="center"/>
              <w:rPr>
                <w:b/>
                <w:sz w:val="13"/>
              </w:rPr>
            </w:pPr>
            <w:r>
              <w:rPr>
                <w:b/>
                <w:spacing w:val="-2"/>
                <w:sz w:val="13"/>
              </w:rPr>
              <w:t>95.19</w:t>
            </w:r>
          </w:p>
        </w:tc>
        <w:tc>
          <w:tcPr>
            <w:tcW w:w="508" w:type="dxa"/>
          </w:tcPr>
          <w:p>
            <w:pPr>
              <w:pStyle w:val="TableParagraph"/>
              <w:spacing w:before="1"/>
              <w:ind w:left="33" w:right="10"/>
              <w:jc w:val="center"/>
              <w:rPr>
                <w:sz w:val="13"/>
              </w:rPr>
            </w:pPr>
            <w:r>
              <w:rPr>
                <w:spacing w:val="-2"/>
                <w:sz w:val="13"/>
              </w:rPr>
              <w:t>95.00</w:t>
            </w:r>
          </w:p>
        </w:tc>
        <w:tc>
          <w:tcPr>
            <w:tcW w:w="508" w:type="dxa"/>
          </w:tcPr>
          <w:p>
            <w:pPr>
              <w:pStyle w:val="TableParagraph"/>
              <w:spacing w:before="1"/>
              <w:ind w:left="33" w:right="8"/>
              <w:jc w:val="center"/>
              <w:rPr>
                <w:b/>
                <w:sz w:val="13"/>
              </w:rPr>
            </w:pPr>
            <w:r>
              <w:rPr>
                <w:b/>
                <w:spacing w:val="-2"/>
                <w:sz w:val="13"/>
              </w:rPr>
              <w:t>95.14</w:t>
            </w:r>
          </w:p>
        </w:tc>
        <w:tc>
          <w:tcPr>
            <w:tcW w:w="508" w:type="dxa"/>
          </w:tcPr>
          <w:p>
            <w:pPr>
              <w:pStyle w:val="TableParagraph"/>
              <w:spacing w:before="1"/>
              <w:ind w:left="33" w:right="7"/>
              <w:jc w:val="center"/>
              <w:rPr>
                <w:b/>
                <w:sz w:val="13"/>
              </w:rPr>
            </w:pPr>
            <w:r>
              <w:rPr>
                <w:b/>
                <w:spacing w:val="-2"/>
                <w:sz w:val="13"/>
              </w:rPr>
              <w:t>95.13</w:t>
            </w:r>
          </w:p>
        </w:tc>
        <w:tc>
          <w:tcPr>
            <w:tcW w:w="511" w:type="dxa"/>
          </w:tcPr>
          <w:p>
            <w:pPr>
              <w:pStyle w:val="TableParagraph"/>
              <w:spacing w:before="1"/>
              <w:ind w:left="25"/>
              <w:jc w:val="center"/>
              <w:rPr>
                <w:b/>
                <w:sz w:val="13"/>
              </w:rPr>
            </w:pPr>
            <w:r>
              <w:rPr>
                <w:b/>
                <w:spacing w:val="-2"/>
                <w:sz w:val="13"/>
              </w:rPr>
              <w:t>95.20</w:t>
            </w:r>
          </w:p>
        </w:tc>
        <w:tc>
          <w:tcPr>
            <w:tcW w:w="508" w:type="dxa"/>
          </w:tcPr>
          <w:p>
            <w:pPr>
              <w:pStyle w:val="TableParagraph"/>
              <w:spacing w:before="1"/>
              <w:ind w:left="33" w:right="8"/>
              <w:jc w:val="center"/>
              <w:rPr>
                <w:b/>
                <w:sz w:val="13"/>
              </w:rPr>
            </w:pPr>
            <w:r>
              <w:rPr>
                <w:b/>
                <w:spacing w:val="-2"/>
                <w:sz w:val="13"/>
              </w:rPr>
              <w:t>95.16</w:t>
            </w:r>
          </w:p>
        </w:tc>
        <w:tc>
          <w:tcPr>
            <w:tcW w:w="508" w:type="dxa"/>
          </w:tcPr>
          <w:p>
            <w:pPr>
              <w:pStyle w:val="TableParagraph"/>
              <w:spacing w:before="1"/>
              <w:ind w:left="33" w:right="2"/>
              <w:jc w:val="center"/>
              <w:rPr>
                <w:b/>
                <w:sz w:val="13"/>
              </w:rPr>
            </w:pPr>
            <w:r>
              <w:rPr>
                <w:b/>
                <w:spacing w:val="-2"/>
                <w:sz w:val="13"/>
              </w:rPr>
              <w:t>95.23</w:t>
            </w:r>
          </w:p>
        </w:tc>
        <w:tc>
          <w:tcPr>
            <w:tcW w:w="508" w:type="dxa"/>
          </w:tcPr>
          <w:p>
            <w:pPr>
              <w:pStyle w:val="TableParagraph"/>
              <w:spacing w:before="1"/>
              <w:ind w:left="33"/>
              <w:jc w:val="center"/>
              <w:rPr>
                <w:b/>
                <w:sz w:val="13"/>
              </w:rPr>
            </w:pPr>
            <w:r>
              <w:rPr>
                <w:b/>
                <w:spacing w:val="-2"/>
                <w:sz w:val="13"/>
              </w:rPr>
              <w:t>95.12</w:t>
            </w:r>
          </w:p>
        </w:tc>
      </w:tr>
    </w:tbl>
    <w:p>
      <w:pPr>
        <w:spacing w:after="0"/>
        <w:jc w:val="center"/>
        <w:rPr>
          <w:sz w:val="13"/>
        </w:rPr>
        <w:sectPr>
          <w:pgSz w:w="11910" w:h="16840"/>
          <w:pgMar w:header="0" w:footer="1012" w:top="1360" w:bottom="1200" w:left="1140" w:right="880"/>
        </w:sect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2"/>
        <w:gridCol w:w="508"/>
        <w:gridCol w:w="509"/>
        <w:gridCol w:w="508"/>
        <w:gridCol w:w="508"/>
        <w:gridCol w:w="508"/>
        <w:gridCol w:w="508"/>
        <w:gridCol w:w="508"/>
        <w:gridCol w:w="508"/>
        <w:gridCol w:w="508"/>
        <w:gridCol w:w="508"/>
        <w:gridCol w:w="508"/>
        <w:gridCol w:w="511"/>
        <w:gridCol w:w="508"/>
        <w:gridCol w:w="508"/>
        <w:gridCol w:w="508"/>
      </w:tblGrid>
      <w:tr>
        <w:trPr>
          <w:trHeight w:val="1346" w:hRule="atLeast"/>
        </w:trPr>
        <w:tc>
          <w:tcPr>
            <w:tcW w:w="1382" w:type="dxa"/>
          </w:tcPr>
          <w:p>
            <w:pPr>
              <w:pStyle w:val="TableParagraph"/>
              <w:spacing w:line="360" w:lineRule="auto" w:before="1"/>
              <w:ind w:right="144"/>
              <w:rPr>
                <w:b/>
                <w:i/>
                <w:sz w:val="13"/>
              </w:rPr>
            </w:pPr>
            <w:r>
              <w:rPr>
                <w:b/>
                <w:i/>
                <w:spacing w:val="-2"/>
                <w:sz w:val="13"/>
              </w:rPr>
              <w:t>CP041132.1</w:t>
            </w:r>
            <w:r>
              <w:rPr>
                <w:b/>
                <w:i/>
                <w:spacing w:val="-7"/>
                <w:sz w:val="13"/>
              </w:rPr>
              <w:t> </w:t>
            </w:r>
            <w:r>
              <w:rPr>
                <w:b/>
                <w:i/>
                <w:spacing w:val="-2"/>
                <w:sz w:val="13"/>
              </w:rPr>
              <w:t>Serratia</w:t>
            </w:r>
            <w:r>
              <w:rPr>
                <w:b/>
                <w:i/>
                <w:spacing w:val="40"/>
                <w:sz w:val="13"/>
              </w:rPr>
              <w:t> </w:t>
            </w:r>
            <w:r>
              <w:rPr>
                <w:b/>
                <w:i/>
                <w:sz w:val="13"/>
              </w:rPr>
              <w:t>marcescens</w:t>
            </w:r>
            <w:r>
              <w:rPr>
                <w:b/>
                <w:i/>
                <w:spacing w:val="-8"/>
                <w:sz w:val="13"/>
              </w:rPr>
              <w:t> </w:t>
            </w:r>
            <w:r>
              <w:rPr>
                <w:b/>
                <w:i/>
                <w:sz w:val="13"/>
              </w:rPr>
              <w:t>strain</w:t>
            </w:r>
            <w:r>
              <w:rPr>
                <w:b/>
                <w:i/>
                <w:spacing w:val="40"/>
                <w:sz w:val="13"/>
              </w:rPr>
              <w:t> </w:t>
            </w:r>
            <w:r>
              <w:rPr>
                <w:b/>
                <w:i/>
                <w:spacing w:val="-2"/>
                <w:sz w:val="13"/>
              </w:rPr>
              <w:t>WVU-009</w:t>
            </w:r>
          </w:p>
          <w:p>
            <w:pPr>
              <w:pStyle w:val="TableParagraph"/>
              <w:spacing w:line="149" w:lineRule="exact"/>
              <w:rPr>
                <w:b/>
                <w:i/>
                <w:sz w:val="13"/>
              </w:rPr>
            </w:pPr>
            <w:r>
              <w:rPr>
                <w:b/>
                <w:i/>
                <w:spacing w:val="-2"/>
                <w:sz w:val="13"/>
              </w:rPr>
              <w:t>chromosome,</w:t>
            </w:r>
          </w:p>
          <w:p>
            <w:pPr>
              <w:pStyle w:val="TableParagraph"/>
              <w:spacing w:line="220" w:lineRule="atLeast" w:before="5"/>
              <w:ind w:right="144"/>
              <w:rPr>
                <w:b/>
                <w:i/>
                <w:sz w:val="13"/>
              </w:rPr>
            </w:pPr>
            <w:r>
              <w:rPr>
                <w:b/>
                <w:i/>
                <w:spacing w:val="-2"/>
                <w:sz w:val="13"/>
              </w:rPr>
              <w:t>complete</w:t>
            </w:r>
            <w:r>
              <w:rPr>
                <w:b/>
                <w:i/>
                <w:spacing w:val="40"/>
                <w:sz w:val="13"/>
              </w:rPr>
              <w:t> </w:t>
            </w:r>
            <w:r>
              <w:rPr>
                <w:b/>
                <w:i/>
                <w:spacing w:val="-2"/>
                <w:sz w:val="13"/>
              </w:rPr>
              <w:t>genome.fasta</w:t>
            </w:r>
          </w:p>
        </w:tc>
        <w:tc>
          <w:tcPr>
            <w:tcW w:w="508" w:type="dxa"/>
          </w:tcPr>
          <w:p>
            <w:pPr>
              <w:pStyle w:val="TableParagraph"/>
              <w:spacing w:before="1"/>
              <w:ind w:left="33" w:right="27"/>
              <w:jc w:val="center"/>
              <w:rPr>
                <w:b/>
                <w:sz w:val="13"/>
              </w:rPr>
            </w:pPr>
            <w:r>
              <w:rPr>
                <w:b/>
                <w:spacing w:val="-2"/>
                <w:sz w:val="13"/>
              </w:rPr>
              <w:t>98.76</w:t>
            </w:r>
          </w:p>
        </w:tc>
        <w:tc>
          <w:tcPr>
            <w:tcW w:w="509" w:type="dxa"/>
          </w:tcPr>
          <w:p>
            <w:pPr>
              <w:pStyle w:val="TableParagraph"/>
              <w:spacing w:before="1"/>
              <w:ind w:left="11"/>
              <w:jc w:val="center"/>
              <w:rPr>
                <w:b/>
                <w:sz w:val="13"/>
              </w:rPr>
            </w:pPr>
            <w:r>
              <w:rPr>
                <w:b/>
                <w:spacing w:val="-2"/>
                <w:sz w:val="13"/>
              </w:rPr>
              <w:t>98.23</w:t>
            </w:r>
          </w:p>
        </w:tc>
        <w:tc>
          <w:tcPr>
            <w:tcW w:w="508" w:type="dxa"/>
          </w:tcPr>
          <w:p>
            <w:pPr>
              <w:pStyle w:val="TableParagraph"/>
              <w:spacing w:before="1"/>
              <w:ind w:left="33" w:right="20"/>
              <w:jc w:val="center"/>
              <w:rPr>
                <w:b/>
                <w:sz w:val="13"/>
              </w:rPr>
            </w:pPr>
            <w:r>
              <w:rPr>
                <w:b/>
                <w:spacing w:val="-2"/>
                <w:sz w:val="13"/>
              </w:rPr>
              <w:t>98.70</w:t>
            </w:r>
          </w:p>
        </w:tc>
        <w:tc>
          <w:tcPr>
            <w:tcW w:w="508" w:type="dxa"/>
          </w:tcPr>
          <w:p>
            <w:pPr>
              <w:pStyle w:val="TableParagraph"/>
              <w:spacing w:before="1"/>
              <w:ind w:left="33" w:right="19"/>
              <w:jc w:val="center"/>
              <w:rPr>
                <w:sz w:val="13"/>
              </w:rPr>
            </w:pPr>
            <w:r>
              <w:rPr>
                <w:spacing w:val="-2"/>
                <w:sz w:val="13"/>
              </w:rPr>
              <w:t>94.70</w:t>
            </w:r>
          </w:p>
        </w:tc>
        <w:tc>
          <w:tcPr>
            <w:tcW w:w="508" w:type="dxa"/>
          </w:tcPr>
          <w:p>
            <w:pPr>
              <w:pStyle w:val="TableParagraph"/>
              <w:spacing w:before="1"/>
              <w:ind w:left="33" w:right="17"/>
              <w:jc w:val="center"/>
              <w:rPr>
                <w:b/>
                <w:sz w:val="13"/>
              </w:rPr>
            </w:pPr>
            <w:r>
              <w:rPr>
                <w:b/>
                <w:spacing w:val="-2"/>
                <w:sz w:val="13"/>
              </w:rPr>
              <w:t>95.24</w:t>
            </w:r>
          </w:p>
        </w:tc>
        <w:tc>
          <w:tcPr>
            <w:tcW w:w="508" w:type="dxa"/>
            <w:shd w:val="clear" w:color="auto" w:fill="00AF50"/>
          </w:tcPr>
          <w:p>
            <w:pPr>
              <w:pStyle w:val="TableParagraph"/>
              <w:spacing w:before="1"/>
              <w:ind w:left="111"/>
              <w:rPr>
                <w:sz w:val="13"/>
              </w:rPr>
            </w:pPr>
            <w:r>
              <w:rPr>
                <w:spacing w:val="-10"/>
                <w:sz w:val="13"/>
              </w:rPr>
              <w:t>*</w:t>
            </w:r>
          </w:p>
        </w:tc>
        <w:tc>
          <w:tcPr>
            <w:tcW w:w="508" w:type="dxa"/>
          </w:tcPr>
          <w:p>
            <w:pPr>
              <w:pStyle w:val="TableParagraph"/>
              <w:spacing w:before="1"/>
              <w:ind w:left="112"/>
              <w:rPr>
                <w:b/>
                <w:sz w:val="13"/>
              </w:rPr>
            </w:pPr>
            <w:r>
              <w:rPr>
                <w:b/>
                <w:spacing w:val="-2"/>
                <w:sz w:val="13"/>
              </w:rPr>
              <w:t>99.01</w:t>
            </w:r>
          </w:p>
        </w:tc>
        <w:tc>
          <w:tcPr>
            <w:tcW w:w="508" w:type="dxa"/>
          </w:tcPr>
          <w:p>
            <w:pPr>
              <w:pStyle w:val="TableParagraph"/>
              <w:spacing w:before="1"/>
              <w:ind w:left="113"/>
              <w:rPr>
                <w:b/>
                <w:sz w:val="13"/>
              </w:rPr>
            </w:pPr>
            <w:r>
              <w:rPr>
                <w:b/>
                <w:spacing w:val="-2"/>
                <w:sz w:val="13"/>
              </w:rPr>
              <w:t>98.78</w:t>
            </w:r>
          </w:p>
        </w:tc>
        <w:tc>
          <w:tcPr>
            <w:tcW w:w="508" w:type="dxa"/>
          </w:tcPr>
          <w:p>
            <w:pPr>
              <w:pStyle w:val="TableParagraph"/>
              <w:spacing w:before="1"/>
              <w:ind w:left="114"/>
              <w:rPr>
                <w:b/>
                <w:sz w:val="13"/>
              </w:rPr>
            </w:pPr>
            <w:r>
              <w:rPr>
                <w:b/>
                <w:spacing w:val="-2"/>
                <w:sz w:val="13"/>
              </w:rPr>
              <w:t>98.24</w:t>
            </w:r>
          </w:p>
        </w:tc>
        <w:tc>
          <w:tcPr>
            <w:tcW w:w="508" w:type="dxa"/>
          </w:tcPr>
          <w:p>
            <w:pPr>
              <w:pStyle w:val="TableParagraph"/>
              <w:spacing w:before="1"/>
              <w:ind w:left="115"/>
              <w:rPr>
                <w:b/>
                <w:sz w:val="13"/>
              </w:rPr>
            </w:pPr>
            <w:r>
              <w:rPr>
                <w:b/>
                <w:spacing w:val="-2"/>
                <w:sz w:val="13"/>
              </w:rPr>
              <w:t>98.59</w:t>
            </w:r>
          </w:p>
        </w:tc>
        <w:tc>
          <w:tcPr>
            <w:tcW w:w="508" w:type="dxa"/>
          </w:tcPr>
          <w:p>
            <w:pPr>
              <w:pStyle w:val="TableParagraph"/>
              <w:spacing w:before="1"/>
              <w:ind w:left="116"/>
              <w:rPr>
                <w:b/>
                <w:sz w:val="13"/>
              </w:rPr>
            </w:pPr>
            <w:r>
              <w:rPr>
                <w:b/>
                <w:spacing w:val="-2"/>
                <w:sz w:val="13"/>
              </w:rPr>
              <w:t>98.31</w:t>
            </w:r>
          </w:p>
        </w:tc>
        <w:tc>
          <w:tcPr>
            <w:tcW w:w="511" w:type="dxa"/>
          </w:tcPr>
          <w:p>
            <w:pPr>
              <w:pStyle w:val="TableParagraph"/>
              <w:spacing w:before="1"/>
              <w:ind w:left="116"/>
              <w:rPr>
                <w:b/>
                <w:sz w:val="13"/>
              </w:rPr>
            </w:pPr>
            <w:r>
              <w:rPr>
                <w:b/>
                <w:spacing w:val="-2"/>
                <w:sz w:val="13"/>
              </w:rPr>
              <w:t>98.74</w:t>
            </w:r>
          </w:p>
        </w:tc>
        <w:tc>
          <w:tcPr>
            <w:tcW w:w="508" w:type="dxa"/>
          </w:tcPr>
          <w:p>
            <w:pPr>
              <w:pStyle w:val="TableParagraph"/>
              <w:spacing w:before="1"/>
              <w:ind w:left="115"/>
              <w:rPr>
                <w:b/>
                <w:sz w:val="13"/>
              </w:rPr>
            </w:pPr>
            <w:r>
              <w:rPr>
                <w:b/>
                <w:spacing w:val="-2"/>
                <w:sz w:val="13"/>
              </w:rPr>
              <w:t>98.80</w:t>
            </w:r>
          </w:p>
        </w:tc>
        <w:tc>
          <w:tcPr>
            <w:tcW w:w="508" w:type="dxa"/>
          </w:tcPr>
          <w:p>
            <w:pPr>
              <w:pStyle w:val="TableParagraph"/>
              <w:spacing w:before="1"/>
              <w:ind w:left="118"/>
              <w:rPr>
                <w:b/>
                <w:sz w:val="13"/>
              </w:rPr>
            </w:pPr>
            <w:r>
              <w:rPr>
                <w:b/>
                <w:spacing w:val="-2"/>
                <w:sz w:val="13"/>
              </w:rPr>
              <w:t>98.84</w:t>
            </w:r>
          </w:p>
        </w:tc>
        <w:tc>
          <w:tcPr>
            <w:tcW w:w="508" w:type="dxa"/>
          </w:tcPr>
          <w:p>
            <w:pPr>
              <w:pStyle w:val="TableParagraph"/>
              <w:spacing w:before="1"/>
              <w:ind w:left="119"/>
              <w:rPr>
                <w:b/>
                <w:sz w:val="13"/>
              </w:rPr>
            </w:pPr>
            <w:r>
              <w:rPr>
                <w:b/>
                <w:spacing w:val="-2"/>
                <w:sz w:val="13"/>
              </w:rPr>
              <w:t>98.38</w:t>
            </w:r>
          </w:p>
        </w:tc>
      </w:tr>
      <w:tr>
        <w:trPr>
          <w:trHeight w:val="1345" w:hRule="atLeast"/>
        </w:trPr>
        <w:tc>
          <w:tcPr>
            <w:tcW w:w="1382" w:type="dxa"/>
          </w:tcPr>
          <w:p>
            <w:pPr>
              <w:pStyle w:val="TableParagraph"/>
              <w:spacing w:line="360" w:lineRule="auto" w:before="1"/>
              <w:ind w:right="144"/>
              <w:rPr>
                <w:b/>
                <w:i/>
                <w:sz w:val="13"/>
              </w:rPr>
            </w:pPr>
            <w:r>
              <w:rPr>
                <w:b/>
                <w:i/>
                <w:spacing w:val="-2"/>
                <w:sz w:val="13"/>
              </w:rPr>
              <w:t>CP041129.1</w:t>
            </w:r>
            <w:r>
              <w:rPr>
                <w:b/>
                <w:i/>
                <w:spacing w:val="-7"/>
                <w:sz w:val="13"/>
              </w:rPr>
              <w:t> </w:t>
            </w:r>
            <w:r>
              <w:rPr>
                <w:b/>
                <w:i/>
                <w:spacing w:val="-2"/>
                <w:sz w:val="13"/>
              </w:rPr>
              <w:t>Serratia</w:t>
            </w:r>
            <w:r>
              <w:rPr>
                <w:b/>
                <w:i/>
                <w:spacing w:val="40"/>
                <w:sz w:val="13"/>
              </w:rPr>
              <w:t> </w:t>
            </w:r>
            <w:r>
              <w:rPr>
                <w:b/>
                <w:i/>
                <w:sz w:val="13"/>
              </w:rPr>
              <w:t>marcescens</w:t>
            </w:r>
            <w:r>
              <w:rPr>
                <w:b/>
                <w:i/>
                <w:spacing w:val="-8"/>
                <w:sz w:val="13"/>
              </w:rPr>
              <w:t> </w:t>
            </w:r>
            <w:r>
              <w:rPr>
                <w:b/>
                <w:i/>
                <w:sz w:val="13"/>
              </w:rPr>
              <w:t>strain</w:t>
            </w:r>
            <w:r>
              <w:rPr>
                <w:b/>
                <w:i/>
                <w:spacing w:val="40"/>
                <w:sz w:val="13"/>
              </w:rPr>
              <w:t> </w:t>
            </w:r>
            <w:r>
              <w:rPr>
                <w:b/>
                <w:i/>
                <w:spacing w:val="-2"/>
                <w:sz w:val="13"/>
              </w:rPr>
              <w:t>WVU-006</w:t>
            </w:r>
          </w:p>
          <w:p>
            <w:pPr>
              <w:pStyle w:val="TableParagraph"/>
              <w:spacing w:line="149" w:lineRule="exact"/>
              <w:rPr>
                <w:b/>
                <w:i/>
                <w:sz w:val="13"/>
              </w:rPr>
            </w:pPr>
            <w:r>
              <w:rPr>
                <w:b/>
                <w:i/>
                <w:spacing w:val="-2"/>
                <w:sz w:val="13"/>
              </w:rPr>
              <w:t>chromosome,</w:t>
            </w:r>
          </w:p>
          <w:p>
            <w:pPr>
              <w:pStyle w:val="TableParagraph"/>
              <w:spacing w:line="220" w:lineRule="atLeast" w:before="5"/>
              <w:ind w:right="144"/>
              <w:rPr>
                <w:b/>
                <w:i/>
                <w:sz w:val="13"/>
              </w:rPr>
            </w:pPr>
            <w:r>
              <w:rPr>
                <w:b/>
                <w:i/>
                <w:spacing w:val="-2"/>
                <w:sz w:val="13"/>
              </w:rPr>
              <w:t>complete</w:t>
            </w:r>
            <w:r>
              <w:rPr>
                <w:b/>
                <w:i/>
                <w:spacing w:val="40"/>
                <w:sz w:val="13"/>
              </w:rPr>
              <w:t> </w:t>
            </w:r>
            <w:r>
              <w:rPr>
                <w:b/>
                <w:i/>
                <w:spacing w:val="-2"/>
                <w:sz w:val="13"/>
              </w:rPr>
              <w:t>genome.fasta</w:t>
            </w:r>
          </w:p>
        </w:tc>
        <w:tc>
          <w:tcPr>
            <w:tcW w:w="508" w:type="dxa"/>
          </w:tcPr>
          <w:p>
            <w:pPr>
              <w:pStyle w:val="TableParagraph"/>
              <w:spacing w:before="1"/>
              <w:ind w:left="33" w:right="27"/>
              <w:jc w:val="center"/>
              <w:rPr>
                <w:b/>
                <w:sz w:val="13"/>
              </w:rPr>
            </w:pPr>
            <w:r>
              <w:rPr>
                <w:b/>
                <w:spacing w:val="-2"/>
                <w:sz w:val="13"/>
              </w:rPr>
              <w:t>98.76</w:t>
            </w:r>
          </w:p>
        </w:tc>
        <w:tc>
          <w:tcPr>
            <w:tcW w:w="509" w:type="dxa"/>
          </w:tcPr>
          <w:p>
            <w:pPr>
              <w:pStyle w:val="TableParagraph"/>
              <w:spacing w:before="1"/>
              <w:ind w:left="11"/>
              <w:jc w:val="center"/>
              <w:rPr>
                <w:b/>
                <w:sz w:val="13"/>
              </w:rPr>
            </w:pPr>
            <w:r>
              <w:rPr>
                <w:b/>
                <w:spacing w:val="-2"/>
                <w:sz w:val="13"/>
              </w:rPr>
              <w:t>98.19</w:t>
            </w:r>
          </w:p>
        </w:tc>
        <w:tc>
          <w:tcPr>
            <w:tcW w:w="508" w:type="dxa"/>
          </w:tcPr>
          <w:p>
            <w:pPr>
              <w:pStyle w:val="TableParagraph"/>
              <w:spacing w:before="1"/>
              <w:ind w:left="33" w:right="20"/>
              <w:jc w:val="center"/>
              <w:rPr>
                <w:b/>
                <w:sz w:val="13"/>
              </w:rPr>
            </w:pPr>
            <w:r>
              <w:rPr>
                <w:b/>
                <w:spacing w:val="-2"/>
                <w:sz w:val="13"/>
              </w:rPr>
              <w:t>99.19</w:t>
            </w:r>
          </w:p>
        </w:tc>
        <w:tc>
          <w:tcPr>
            <w:tcW w:w="508" w:type="dxa"/>
          </w:tcPr>
          <w:p>
            <w:pPr>
              <w:pStyle w:val="TableParagraph"/>
              <w:spacing w:before="1"/>
              <w:ind w:left="33" w:right="19"/>
              <w:jc w:val="center"/>
              <w:rPr>
                <w:sz w:val="13"/>
              </w:rPr>
            </w:pPr>
            <w:r>
              <w:rPr>
                <w:spacing w:val="-2"/>
                <w:sz w:val="13"/>
              </w:rPr>
              <w:t>94.78</w:t>
            </w:r>
          </w:p>
        </w:tc>
        <w:tc>
          <w:tcPr>
            <w:tcW w:w="508" w:type="dxa"/>
          </w:tcPr>
          <w:p>
            <w:pPr>
              <w:pStyle w:val="TableParagraph"/>
              <w:spacing w:before="1"/>
              <w:ind w:left="33" w:right="17"/>
              <w:jc w:val="center"/>
              <w:rPr>
                <w:b/>
                <w:sz w:val="13"/>
              </w:rPr>
            </w:pPr>
            <w:r>
              <w:rPr>
                <w:b/>
                <w:spacing w:val="-2"/>
                <w:sz w:val="13"/>
              </w:rPr>
              <w:t>95.18</w:t>
            </w:r>
          </w:p>
        </w:tc>
        <w:tc>
          <w:tcPr>
            <w:tcW w:w="508" w:type="dxa"/>
          </w:tcPr>
          <w:p>
            <w:pPr>
              <w:pStyle w:val="TableParagraph"/>
              <w:spacing w:before="1"/>
              <w:ind w:left="111"/>
              <w:rPr>
                <w:b/>
                <w:sz w:val="13"/>
              </w:rPr>
            </w:pPr>
            <w:r>
              <w:rPr>
                <w:b/>
                <w:spacing w:val="-2"/>
                <w:sz w:val="13"/>
              </w:rPr>
              <w:t>99.06</w:t>
            </w:r>
          </w:p>
        </w:tc>
        <w:tc>
          <w:tcPr>
            <w:tcW w:w="508" w:type="dxa"/>
            <w:shd w:val="clear" w:color="auto" w:fill="00AF50"/>
          </w:tcPr>
          <w:p>
            <w:pPr>
              <w:pStyle w:val="TableParagraph"/>
              <w:spacing w:before="1"/>
              <w:ind w:left="112"/>
              <w:rPr>
                <w:sz w:val="13"/>
              </w:rPr>
            </w:pPr>
            <w:r>
              <w:rPr>
                <w:spacing w:val="-10"/>
                <w:sz w:val="13"/>
              </w:rPr>
              <w:t>*</w:t>
            </w:r>
          </w:p>
        </w:tc>
        <w:tc>
          <w:tcPr>
            <w:tcW w:w="508" w:type="dxa"/>
          </w:tcPr>
          <w:p>
            <w:pPr>
              <w:pStyle w:val="TableParagraph"/>
              <w:spacing w:before="1"/>
              <w:ind w:left="113"/>
              <w:rPr>
                <w:b/>
                <w:sz w:val="13"/>
              </w:rPr>
            </w:pPr>
            <w:r>
              <w:rPr>
                <w:b/>
                <w:spacing w:val="-2"/>
                <w:sz w:val="13"/>
              </w:rPr>
              <w:t>98.81</w:t>
            </w:r>
          </w:p>
        </w:tc>
        <w:tc>
          <w:tcPr>
            <w:tcW w:w="508" w:type="dxa"/>
          </w:tcPr>
          <w:p>
            <w:pPr>
              <w:pStyle w:val="TableParagraph"/>
              <w:spacing w:before="1"/>
              <w:ind w:left="114"/>
              <w:rPr>
                <w:b/>
                <w:sz w:val="13"/>
              </w:rPr>
            </w:pPr>
            <w:r>
              <w:rPr>
                <w:b/>
                <w:spacing w:val="-2"/>
                <w:sz w:val="13"/>
              </w:rPr>
              <w:t>98.20</w:t>
            </w:r>
          </w:p>
        </w:tc>
        <w:tc>
          <w:tcPr>
            <w:tcW w:w="508" w:type="dxa"/>
          </w:tcPr>
          <w:p>
            <w:pPr>
              <w:pStyle w:val="TableParagraph"/>
              <w:spacing w:before="1"/>
              <w:ind w:left="115"/>
              <w:rPr>
                <w:b/>
                <w:sz w:val="13"/>
              </w:rPr>
            </w:pPr>
            <w:r>
              <w:rPr>
                <w:b/>
                <w:spacing w:val="-2"/>
                <w:sz w:val="13"/>
              </w:rPr>
              <w:t>98.68</w:t>
            </w:r>
          </w:p>
        </w:tc>
        <w:tc>
          <w:tcPr>
            <w:tcW w:w="508" w:type="dxa"/>
          </w:tcPr>
          <w:p>
            <w:pPr>
              <w:pStyle w:val="TableParagraph"/>
              <w:spacing w:before="1"/>
              <w:ind w:left="116"/>
              <w:rPr>
                <w:b/>
                <w:sz w:val="13"/>
              </w:rPr>
            </w:pPr>
            <w:r>
              <w:rPr>
                <w:b/>
                <w:spacing w:val="-2"/>
                <w:sz w:val="13"/>
              </w:rPr>
              <w:t>98.28</w:t>
            </w:r>
          </w:p>
        </w:tc>
        <w:tc>
          <w:tcPr>
            <w:tcW w:w="511" w:type="dxa"/>
          </w:tcPr>
          <w:p>
            <w:pPr>
              <w:pStyle w:val="TableParagraph"/>
              <w:spacing w:before="1"/>
              <w:ind w:left="116"/>
              <w:rPr>
                <w:b/>
                <w:sz w:val="13"/>
              </w:rPr>
            </w:pPr>
            <w:r>
              <w:rPr>
                <w:b/>
                <w:spacing w:val="-2"/>
                <w:sz w:val="13"/>
              </w:rPr>
              <w:t>98.76</w:t>
            </w:r>
          </w:p>
        </w:tc>
        <w:tc>
          <w:tcPr>
            <w:tcW w:w="508" w:type="dxa"/>
          </w:tcPr>
          <w:p>
            <w:pPr>
              <w:pStyle w:val="TableParagraph"/>
              <w:spacing w:before="1"/>
              <w:ind w:left="115"/>
              <w:rPr>
                <w:b/>
                <w:sz w:val="13"/>
              </w:rPr>
            </w:pPr>
            <w:r>
              <w:rPr>
                <w:b/>
                <w:spacing w:val="-2"/>
                <w:sz w:val="13"/>
              </w:rPr>
              <w:t>98.83</w:t>
            </w:r>
          </w:p>
        </w:tc>
        <w:tc>
          <w:tcPr>
            <w:tcW w:w="508" w:type="dxa"/>
          </w:tcPr>
          <w:p>
            <w:pPr>
              <w:pStyle w:val="TableParagraph"/>
              <w:spacing w:before="1"/>
              <w:ind w:left="118"/>
              <w:rPr>
                <w:b/>
                <w:sz w:val="13"/>
              </w:rPr>
            </w:pPr>
            <w:r>
              <w:rPr>
                <w:b/>
                <w:spacing w:val="-2"/>
                <w:sz w:val="13"/>
              </w:rPr>
              <w:t>98.94</w:t>
            </w:r>
          </w:p>
        </w:tc>
        <w:tc>
          <w:tcPr>
            <w:tcW w:w="508" w:type="dxa"/>
          </w:tcPr>
          <w:p>
            <w:pPr>
              <w:pStyle w:val="TableParagraph"/>
              <w:spacing w:before="1"/>
              <w:ind w:left="119"/>
              <w:rPr>
                <w:b/>
                <w:sz w:val="13"/>
              </w:rPr>
            </w:pPr>
            <w:r>
              <w:rPr>
                <w:b/>
                <w:spacing w:val="-2"/>
                <w:sz w:val="13"/>
              </w:rPr>
              <w:t>98.32</w:t>
            </w:r>
          </w:p>
        </w:tc>
      </w:tr>
      <w:tr>
        <w:trPr>
          <w:trHeight w:val="1120" w:hRule="atLeast"/>
        </w:trPr>
        <w:tc>
          <w:tcPr>
            <w:tcW w:w="1382" w:type="dxa"/>
          </w:tcPr>
          <w:p>
            <w:pPr>
              <w:pStyle w:val="TableParagraph"/>
              <w:spacing w:line="357" w:lineRule="auto" w:before="1"/>
              <w:ind w:right="60"/>
              <w:rPr>
                <w:b/>
                <w:i/>
                <w:sz w:val="13"/>
              </w:rPr>
            </w:pPr>
            <w:r>
              <w:rPr>
                <w:b/>
                <w:i/>
                <w:spacing w:val="-2"/>
                <w:sz w:val="13"/>
              </w:rPr>
              <w:t>CP033504.1</w:t>
            </w:r>
            <w:r>
              <w:rPr>
                <w:b/>
                <w:i/>
                <w:spacing w:val="-7"/>
                <w:sz w:val="13"/>
              </w:rPr>
              <w:t> </w:t>
            </w:r>
            <w:r>
              <w:rPr>
                <w:b/>
                <w:i/>
                <w:spacing w:val="-2"/>
                <w:sz w:val="13"/>
              </w:rPr>
              <w:t>Serratia</w:t>
            </w:r>
            <w:r>
              <w:rPr>
                <w:b/>
                <w:i/>
                <w:spacing w:val="40"/>
                <w:sz w:val="13"/>
              </w:rPr>
              <w:t> </w:t>
            </w:r>
            <w:r>
              <w:rPr>
                <w:b/>
                <w:i/>
                <w:sz w:val="13"/>
              </w:rPr>
              <w:t>sp.</w:t>
            </w:r>
            <w:r>
              <w:rPr>
                <w:b/>
                <w:i/>
                <w:spacing w:val="-6"/>
                <w:sz w:val="13"/>
              </w:rPr>
              <w:t> </w:t>
            </w:r>
            <w:r>
              <w:rPr>
                <w:b/>
                <w:i/>
                <w:sz w:val="13"/>
              </w:rPr>
              <w:t>LS-1</w:t>
            </w:r>
          </w:p>
          <w:p>
            <w:pPr>
              <w:pStyle w:val="TableParagraph"/>
              <w:spacing w:before="3"/>
              <w:rPr>
                <w:b/>
                <w:i/>
                <w:sz w:val="13"/>
              </w:rPr>
            </w:pPr>
            <w:r>
              <w:rPr>
                <w:b/>
                <w:i/>
                <w:spacing w:val="-2"/>
                <w:sz w:val="13"/>
              </w:rPr>
              <w:t>chromosome,</w:t>
            </w:r>
          </w:p>
          <w:p>
            <w:pPr>
              <w:pStyle w:val="TableParagraph"/>
              <w:spacing w:line="220" w:lineRule="atLeast" w:before="3"/>
              <w:ind w:right="144"/>
              <w:rPr>
                <w:b/>
                <w:i/>
                <w:sz w:val="13"/>
              </w:rPr>
            </w:pPr>
            <w:r>
              <w:rPr>
                <w:b/>
                <w:i/>
                <w:spacing w:val="-2"/>
                <w:sz w:val="13"/>
              </w:rPr>
              <w:t>complete</w:t>
            </w:r>
            <w:r>
              <w:rPr>
                <w:b/>
                <w:i/>
                <w:spacing w:val="40"/>
                <w:sz w:val="13"/>
              </w:rPr>
              <w:t> </w:t>
            </w:r>
            <w:r>
              <w:rPr>
                <w:b/>
                <w:i/>
                <w:spacing w:val="-2"/>
                <w:sz w:val="13"/>
              </w:rPr>
              <w:t>genome.fasta</w:t>
            </w:r>
          </w:p>
        </w:tc>
        <w:tc>
          <w:tcPr>
            <w:tcW w:w="508" w:type="dxa"/>
          </w:tcPr>
          <w:p>
            <w:pPr>
              <w:pStyle w:val="TableParagraph"/>
              <w:spacing w:before="1"/>
              <w:ind w:left="33" w:right="27"/>
              <w:jc w:val="center"/>
              <w:rPr>
                <w:b/>
                <w:sz w:val="13"/>
              </w:rPr>
            </w:pPr>
            <w:r>
              <w:rPr>
                <w:b/>
                <w:spacing w:val="-2"/>
                <w:sz w:val="13"/>
              </w:rPr>
              <w:t>98.98</w:t>
            </w:r>
          </w:p>
        </w:tc>
        <w:tc>
          <w:tcPr>
            <w:tcW w:w="509" w:type="dxa"/>
          </w:tcPr>
          <w:p>
            <w:pPr>
              <w:pStyle w:val="TableParagraph"/>
              <w:spacing w:before="1"/>
              <w:ind w:left="11"/>
              <w:jc w:val="center"/>
              <w:rPr>
                <w:b/>
                <w:sz w:val="13"/>
              </w:rPr>
            </w:pPr>
            <w:r>
              <w:rPr>
                <w:b/>
                <w:spacing w:val="-2"/>
                <w:sz w:val="13"/>
              </w:rPr>
              <w:t>98.33</w:t>
            </w:r>
          </w:p>
        </w:tc>
        <w:tc>
          <w:tcPr>
            <w:tcW w:w="508" w:type="dxa"/>
          </w:tcPr>
          <w:p>
            <w:pPr>
              <w:pStyle w:val="TableParagraph"/>
              <w:spacing w:before="1"/>
              <w:ind w:left="33" w:right="20"/>
              <w:jc w:val="center"/>
              <w:rPr>
                <w:b/>
                <w:sz w:val="13"/>
              </w:rPr>
            </w:pPr>
            <w:r>
              <w:rPr>
                <w:b/>
                <w:spacing w:val="-2"/>
                <w:sz w:val="13"/>
              </w:rPr>
              <w:t>98.89</w:t>
            </w:r>
          </w:p>
        </w:tc>
        <w:tc>
          <w:tcPr>
            <w:tcW w:w="508" w:type="dxa"/>
          </w:tcPr>
          <w:p>
            <w:pPr>
              <w:pStyle w:val="TableParagraph"/>
              <w:spacing w:before="1"/>
              <w:ind w:left="33" w:right="19"/>
              <w:jc w:val="center"/>
              <w:rPr>
                <w:sz w:val="13"/>
              </w:rPr>
            </w:pPr>
            <w:r>
              <w:rPr>
                <w:spacing w:val="-2"/>
                <w:sz w:val="13"/>
              </w:rPr>
              <w:t>94.80</w:t>
            </w:r>
          </w:p>
        </w:tc>
        <w:tc>
          <w:tcPr>
            <w:tcW w:w="508" w:type="dxa"/>
          </w:tcPr>
          <w:p>
            <w:pPr>
              <w:pStyle w:val="TableParagraph"/>
              <w:spacing w:before="1"/>
              <w:ind w:left="33" w:right="17"/>
              <w:jc w:val="center"/>
              <w:rPr>
                <w:b/>
                <w:sz w:val="13"/>
              </w:rPr>
            </w:pPr>
            <w:r>
              <w:rPr>
                <w:b/>
                <w:spacing w:val="-2"/>
                <w:sz w:val="13"/>
              </w:rPr>
              <w:t>95.33</w:t>
            </w:r>
          </w:p>
        </w:tc>
        <w:tc>
          <w:tcPr>
            <w:tcW w:w="508" w:type="dxa"/>
          </w:tcPr>
          <w:p>
            <w:pPr>
              <w:pStyle w:val="TableParagraph"/>
              <w:spacing w:before="1"/>
              <w:ind w:left="111"/>
              <w:rPr>
                <w:b/>
                <w:sz w:val="13"/>
              </w:rPr>
            </w:pPr>
            <w:r>
              <w:rPr>
                <w:b/>
                <w:spacing w:val="-2"/>
                <w:sz w:val="13"/>
              </w:rPr>
              <w:t>98.98</w:t>
            </w:r>
          </w:p>
        </w:tc>
        <w:tc>
          <w:tcPr>
            <w:tcW w:w="508" w:type="dxa"/>
          </w:tcPr>
          <w:p>
            <w:pPr>
              <w:pStyle w:val="TableParagraph"/>
              <w:spacing w:before="1"/>
              <w:ind w:left="112"/>
              <w:rPr>
                <w:b/>
                <w:sz w:val="13"/>
              </w:rPr>
            </w:pPr>
            <w:r>
              <w:rPr>
                <w:b/>
                <w:spacing w:val="-2"/>
                <w:sz w:val="13"/>
              </w:rPr>
              <w:t>98.94</w:t>
            </w:r>
          </w:p>
        </w:tc>
        <w:tc>
          <w:tcPr>
            <w:tcW w:w="508" w:type="dxa"/>
            <w:shd w:val="clear" w:color="auto" w:fill="00AF50"/>
          </w:tcPr>
          <w:p>
            <w:pPr>
              <w:pStyle w:val="TableParagraph"/>
              <w:spacing w:before="1"/>
              <w:ind w:left="113"/>
              <w:rPr>
                <w:sz w:val="13"/>
              </w:rPr>
            </w:pPr>
            <w:r>
              <w:rPr>
                <w:spacing w:val="-10"/>
                <w:sz w:val="13"/>
              </w:rPr>
              <w:t>*</w:t>
            </w:r>
          </w:p>
        </w:tc>
        <w:tc>
          <w:tcPr>
            <w:tcW w:w="508" w:type="dxa"/>
          </w:tcPr>
          <w:p>
            <w:pPr>
              <w:pStyle w:val="TableParagraph"/>
              <w:spacing w:before="1"/>
              <w:ind w:left="114"/>
              <w:rPr>
                <w:b/>
                <w:sz w:val="13"/>
              </w:rPr>
            </w:pPr>
            <w:r>
              <w:rPr>
                <w:b/>
                <w:spacing w:val="-2"/>
                <w:sz w:val="13"/>
              </w:rPr>
              <w:t>98.31</w:t>
            </w:r>
          </w:p>
        </w:tc>
        <w:tc>
          <w:tcPr>
            <w:tcW w:w="508" w:type="dxa"/>
          </w:tcPr>
          <w:p>
            <w:pPr>
              <w:pStyle w:val="TableParagraph"/>
              <w:spacing w:before="1"/>
              <w:ind w:left="115"/>
              <w:rPr>
                <w:b/>
                <w:sz w:val="13"/>
              </w:rPr>
            </w:pPr>
            <w:r>
              <w:rPr>
                <w:b/>
                <w:spacing w:val="-2"/>
                <w:sz w:val="13"/>
              </w:rPr>
              <w:t>98.89</w:t>
            </w:r>
          </w:p>
        </w:tc>
        <w:tc>
          <w:tcPr>
            <w:tcW w:w="508" w:type="dxa"/>
          </w:tcPr>
          <w:p>
            <w:pPr>
              <w:pStyle w:val="TableParagraph"/>
              <w:spacing w:before="1"/>
              <w:ind w:left="116"/>
              <w:rPr>
                <w:b/>
                <w:sz w:val="13"/>
              </w:rPr>
            </w:pPr>
            <w:r>
              <w:rPr>
                <w:b/>
                <w:spacing w:val="-2"/>
                <w:sz w:val="13"/>
              </w:rPr>
              <w:t>98.46</w:t>
            </w:r>
          </w:p>
        </w:tc>
        <w:tc>
          <w:tcPr>
            <w:tcW w:w="511" w:type="dxa"/>
          </w:tcPr>
          <w:p>
            <w:pPr>
              <w:pStyle w:val="TableParagraph"/>
              <w:spacing w:before="1"/>
              <w:ind w:left="116"/>
              <w:rPr>
                <w:b/>
                <w:sz w:val="13"/>
              </w:rPr>
            </w:pPr>
            <w:r>
              <w:rPr>
                <w:b/>
                <w:spacing w:val="-2"/>
                <w:sz w:val="13"/>
              </w:rPr>
              <w:t>99.03</w:t>
            </w:r>
          </w:p>
        </w:tc>
        <w:tc>
          <w:tcPr>
            <w:tcW w:w="508" w:type="dxa"/>
          </w:tcPr>
          <w:p>
            <w:pPr>
              <w:pStyle w:val="TableParagraph"/>
              <w:spacing w:before="1"/>
              <w:ind w:left="115"/>
              <w:rPr>
                <w:b/>
                <w:sz w:val="13"/>
              </w:rPr>
            </w:pPr>
            <w:r>
              <w:rPr>
                <w:b/>
                <w:spacing w:val="-2"/>
                <w:sz w:val="13"/>
              </w:rPr>
              <w:t>98.99</w:t>
            </w:r>
          </w:p>
        </w:tc>
        <w:tc>
          <w:tcPr>
            <w:tcW w:w="508" w:type="dxa"/>
          </w:tcPr>
          <w:p>
            <w:pPr>
              <w:pStyle w:val="TableParagraph"/>
              <w:spacing w:before="1"/>
              <w:ind w:left="118"/>
              <w:rPr>
                <w:b/>
                <w:sz w:val="13"/>
              </w:rPr>
            </w:pPr>
            <w:r>
              <w:rPr>
                <w:b/>
                <w:spacing w:val="-2"/>
                <w:sz w:val="13"/>
              </w:rPr>
              <w:t>98.98</w:t>
            </w:r>
          </w:p>
        </w:tc>
        <w:tc>
          <w:tcPr>
            <w:tcW w:w="508" w:type="dxa"/>
          </w:tcPr>
          <w:p>
            <w:pPr>
              <w:pStyle w:val="TableParagraph"/>
              <w:spacing w:before="1"/>
              <w:ind w:left="119"/>
              <w:rPr>
                <w:b/>
                <w:sz w:val="13"/>
              </w:rPr>
            </w:pPr>
            <w:r>
              <w:rPr>
                <w:b/>
                <w:spacing w:val="-2"/>
                <w:sz w:val="13"/>
              </w:rPr>
              <w:t>98.41</w:t>
            </w:r>
          </w:p>
        </w:tc>
      </w:tr>
      <w:tr>
        <w:trPr>
          <w:trHeight w:val="1346" w:hRule="atLeast"/>
        </w:trPr>
        <w:tc>
          <w:tcPr>
            <w:tcW w:w="1382" w:type="dxa"/>
          </w:tcPr>
          <w:p>
            <w:pPr>
              <w:pStyle w:val="TableParagraph"/>
              <w:spacing w:line="357" w:lineRule="auto" w:before="1"/>
              <w:rPr>
                <w:b/>
                <w:i/>
                <w:sz w:val="13"/>
              </w:rPr>
            </w:pPr>
            <w:r>
              <w:rPr>
                <w:b/>
                <w:i/>
                <w:spacing w:val="-2"/>
                <w:sz w:val="13"/>
              </w:rPr>
              <w:t>CP028947.1</w:t>
            </w:r>
            <w:r>
              <w:rPr>
                <w:b/>
                <w:i/>
                <w:spacing w:val="-7"/>
                <w:sz w:val="13"/>
              </w:rPr>
              <w:t> </w:t>
            </w:r>
            <w:r>
              <w:rPr>
                <w:b/>
                <w:i/>
                <w:spacing w:val="-2"/>
                <w:sz w:val="13"/>
              </w:rPr>
              <w:t>Serratia</w:t>
            </w:r>
            <w:r>
              <w:rPr>
                <w:b/>
                <w:i/>
                <w:spacing w:val="40"/>
                <w:sz w:val="13"/>
              </w:rPr>
              <w:t> </w:t>
            </w:r>
            <w:r>
              <w:rPr>
                <w:b/>
                <w:i/>
                <w:sz w:val="13"/>
              </w:rPr>
              <w:t>marcescens</w:t>
            </w:r>
            <w:r>
              <w:rPr>
                <w:b/>
                <w:i/>
                <w:spacing w:val="-8"/>
                <w:sz w:val="13"/>
              </w:rPr>
              <w:t> </w:t>
            </w:r>
            <w:r>
              <w:rPr>
                <w:b/>
                <w:i/>
                <w:sz w:val="13"/>
              </w:rPr>
              <w:t>strain</w:t>
            </w:r>
          </w:p>
          <w:p>
            <w:pPr>
              <w:pStyle w:val="TableParagraph"/>
              <w:spacing w:before="3"/>
              <w:rPr>
                <w:b/>
                <w:i/>
                <w:sz w:val="13"/>
              </w:rPr>
            </w:pPr>
            <w:r>
              <w:rPr>
                <w:b/>
                <w:i/>
                <w:sz w:val="13"/>
              </w:rPr>
              <w:t>AR</w:t>
            </w:r>
            <w:r>
              <w:rPr>
                <w:b/>
                <w:i/>
                <w:spacing w:val="-2"/>
                <w:sz w:val="13"/>
              </w:rPr>
              <w:t> </w:t>
            </w:r>
            <w:r>
              <w:rPr>
                <w:b/>
                <w:i/>
                <w:spacing w:val="-4"/>
                <w:sz w:val="13"/>
              </w:rPr>
              <w:t>0130</w:t>
            </w:r>
          </w:p>
          <w:p>
            <w:pPr>
              <w:pStyle w:val="TableParagraph"/>
              <w:spacing w:before="74"/>
              <w:rPr>
                <w:b/>
                <w:i/>
                <w:sz w:val="13"/>
              </w:rPr>
            </w:pPr>
            <w:r>
              <w:rPr>
                <w:b/>
                <w:i/>
                <w:spacing w:val="-2"/>
                <w:sz w:val="13"/>
              </w:rPr>
              <w:t>chromosome,</w:t>
            </w:r>
          </w:p>
          <w:p>
            <w:pPr>
              <w:pStyle w:val="TableParagraph"/>
              <w:spacing w:line="220" w:lineRule="atLeast" w:before="5"/>
              <w:ind w:right="144"/>
              <w:rPr>
                <w:b/>
                <w:i/>
                <w:sz w:val="13"/>
              </w:rPr>
            </w:pPr>
            <w:r>
              <w:rPr>
                <w:b/>
                <w:i/>
                <w:spacing w:val="-2"/>
                <w:sz w:val="13"/>
              </w:rPr>
              <w:t>complete</w:t>
            </w:r>
            <w:r>
              <w:rPr>
                <w:b/>
                <w:i/>
                <w:spacing w:val="40"/>
                <w:sz w:val="13"/>
              </w:rPr>
              <w:t> </w:t>
            </w:r>
            <w:r>
              <w:rPr>
                <w:b/>
                <w:i/>
                <w:spacing w:val="-2"/>
                <w:sz w:val="13"/>
              </w:rPr>
              <w:t>genome.fasta</w:t>
            </w:r>
          </w:p>
        </w:tc>
        <w:tc>
          <w:tcPr>
            <w:tcW w:w="508" w:type="dxa"/>
          </w:tcPr>
          <w:p>
            <w:pPr>
              <w:pStyle w:val="TableParagraph"/>
              <w:spacing w:before="1"/>
              <w:ind w:left="33" w:right="27"/>
              <w:jc w:val="center"/>
              <w:rPr>
                <w:b/>
                <w:sz w:val="13"/>
              </w:rPr>
            </w:pPr>
            <w:r>
              <w:rPr>
                <w:b/>
                <w:spacing w:val="-2"/>
                <w:sz w:val="13"/>
              </w:rPr>
              <w:t>98.43</w:t>
            </w:r>
          </w:p>
        </w:tc>
        <w:tc>
          <w:tcPr>
            <w:tcW w:w="509" w:type="dxa"/>
          </w:tcPr>
          <w:p>
            <w:pPr>
              <w:pStyle w:val="TableParagraph"/>
              <w:spacing w:before="1"/>
              <w:ind w:left="11"/>
              <w:jc w:val="center"/>
              <w:rPr>
                <w:b/>
                <w:sz w:val="13"/>
              </w:rPr>
            </w:pPr>
            <w:r>
              <w:rPr>
                <w:b/>
                <w:spacing w:val="-2"/>
                <w:sz w:val="13"/>
              </w:rPr>
              <w:t>98.98</w:t>
            </w:r>
          </w:p>
        </w:tc>
        <w:tc>
          <w:tcPr>
            <w:tcW w:w="508" w:type="dxa"/>
          </w:tcPr>
          <w:p>
            <w:pPr>
              <w:pStyle w:val="TableParagraph"/>
              <w:spacing w:before="1"/>
              <w:ind w:left="33" w:right="20"/>
              <w:jc w:val="center"/>
              <w:rPr>
                <w:b/>
                <w:sz w:val="13"/>
              </w:rPr>
            </w:pPr>
            <w:r>
              <w:rPr>
                <w:b/>
                <w:spacing w:val="-2"/>
                <w:sz w:val="13"/>
              </w:rPr>
              <w:t>98.28</w:t>
            </w:r>
          </w:p>
        </w:tc>
        <w:tc>
          <w:tcPr>
            <w:tcW w:w="508" w:type="dxa"/>
          </w:tcPr>
          <w:p>
            <w:pPr>
              <w:pStyle w:val="TableParagraph"/>
              <w:spacing w:before="1"/>
              <w:ind w:left="33" w:right="19"/>
              <w:jc w:val="center"/>
              <w:rPr>
                <w:sz w:val="13"/>
              </w:rPr>
            </w:pPr>
            <w:r>
              <w:rPr>
                <w:spacing w:val="-2"/>
                <w:sz w:val="13"/>
              </w:rPr>
              <w:t>94.69</w:t>
            </w:r>
          </w:p>
        </w:tc>
        <w:tc>
          <w:tcPr>
            <w:tcW w:w="508" w:type="dxa"/>
          </w:tcPr>
          <w:p>
            <w:pPr>
              <w:pStyle w:val="TableParagraph"/>
              <w:spacing w:before="1"/>
              <w:ind w:left="33" w:right="17"/>
              <w:jc w:val="center"/>
              <w:rPr>
                <w:b/>
                <w:sz w:val="13"/>
              </w:rPr>
            </w:pPr>
            <w:r>
              <w:rPr>
                <w:b/>
                <w:spacing w:val="-2"/>
                <w:sz w:val="13"/>
              </w:rPr>
              <w:t>95.18</w:t>
            </w:r>
          </w:p>
        </w:tc>
        <w:tc>
          <w:tcPr>
            <w:tcW w:w="508" w:type="dxa"/>
          </w:tcPr>
          <w:p>
            <w:pPr>
              <w:pStyle w:val="TableParagraph"/>
              <w:spacing w:before="1"/>
              <w:ind w:left="111"/>
              <w:rPr>
                <w:b/>
                <w:sz w:val="13"/>
              </w:rPr>
            </w:pPr>
            <w:r>
              <w:rPr>
                <w:b/>
                <w:spacing w:val="-2"/>
                <w:sz w:val="13"/>
              </w:rPr>
              <w:t>98.37</w:t>
            </w:r>
          </w:p>
        </w:tc>
        <w:tc>
          <w:tcPr>
            <w:tcW w:w="508" w:type="dxa"/>
          </w:tcPr>
          <w:p>
            <w:pPr>
              <w:pStyle w:val="TableParagraph"/>
              <w:spacing w:before="1"/>
              <w:ind w:left="112"/>
              <w:rPr>
                <w:b/>
                <w:sz w:val="13"/>
              </w:rPr>
            </w:pPr>
            <w:r>
              <w:rPr>
                <w:b/>
                <w:spacing w:val="-2"/>
                <w:sz w:val="13"/>
              </w:rPr>
              <w:t>98.32</w:t>
            </w:r>
          </w:p>
        </w:tc>
        <w:tc>
          <w:tcPr>
            <w:tcW w:w="508" w:type="dxa"/>
          </w:tcPr>
          <w:p>
            <w:pPr>
              <w:pStyle w:val="TableParagraph"/>
              <w:spacing w:before="1"/>
              <w:ind w:left="113"/>
              <w:rPr>
                <w:b/>
                <w:sz w:val="13"/>
              </w:rPr>
            </w:pPr>
            <w:r>
              <w:rPr>
                <w:b/>
                <w:spacing w:val="-2"/>
                <w:sz w:val="13"/>
              </w:rPr>
              <w:t>98.34</w:t>
            </w:r>
          </w:p>
        </w:tc>
        <w:tc>
          <w:tcPr>
            <w:tcW w:w="508" w:type="dxa"/>
            <w:shd w:val="clear" w:color="auto" w:fill="00AF50"/>
          </w:tcPr>
          <w:p>
            <w:pPr>
              <w:pStyle w:val="TableParagraph"/>
              <w:spacing w:before="1"/>
              <w:ind w:left="114"/>
              <w:rPr>
                <w:sz w:val="13"/>
              </w:rPr>
            </w:pPr>
            <w:r>
              <w:rPr>
                <w:spacing w:val="-10"/>
                <w:sz w:val="13"/>
              </w:rPr>
              <w:t>*</w:t>
            </w:r>
          </w:p>
        </w:tc>
        <w:tc>
          <w:tcPr>
            <w:tcW w:w="508" w:type="dxa"/>
          </w:tcPr>
          <w:p>
            <w:pPr>
              <w:pStyle w:val="TableParagraph"/>
              <w:spacing w:before="1"/>
              <w:ind w:left="115"/>
              <w:rPr>
                <w:b/>
                <w:sz w:val="13"/>
              </w:rPr>
            </w:pPr>
            <w:r>
              <w:rPr>
                <w:b/>
                <w:spacing w:val="-2"/>
                <w:sz w:val="13"/>
              </w:rPr>
              <w:t>98.29</w:t>
            </w:r>
          </w:p>
        </w:tc>
        <w:tc>
          <w:tcPr>
            <w:tcW w:w="508" w:type="dxa"/>
          </w:tcPr>
          <w:p>
            <w:pPr>
              <w:pStyle w:val="TableParagraph"/>
              <w:spacing w:before="1"/>
              <w:ind w:left="116"/>
              <w:rPr>
                <w:b/>
                <w:sz w:val="13"/>
              </w:rPr>
            </w:pPr>
            <w:r>
              <w:rPr>
                <w:b/>
                <w:spacing w:val="-2"/>
                <w:sz w:val="13"/>
              </w:rPr>
              <w:t>98.88</w:t>
            </w:r>
          </w:p>
        </w:tc>
        <w:tc>
          <w:tcPr>
            <w:tcW w:w="511" w:type="dxa"/>
          </w:tcPr>
          <w:p>
            <w:pPr>
              <w:pStyle w:val="TableParagraph"/>
              <w:spacing w:before="1"/>
              <w:ind w:left="116"/>
              <w:rPr>
                <w:b/>
                <w:sz w:val="13"/>
              </w:rPr>
            </w:pPr>
            <w:r>
              <w:rPr>
                <w:b/>
                <w:spacing w:val="-2"/>
                <w:sz w:val="13"/>
              </w:rPr>
              <w:t>98.30</w:t>
            </w:r>
          </w:p>
        </w:tc>
        <w:tc>
          <w:tcPr>
            <w:tcW w:w="508" w:type="dxa"/>
          </w:tcPr>
          <w:p>
            <w:pPr>
              <w:pStyle w:val="TableParagraph"/>
              <w:spacing w:before="1"/>
              <w:ind w:left="115"/>
              <w:rPr>
                <w:b/>
                <w:sz w:val="13"/>
              </w:rPr>
            </w:pPr>
            <w:r>
              <w:rPr>
                <w:b/>
                <w:spacing w:val="-2"/>
                <w:sz w:val="13"/>
              </w:rPr>
              <w:t>98.31</w:t>
            </w:r>
          </w:p>
        </w:tc>
        <w:tc>
          <w:tcPr>
            <w:tcW w:w="508" w:type="dxa"/>
          </w:tcPr>
          <w:p>
            <w:pPr>
              <w:pStyle w:val="TableParagraph"/>
              <w:spacing w:before="1"/>
              <w:ind w:left="118"/>
              <w:rPr>
                <w:b/>
                <w:sz w:val="13"/>
              </w:rPr>
            </w:pPr>
            <w:r>
              <w:rPr>
                <w:b/>
                <w:spacing w:val="-2"/>
                <w:sz w:val="13"/>
              </w:rPr>
              <w:t>98.34</w:t>
            </w:r>
          </w:p>
        </w:tc>
        <w:tc>
          <w:tcPr>
            <w:tcW w:w="508" w:type="dxa"/>
          </w:tcPr>
          <w:p>
            <w:pPr>
              <w:pStyle w:val="TableParagraph"/>
              <w:spacing w:before="1"/>
              <w:ind w:left="119"/>
              <w:rPr>
                <w:b/>
                <w:sz w:val="13"/>
              </w:rPr>
            </w:pPr>
            <w:r>
              <w:rPr>
                <w:b/>
                <w:spacing w:val="-2"/>
                <w:sz w:val="13"/>
              </w:rPr>
              <w:t>99.02</w:t>
            </w:r>
          </w:p>
        </w:tc>
      </w:tr>
      <w:tr>
        <w:trPr>
          <w:trHeight w:val="894" w:hRule="atLeast"/>
        </w:trPr>
        <w:tc>
          <w:tcPr>
            <w:tcW w:w="1382" w:type="dxa"/>
          </w:tcPr>
          <w:p>
            <w:pPr>
              <w:pStyle w:val="TableParagraph"/>
              <w:spacing w:line="360" w:lineRule="auto" w:before="1"/>
              <w:rPr>
                <w:b/>
                <w:i/>
                <w:sz w:val="13"/>
              </w:rPr>
            </w:pPr>
            <w:r>
              <w:rPr>
                <w:b/>
                <w:i/>
                <w:spacing w:val="-2"/>
                <w:sz w:val="13"/>
              </w:rPr>
              <w:t>CP025698.1</w:t>
            </w:r>
            <w:r>
              <w:rPr>
                <w:b/>
                <w:i/>
                <w:spacing w:val="-7"/>
                <w:sz w:val="13"/>
              </w:rPr>
              <w:t> </w:t>
            </w:r>
            <w:r>
              <w:rPr>
                <w:b/>
                <w:i/>
                <w:spacing w:val="-2"/>
                <w:sz w:val="13"/>
              </w:rPr>
              <w:t>Serratia</w:t>
            </w:r>
            <w:r>
              <w:rPr>
                <w:b/>
                <w:i/>
                <w:spacing w:val="40"/>
                <w:sz w:val="13"/>
              </w:rPr>
              <w:t> </w:t>
            </w:r>
            <w:r>
              <w:rPr>
                <w:b/>
                <w:i/>
                <w:sz w:val="13"/>
              </w:rPr>
              <w:t>marcescens</w:t>
            </w:r>
            <w:r>
              <w:rPr>
                <w:b/>
                <w:i/>
                <w:spacing w:val="-8"/>
                <w:sz w:val="13"/>
              </w:rPr>
              <w:t> </w:t>
            </w:r>
            <w:r>
              <w:rPr>
                <w:b/>
                <w:i/>
                <w:sz w:val="13"/>
              </w:rPr>
              <w:t>strain</w:t>
            </w:r>
            <w:r>
              <w:rPr>
                <w:b/>
                <w:i/>
                <w:spacing w:val="40"/>
                <w:sz w:val="13"/>
              </w:rPr>
              <w:t> </w:t>
            </w:r>
            <w:r>
              <w:rPr>
                <w:b/>
                <w:i/>
                <w:spacing w:val="-2"/>
                <w:sz w:val="13"/>
              </w:rPr>
              <w:t>SOLR4</w:t>
            </w:r>
          </w:p>
          <w:p>
            <w:pPr>
              <w:pStyle w:val="TableParagraph"/>
              <w:spacing w:line="149" w:lineRule="exact"/>
              <w:rPr>
                <w:b/>
                <w:i/>
                <w:sz w:val="13"/>
              </w:rPr>
            </w:pPr>
            <w:r>
              <w:rPr>
                <w:b/>
                <w:i/>
                <w:spacing w:val="-2"/>
                <w:sz w:val="13"/>
              </w:rPr>
              <w:t>chromosome.fasta</w:t>
            </w:r>
          </w:p>
        </w:tc>
        <w:tc>
          <w:tcPr>
            <w:tcW w:w="508" w:type="dxa"/>
          </w:tcPr>
          <w:p>
            <w:pPr>
              <w:pStyle w:val="TableParagraph"/>
              <w:spacing w:before="1"/>
              <w:ind w:left="33" w:right="27"/>
              <w:jc w:val="center"/>
              <w:rPr>
                <w:b/>
                <w:sz w:val="13"/>
              </w:rPr>
            </w:pPr>
            <w:r>
              <w:rPr>
                <w:b/>
                <w:spacing w:val="-2"/>
                <w:sz w:val="13"/>
              </w:rPr>
              <w:t>98.86</w:t>
            </w:r>
          </w:p>
        </w:tc>
        <w:tc>
          <w:tcPr>
            <w:tcW w:w="509" w:type="dxa"/>
          </w:tcPr>
          <w:p>
            <w:pPr>
              <w:pStyle w:val="TableParagraph"/>
              <w:spacing w:before="1"/>
              <w:ind w:left="11"/>
              <w:jc w:val="center"/>
              <w:rPr>
                <w:b/>
                <w:sz w:val="13"/>
              </w:rPr>
            </w:pPr>
            <w:r>
              <w:rPr>
                <w:b/>
                <w:spacing w:val="-2"/>
                <w:sz w:val="13"/>
              </w:rPr>
              <w:t>98.15</w:t>
            </w:r>
          </w:p>
        </w:tc>
        <w:tc>
          <w:tcPr>
            <w:tcW w:w="508" w:type="dxa"/>
          </w:tcPr>
          <w:p>
            <w:pPr>
              <w:pStyle w:val="TableParagraph"/>
              <w:spacing w:before="1"/>
              <w:ind w:left="33" w:right="20"/>
              <w:jc w:val="center"/>
              <w:rPr>
                <w:b/>
                <w:sz w:val="13"/>
              </w:rPr>
            </w:pPr>
            <w:r>
              <w:rPr>
                <w:b/>
                <w:spacing w:val="-2"/>
                <w:sz w:val="13"/>
              </w:rPr>
              <w:t>98.70</w:t>
            </w:r>
          </w:p>
        </w:tc>
        <w:tc>
          <w:tcPr>
            <w:tcW w:w="508" w:type="dxa"/>
          </w:tcPr>
          <w:p>
            <w:pPr>
              <w:pStyle w:val="TableParagraph"/>
              <w:spacing w:before="1"/>
              <w:ind w:left="33" w:right="19"/>
              <w:jc w:val="center"/>
              <w:rPr>
                <w:sz w:val="13"/>
              </w:rPr>
            </w:pPr>
            <w:r>
              <w:rPr>
                <w:spacing w:val="-2"/>
                <w:sz w:val="13"/>
              </w:rPr>
              <w:t>94.76</w:t>
            </w:r>
          </w:p>
        </w:tc>
        <w:tc>
          <w:tcPr>
            <w:tcW w:w="508" w:type="dxa"/>
          </w:tcPr>
          <w:p>
            <w:pPr>
              <w:pStyle w:val="TableParagraph"/>
              <w:spacing w:before="1"/>
              <w:ind w:left="33" w:right="17"/>
              <w:jc w:val="center"/>
              <w:rPr>
                <w:b/>
                <w:sz w:val="13"/>
              </w:rPr>
            </w:pPr>
            <w:r>
              <w:rPr>
                <w:b/>
                <w:spacing w:val="-2"/>
                <w:sz w:val="13"/>
              </w:rPr>
              <w:t>95.13</w:t>
            </w:r>
          </w:p>
        </w:tc>
        <w:tc>
          <w:tcPr>
            <w:tcW w:w="508" w:type="dxa"/>
          </w:tcPr>
          <w:p>
            <w:pPr>
              <w:pStyle w:val="TableParagraph"/>
              <w:spacing w:before="1"/>
              <w:ind w:left="111"/>
              <w:rPr>
                <w:b/>
                <w:sz w:val="13"/>
              </w:rPr>
            </w:pPr>
            <w:r>
              <w:rPr>
                <w:b/>
                <w:spacing w:val="-2"/>
                <w:sz w:val="13"/>
              </w:rPr>
              <w:t>98.78</w:t>
            </w:r>
          </w:p>
        </w:tc>
        <w:tc>
          <w:tcPr>
            <w:tcW w:w="508" w:type="dxa"/>
          </w:tcPr>
          <w:p>
            <w:pPr>
              <w:pStyle w:val="TableParagraph"/>
              <w:spacing w:before="1"/>
              <w:ind w:left="112"/>
              <w:rPr>
                <w:b/>
                <w:sz w:val="13"/>
              </w:rPr>
            </w:pPr>
            <w:r>
              <w:rPr>
                <w:b/>
                <w:spacing w:val="-2"/>
                <w:sz w:val="13"/>
              </w:rPr>
              <w:t>98.78</w:t>
            </w:r>
          </w:p>
        </w:tc>
        <w:tc>
          <w:tcPr>
            <w:tcW w:w="508" w:type="dxa"/>
          </w:tcPr>
          <w:p>
            <w:pPr>
              <w:pStyle w:val="TableParagraph"/>
              <w:spacing w:before="1"/>
              <w:ind w:left="113"/>
              <w:rPr>
                <w:b/>
                <w:sz w:val="13"/>
              </w:rPr>
            </w:pPr>
            <w:r>
              <w:rPr>
                <w:b/>
                <w:spacing w:val="-2"/>
                <w:sz w:val="13"/>
              </w:rPr>
              <w:t>98.77</w:t>
            </w:r>
          </w:p>
        </w:tc>
        <w:tc>
          <w:tcPr>
            <w:tcW w:w="508" w:type="dxa"/>
          </w:tcPr>
          <w:p>
            <w:pPr>
              <w:pStyle w:val="TableParagraph"/>
              <w:spacing w:before="1"/>
              <w:ind w:left="114"/>
              <w:rPr>
                <w:b/>
                <w:sz w:val="13"/>
              </w:rPr>
            </w:pPr>
            <w:r>
              <w:rPr>
                <w:b/>
                <w:spacing w:val="-2"/>
                <w:sz w:val="13"/>
              </w:rPr>
              <w:t>98.15</w:t>
            </w:r>
          </w:p>
        </w:tc>
        <w:tc>
          <w:tcPr>
            <w:tcW w:w="508" w:type="dxa"/>
            <w:shd w:val="clear" w:color="auto" w:fill="00AF50"/>
          </w:tcPr>
          <w:p>
            <w:pPr>
              <w:pStyle w:val="TableParagraph"/>
              <w:spacing w:before="1"/>
              <w:ind w:left="115"/>
              <w:rPr>
                <w:sz w:val="13"/>
              </w:rPr>
            </w:pPr>
            <w:r>
              <w:rPr>
                <w:spacing w:val="-10"/>
                <w:sz w:val="13"/>
              </w:rPr>
              <w:t>*</w:t>
            </w:r>
          </w:p>
        </w:tc>
        <w:tc>
          <w:tcPr>
            <w:tcW w:w="508" w:type="dxa"/>
          </w:tcPr>
          <w:p>
            <w:pPr>
              <w:pStyle w:val="TableParagraph"/>
              <w:spacing w:before="1"/>
              <w:ind w:left="116"/>
              <w:rPr>
                <w:b/>
                <w:sz w:val="13"/>
              </w:rPr>
            </w:pPr>
            <w:r>
              <w:rPr>
                <w:b/>
                <w:spacing w:val="-2"/>
                <w:sz w:val="13"/>
              </w:rPr>
              <w:t>98.24</w:t>
            </w:r>
          </w:p>
        </w:tc>
        <w:tc>
          <w:tcPr>
            <w:tcW w:w="511" w:type="dxa"/>
          </w:tcPr>
          <w:p>
            <w:pPr>
              <w:pStyle w:val="TableParagraph"/>
              <w:spacing w:before="1"/>
              <w:ind w:left="116"/>
              <w:rPr>
                <w:b/>
                <w:sz w:val="13"/>
              </w:rPr>
            </w:pPr>
            <w:r>
              <w:rPr>
                <w:b/>
                <w:spacing w:val="-2"/>
                <w:sz w:val="13"/>
              </w:rPr>
              <w:t>98.79</w:t>
            </w:r>
          </w:p>
        </w:tc>
        <w:tc>
          <w:tcPr>
            <w:tcW w:w="508" w:type="dxa"/>
          </w:tcPr>
          <w:p>
            <w:pPr>
              <w:pStyle w:val="TableParagraph"/>
              <w:spacing w:before="1"/>
              <w:ind w:left="115"/>
              <w:rPr>
                <w:b/>
                <w:sz w:val="13"/>
              </w:rPr>
            </w:pPr>
            <w:r>
              <w:rPr>
                <w:b/>
                <w:spacing w:val="-2"/>
                <w:sz w:val="13"/>
              </w:rPr>
              <w:t>98.77</w:t>
            </w:r>
          </w:p>
        </w:tc>
        <w:tc>
          <w:tcPr>
            <w:tcW w:w="508" w:type="dxa"/>
          </w:tcPr>
          <w:p>
            <w:pPr>
              <w:pStyle w:val="TableParagraph"/>
              <w:spacing w:before="1"/>
              <w:ind w:left="118"/>
              <w:rPr>
                <w:b/>
                <w:sz w:val="13"/>
              </w:rPr>
            </w:pPr>
            <w:r>
              <w:rPr>
                <w:b/>
                <w:spacing w:val="-2"/>
                <w:sz w:val="13"/>
              </w:rPr>
              <w:t>98.85</w:t>
            </w:r>
          </w:p>
        </w:tc>
        <w:tc>
          <w:tcPr>
            <w:tcW w:w="508" w:type="dxa"/>
          </w:tcPr>
          <w:p>
            <w:pPr>
              <w:pStyle w:val="TableParagraph"/>
              <w:spacing w:before="1"/>
              <w:ind w:left="119"/>
              <w:rPr>
                <w:b/>
                <w:sz w:val="13"/>
              </w:rPr>
            </w:pPr>
            <w:r>
              <w:rPr>
                <w:b/>
                <w:spacing w:val="-2"/>
                <w:sz w:val="13"/>
              </w:rPr>
              <w:t>98.27</w:t>
            </w:r>
          </w:p>
        </w:tc>
      </w:tr>
      <w:tr>
        <w:trPr>
          <w:trHeight w:val="1122" w:hRule="atLeast"/>
        </w:trPr>
        <w:tc>
          <w:tcPr>
            <w:tcW w:w="1382" w:type="dxa"/>
          </w:tcPr>
          <w:p>
            <w:pPr>
              <w:pStyle w:val="TableParagraph"/>
              <w:spacing w:line="360" w:lineRule="auto" w:before="3"/>
              <w:ind w:right="134"/>
              <w:rPr>
                <w:b/>
                <w:i/>
                <w:sz w:val="13"/>
              </w:rPr>
            </w:pPr>
            <w:r>
              <w:rPr>
                <w:b/>
                <w:i/>
                <w:sz w:val="13"/>
              </w:rPr>
              <w:t>CP018926.1</w:t>
            </w:r>
            <w:r>
              <w:rPr>
                <w:b/>
                <w:i/>
                <w:spacing w:val="-9"/>
                <w:sz w:val="13"/>
              </w:rPr>
              <w:t> </w:t>
            </w:r>
            <w:r>
              <w:rPr>
                <w:b/>
                <w:i/>
                <w:sz w:val="13"/>
              </w:rPr>
              <w:t>Serratia</w:t>
            </w:r>
            <w:r>
              <w:rPr>
                <w:b/>
                <w:i/>
                <w:spacing w:val="40"/>
                <w:sz w:val="13"/>
              </w:rPr>
              <w:t> </w:t>
            </w:r>
            <w:r>
              <w:rPr>
                <w:b/>
                <w:i/>
                <w:sz w:val="13"/>
              </w:rPr>
              <w:t>marcescens</w:t>
            </w:r>
            <w:r>
              <w:rPr>
                <w:b/>
                <w:i/>
                <w:spacing w:val="-8"/>
                <w:sz w:val="13"/>
              </w:rPr>
              <w:t> </w:t>
            </w:r>
            <w:r>
              <w:rPr>
                <w:b/>
                <w:i/>
                <w:sz w:val="13"/>
              </w:rPr>
              <w:t>strain</w:t>
            </w:r>
            <w:r>
              <w:rPr>
                <w:b/>
                <w:i/>
                <w:spacing w:val="40"/>
                <w:sz w:val="13"/>
              </w:rPr>
              <w:t> </w:t>
            </w:r>
            <w:r>
              <w:rPr>
                <w:b/>
                <w:i/>
                <w:spacing w:val="-2"/>
                <w:sz w:val="13"/>
              </w:rPr>
              <w:t>UMH6</w:t>
            </w:r>
            <w:r>
              <w:rPr>
                <w:b/>
                <w:i/>
                <w:spacing w:val="-7"/>
                <w:sz w:val="13"/>
              </w:rPr>
              <w:t> </w:t>
            </w:r>
            <w:r>
              <w:rPr>
                <w:b/>
                <w:i/>
                <w:spacing w:val="-2"/>
                <w:sz w:val="13"/>
              </w:rPr>
              <w:t>chromosome,</w:t>
            </w:r>
            <w:r>
              <w:rPr>
                <w:b/>
                <w:i/>
                <w:spacing w:val="40"/>
                <w:sz w:val="13"/>
              </w:rPr>
              <w:t> </w:t>
            </w:r>
            <w:r>
              <w:rPr>
                <w:b/>
                <w:i/>
                <w:spacing w:val="-2"/>
                <w:sz w:val="13"/>
              </w:rPr>
              <w:t>complete</w:t>
            </w:r>
          </w:p>
          <w:p>
            <w:pPr>
              <w:pStyle w:val="TableParagraph"/>
              <w:spacing w:line="148" w:lineRule="exact"/>
              <w:rPr>
                <w:b/>
                <w:i/>
                <w:sz w:val="13"/>
              </w:rPr>
            </w:pPr>
            <w:r>
              <w:rPr>
                <w:b/>
                <w:i/>
                <w:spacing w:val="-2"/>
                <w:sz w:val="13"/>
              </w:rPr>
              <w:t>genome.fasta</w:t>
            </w:r>
          </w:p>
        </w:tc>
        <w:tc>
          <w:tcPr>
            <w:tcW w:w="508" w:type="dxa"/>
          </w:tcPr>
          <w:p>
            <w:pPr>
              <w:pStyle w:val="TableParagraph"/>
              <w:spacing w:before="3"/>
              <w:ind w:left="33" w:right="27"/>
              <w:jc w:val="center"/>
              <w:rPr>
                <w:b/>
                <w:sz w:val="13"/>
              </w:rPr>
            </w:pPr>
            <w:r>
              <w:rPr>
                <w:b/>
                <w:spacing w:val="-2"/>
                <w:sz w:val="13"/>
              </w:rPr>
              <w:t>98.55</w:t>
            </w:r>
          </w:p>
        </w:tc>
        <w:tc>
          <w:tcPr>
            <w:tcW w:w="509" w:type="dxa"/>
          </w:tcPr>
          <w:p>
            <w:pPr>
              <w:pStyle w:val="TableParagraph"/>
              <w:spacing w:before="3"/>
              <w:ind w:left="11"/>
              <w:jc w:val="center"/>
              <w:rPr>
                <w:b/>
                <w:sz w:val="13"/>
              </w:rPr>
            </w:pPr>
            <w:r>
              <w:rPr>
                <w:b/>
                <w:spacing w:val="-2"/>
                <w:sz w:val="13"/>
              </w:rPr>
              <w:t>98.80</w:t>
            </w:r>
          </w:p>
        </w:tc>
        <w:tc>
          <w:tcPr>
            <w:tcW w:w="508" w:type="dxa"/>
          </w:tcPr>
          <w:p>
            <w:pPr>
              <w:pStyle w:val="TableParagraph"/>
              <w:spacing w:before="3"/>
              <w:ind w:left="33" w:right="20"/>
              <w:jc w:val="center"/>
              <w:rPr>
                <w:b/>
                <w:sz w:val="13"/>
              </w:rPr>
            </w:pPr>
            <w:r>
              <w:rPr>
                <w:b/>
                <w:spacing w:val="-2"/>
                <w:sz w:val="13"/>
              </w:rPr>
              <w:t>98.34</w:t>
            </w:r>
          </w:p>
        </w:tc>
        <w:tc>
          <w:tcPr>
            <w:tcW w:w="508" w:type="dxa"/>
          </w:tcPr>
          <w:p>
            <w:pPr>
              <w:pStyle w:val="TableParagraph"/>
              <w:spacing w:before="3"/>
              <w:ind w:left="33" w:right="19"/>
              <w:jc w:val="center"/>
              <w:rPr>
                <w:sz w:val="13"/>
              </w:rPr>
            </w:pPr>
            <w:r>
              <w:rPr>
                <w:spacing w:val="-2"/>
                <w:sz w:val="13"/>
              </w:rPr>
              <w:t>94.73</w:t>
            </w:r>
          </w:p>
        </w:tc>
        <w:tc>
          <w:tcPr>
            <w:tcW w:w="508" w:type="dxa"/>
          </w:tcPr>
          <w:p>
            <w:pPr>
              <w:pStyle w:val="TableParagraph"/>
              <w:spacing w:before="3"/>
              <w:ind w:left="33" w:right="17"/>
              <w:jc w:val="center"/>
              <w:rPr>
                <w:b/>
                <w:sz w:val="13"/>
              </w:rPr>
            </w:pPr>
            <w:r>
              <w:rPr>
                <w:b/>
                <w:spacing w:val="-2"/>
                <w:sz w:val="13"/>
              </w:rPr>
              <w:t>95.25</w:t>
            </w:r>
          </w:p>
        </w:tc>
        <w:tc>
          <w:tcPr>
            <w:tcW w:w="508" w:type="dxa"/>
          </w:tcPr>
          <w:p>
            <w:pPr>
              <w:pStyle w:val="TableParagraph"/>
              <w:spacing w:before="3"/>
              <w:ind w:left="111"/>
              <w:rPr>
                <w:b/>
                <w:sz w:val="13"/>
              </w:rPr>
            </w:pPr>
            <w:r>
              <w:rPr>
                <w:b/>
                <w:spacing w:val="-2"/>
                <w:sz w:val="13"/>
              </w:rPr>
              <w:t>98.45</w:t>
            </w:r>
          </w:p>
        </w:tc>
        <w:tc>
          <w:tcPr>
            <w:tcW w:w="508" w:type="dxa"/>
          </w:tcPr>
          <w:p>
            <w:pPr>
              <w:pStyle w:val="TableParagraph"/>
              <w:spacing w:before="3"/>
              <w:ind w:left="112"/>
              <w:rPr>
                <w:b/>
                <w:sz w:val="13"/>
              </w:rPr>
            </w:pPr>
            <w:r>
              <w:rPr>
                <w:b/>
                <w:spacing w:val="-2"/>
                <w:sz w:val="13"/>
              </w:rPr>
              <w:t>98.41</w:t>
            </w:r>
          </w:p>
        </w:tc>
        <w:tc>
          <w:tcPr>
            <w:tcW w:w="508" w:type="dxa"/>
          </w:tcPr>
          <w:p>
            <w:pPr>
              <w:pStyle w:val="TableParagraph"/>
              <w:spacing w:before="3"/>
              <w:ind w:left="113"/>
              <w:rPr>
                <w:b/>
                <w:sz w:val="13"/>
              </w:rPr>
            </w:pPr>
            <w:r>
              <w:rPr>
                <w:b/>
                <w:spacing w:val="-2"/>
                <w:sz w:val="13"/>
              </w:rPr>
              <w:t>98.46</w:t>
            </w:r>
          </w:p>
        </w:tc>
        <w:tc>
          <w:tcPr>
            <w:tcW w:w="508" w:type="dxa"/>
          </w:tcPr>
          <w:p>
            <w:pPr>
              <w:pStyle w:val="TableParagraph"/>
              <w:spacing w:before="3"/>
              <w:ind w:left="114"/>
              <w:rPr>
                <w:b/>
                <w:sz w:val="13"/>
              </w:rPr>
            </w:pPr>
            <w:r>
              <w:rPr>
                <w:b/>
                <w:spacing w:val="-2"/>
                <w:sz w:val="13"/>
              </w:rPr>
              <w:t>98.85</w:t>
            </w:r>
          </w:p>
        </w:tc>
        <w:tc>
          <w:tcPr>
            <w:tcW w:w="508" w:type="dxa"/>
          </w:tcPr>
          <w:p>
            <w:pPr>
              <w:pStyle w:val="TableParagraph"/>
              <w:spacing w:before="3"/>
              <w:ind w:left="115"/>
              <w:rPr>
                <w:b/>
                <w:sz w:val="13"/>
              </w:rPr>
            </w:pPr>
            <w:r>
              <w:rPr>
                <w:b/>
                <w:spacing w:val="-2"/>
                <w:sz w:val="13"/>
              </w:rPr>
              <w:t>98.36</w:t>
            </w:r>
          </w:p>
        </w:tc>
        <w:tc>
          <w:tcPr>
            <w:tcW w:w="508" w:type="dxa"/>
            <w:shd w:val="clear" w:color="auto" w:fill="00AF50"/>
          </w:tcPr>
          <w:p>
            <w:pPr>
              <w:pStyle w:val="TableParagraph"/>
              <w:spacing w:before="3"/>
              <w:ind w:left="116"/>
              <w:rPr>
                <w:sz w:val="13"/>
              </w:rPr>
            </w:pPr>
            <w:r>
              <w:rPr>
                <w:spacing w:val="-10"/>
                <w:sz w:val="13"/>
              </w:rPr>
              <w:t>*</w:t>
            </w:r>
          </w:p>
        </w:tc>
        <w:tc>
          <w:tcPr>
            <w:tcW w:w="511" w:type="dxa"/>
          </w:tcPr>
          <w:p>
            <w:pPr>
              <w:pStyle w:val="TableParagraph"/>
              <w:spacing w:before="3"/>
              <w:ind w:left="116"/>
              <w:rPr>
                <w:b/>
                <w:sz w:val="13"/>
              </w:rPr>
            </w:pPr>
            <w:r>
              <w:rPr>
                <w:b/>
                <w:spacing w:val="-2"/>
                <w:sz w:val="13"/>
              </w:rPr>
              <w:t>98.40</w:t>
            </w:r>
          </w:p>
        </w:tc>
        <w:tc>
          <w:tcPr>
            <w:tcW w:w="508" w:type="dxa"/>
          </w:tcPr>
          <w:p>
            <w:pPr>
              <w:pStyle w:val="TableParagraph"/>
              <w:spacing w:before="3"/>
              <w:ind w:left="115"/>
              <w:rPr>
                <w:b/>
                <w:sz w:val="13"/>
              </w:rPr>
            </w:pPr>
            <w:r>
              <w:rPr>
                <w:b/>
                <w:spacing w:val="-2"/>
                <w:sz w:val="13"/>
              </w:rPr>
              <w:t>98.37</w:t>
            </w:r>
          </w:p>
        </w:tc>
        <w:tc>
          <w:tcPr>
            <w:tcW w:w="508" w:type="dxa"/>
          </w:tcPr>
          <w:p>
            <w:pPr>
              <w:pStyle w:val="TableParagraph"/>
              <w:spacing w:before="3"/>
              <w:ind w:left="118"/>
              <w:rPr>
                <w:b/>
                <w:sz w:val="13"/>
              </w:rPr>
            </w:pPr>
            <w:r>
              <w:rPr>
                <w:b/>
                <w:spacing w:val="-2"/>
                <w:sz w:val="13"/>
              </w:rPr>
              <w:t>98.40</w:t>
            </w:r>
          </w:p>
        </w:tc>
        <w:tc>
          <w:tcPr>
            <w:tcW w:w="508" w:type="dxa"/>
          </w:tcPr>
          <w:p>
            <w:pPr>
              <w:pStyle w:val="TableParagraph"/>
              <w:spacing w:before="3"/>
              <w:ind w:left="119"/>
              <w:rPr>
                <w:b/>
                <w:sz w:val="13"/>
              </w:rPr>
            </w:pPr>
            <w:r>
              <w:rPr>
                <w:b/>
                <w:spacing w:val="-2"/>
                <w:sz w:val="13"/>
              </w:rPr>
              <w:t>98.87</w:t>
            </w:r>
          </w:p>
        </w:tc>
      </w:tr>
      <w:tr>
        <w:trPr>
          <w:trHeight w:val="1120" w:hRule="atLeast"/>
        </w:trPr>
        <w:tc>
          <w:tcPr>
            <w:tcW w:w="1382" w:type="dxa"/>
          </w:tcPr>
          <w:p>
            <w:pPr>
              <w:pStyle w:val="TableParagraph"/>
              <w:spacing w:line="360" w:lineRule="auto" w:before="1"/>
              <w:ind w:right="134"/>
              <w:rPr>
                <w:b/>
                <w:i/>
                <w:sz w:val="13"/>
              </w:rPr>
            </w:pPr>
            <w:r>
              <w:rPr>
                <w:b/>
                <w:i/>
                <w:sz w:val="13"/>
              </w:rPr>
              <w:t>CP018924.1</w:t>
            </w:r>
            <w:r>
              <w:rPr>
                <w:b/>
                <w:i/>
                <w:spacing w:val="-9"/>
                <w:sz w:val="13"/>
              </w:rPr>
              <w:t> </w:t>
            </w:r>
            <w:r>
              <w:rPr>
                <w:b/>
                <w:i/>
                <w:sz w:val="13"/>
              </w:rPr>
              <w:t>Serratia</w:t>
            </w:r>
            <w:r>
              <w:rPr>
                <w:b/>
                <w:i/>
                <w:spacing w:val="40"/>
                <w:sz w:val="13"/>
              </w:rPr>
              <w:t> </w:t>
            </w:r>
            <w:r>
              <w:rPr>
                <w:b/>
                <w:i/>
                <w:sz w:val="13"/>
              </w:rPr>
              <w:t>marcescens</w:t>
            </w:r>
            <w:r>
              <w:rPr>
                <w:b/>
                <w:i/>
                <w:spacing w:val="-8"/>
                <w:sz w:val="13"/>
              </w:rPr>
              <w:t> </w:t>
            </w:r>
            <w:r>
              <w:rPr>
                <w:b/>
                <w:i/>
                <w:sz w:val="13"/>
              </w:rPr>
              <w:t>strain</w:t>
            </w:r>
            <w:r>
              <w:rPr>
                <w:b/>
                <w:i/>
                <w:spacing w:val="40"/>
                <w:sz w:val="13"/>
              </w:rPr>
              <w:t> </w:t>
            </w:r>
            <w:r>
              <w:rPr>
                <w:b/>
                <w:i/>
                <w:spacing w:val="-2"/>
                <w:sz w:val="13"/>
              </w:rPr>
              <w:t>UMH2</w:t>
            </w:r>
            <w:r>
              <w:rPr>
                <w:b/>
                <w:i/>
                <w:spacing w:val="-7"/>
                <w:sz w:val="13"/>
              </w:rPr>
              <w:t> </w:t>
            </w:r>
            <w:r>
              <w:rPr>
                <w:b/>
                <w:i/>
                <w:spacing w:val="-2"/>
                <w:sz w:val="13"/>
              </w:rPr>
              <w:t>chromosome,</w:t>
            </w:r>
            <w:r>
              <w:rPr>
                <w:b/>
                <w:i/>
                <w:spacing w:val="40"/>
                <w:sz w:val="13"/>
              </w:rPr>
              <w:t> </w:t>
            </w:r>
            <w:r>
              <w:rPr>
                <w:b/>
                <w:i/>
                <w:spacing w:val="-2"/>
                <w:sz w:val="13"/>
              </w:rPr>
              <w:t>complete</w:t>
            </w:r>
          </w:p>
          <w:p>
            <w:pPr>
              <w:pStyle w:val="TableParagraph"/>
              <w:spacing w:before="1"/>
              <w:rPr>
                <w:b/>
                <w:i/>
                <w:sz w:val="13"/>
              </w:rPr>
            </w:pPr>
            <w:r>
              <w:rPr>
                <w:b/>
                <w:i/>
                <w:spacing w:val="-2"/>
                <w:sz w:val="13"/>
              </w:rPr>
              <w:t>genome.fasta</w:t>
            </w:r>
          </w:p>
        </w:tc>
        <w:tc>
          <w:tcPr>
            <w:tcW w:w="508" w:type="dxa"/>
          </w:tcPr>
          <w:p>
            <w:pPr>
              <w:pStyle w:val="TableParagraph"/>
              <w:spacing w:before="1"/>
              <w:ind w:left="33" w:right="27"/>
              <w:jc w:val="center"/>
              <w:rPr>
                <w:b/>
                <w:sz w:val="13"/>
              </w:rPr>
            </w:pPr>
            <w:r>
              <w:rPr>
                <w:b/>
                <w:spacing w:val="-2"/>
                <w:sz w:val="13"/>
              </w:rPr>
              <w:t>98.72</w:t>
            </w:r>
          </w:p>
        </w:tc>
        <w:tc>
          <w:tcPr>
            <w:tcW w:w="509" w:type="dxa"/>
          </w:tcPr>
          <w:p>
            <w:pPr>
              <w:pStyle w:val="TableParagraph"/>
              <w:spacing w:before="1"/>
              <w:ind w:left="11"/>
              <w:jc w:val="center"/>
              <w:rPr>
                <w:b/>
                <w:sz w:val="13"/>
              </w:rPr>
            </w:pPr>
            <w:r>
              <w:rPr>
                <w:b/>
                <w:spacing w:val="-2"/>
                <w:sz w:val="13"/>
              </w:rPr>
              <w:t>98.18</w:t>
            </w:r>
          </w:p>
        </w:tc>
        <w:tc>
          <w:tcPr>
            <w:tcW w:w="508" w:type="dxa"/>
          </w:tcPr>
          <w:p>
            <w:pPr>
              <w:pStyle w:val="TableParagraph"/>
              <w:spacing w:before="1"/>
              <w:ind w:left="33" w:right="20"/>
              <w:jc w:val="center"/>
              <w:rPr>
                <w:b/>
                <w:sz w:val="13"/>
              </w:rPr>
            </w:pPr>
            <w:r>
              <w:rPr>
                <w:b/>
                <w:spacing w:val="-2"/>
                <w:sz w:val="13"/>
              </w:rPr>
              <w:t>98.68</w:t>
            </w:r>
          </w:p>
        </w:tc>
        <w:tc>
          <w:tcPr>
            <w:tcW w:w="508" w:type="dxa"/>
          </w:tcPr>
          <w:p>
            <w:pPr>
              <w:pStyle w:val="TableParagraph"/>
              <w:spacing w:before="1"/>
              <w:ind w:left="33" w:right="19"/>
              <w:jc w:val="center"/>
              <w:rPr>
                <w:sz w:val="13"/>
              </w:rPr>
            </w:pPr>
            <w:r>
              <w:rPr>
                <w:spacing w:val="-2"/>
                <w:sz w:val="13"/>
              </w:rPr>
              <w:t>94.73</w:t>
            </w:r>
          </w:p>
        </w:tc>
        <w:tc>
          <w:tcPr>
            <w:tcW w:w="508" w:type="dxa"/>
          </w:tcPr>
          <w:p>
            <w:pPr>
              <w:pStyle w:val="TableParagraph"/>
              <w:spacing w:before="1"/>
              <w:ind w:left="33" w:right="17"/>
              <w:jc w:val="center"/>
              <w:rPr>
                <w:b/>
                <w:sz w:val="13"/>
              </w:rPr>
            </w:pPr>
            <w:r>
              <w:rPr>
                <w:b/>
                <w:spacing w:val="-2"/>
                <w:sz w:val="13"/>
              </w:rPr>
              <w:t>95.20</w:t>
            </w:r>
          </w:p>
        </w:tc>
        <w:tc>
          <w:tcPr>
            <w:tcW w:w="508" w:type="dxa"/>
          </w:tcPr>
          <w:p>
            <w:pPr>
              <w:pStyle w:val="TableParagraph"/>
              <w:spacing w:before="1"/>
              <w:ind w:left="111"/>
              <w:rPr>
                <w:b/>
                <w:sz w:val="13"/>
              </w:rPr>
            </w:pPr>
            <w:r>
              <w:rPr>
                <w:b/>
                <w:spacing w:val="-2"/>
                <w:sz w:val="13"/>
              </w:rPr>
              <w:t>98.82</w:t>
            </w:r>
          </w:p>
        </w:tc>
        <w:tc>
          <w:tcPr>
            <w:tcW w:w="508" w:type="dxa"/>
          </w:tcPr>
          <w:p>
            <w:pPr>
              <w:pStyle w:val="TableParagraph"/>
              <w:spacing w:before="1"/>
              <w:ind w:left="112"/>
              <w:rPr>
                <w:b/>
                <w:sz w:val="13"/>
              </w:rPr>
            </w:pPr>
            <w:r>
              <w:rPr>
                <w:b/>
                <w:spacing w:val="-2"/>
                <w:sz w:val="13"/>
              </w:rPr>
              <w:t>98.74</w:t>
            </w:r>
          </w:p>
        </w:tc>
        <w:tc>
          <w:tcPr>
            <w:tcW w:w="508" w:type="dxa"/>
          </w:tcPr>
          <w:p>
            <w:pPr>
              <w:pStyle w:val="TableParagraph"/>
              <w:spacing w:before="1"/>
              <w:ind w:left="113"/>
              <w:rPr>
                <w:b/>
                <w:sz w:val="13"/>
              </w:rPr>
            </w:pPr>
            <w:r>
              <w:rPr>
                <w:b/>
                <w:spacing w:val="-2"/>
                <w:sz w:val="13"/>
              </w:rPr>
              <w:t>98.80</w:t>
            </w:r>
          </w:p>
        </w:tc>
        <w:tc>
          <w:tcPr>
            <w:tcW w:w="508" w:type="dxa"/>
          </w:tcPr>
          <w:p>
            <w:pPr>
              <w:pStyle w:val="TableParagraph"/>
              <w:spacing w:before="1"/>
              <w:ind w:left="114"/>
              <w:rPr>
                <w:b/>
                <w:sz w:val="13"/>
              </w:rPr>
            </w:pPr>
            <w:r>
              <w:rPr>
                <w:b/>
                <w:spacing w:val="-2"/>
                <w:sz w:val="13"/>
              </w:rPr>
              <w:t>98.18</w:t>
            </w:r>
          </w:p>
        </w:tc>
        <w:tc>
          <w:tcPr>
            <w:tcW w:w="508" w:type="dxa"/>
          </w:tcPr>
          <w:p>
            <w:pPr>
              <w:pStyle w:val="TableParagraph"/>
              <w:spacing w:before="1"/>
              <w:ind w:left="115"/>
              <w:rPr>
                <w:b/>
                <w:sz w:val="13"/>
              </w:rPr>
            </w:pPr>
            <w:r>
              <w:rPr>
                <w:b/>
                <w:spacing w:val="-2"/>
                <w:sz w:val="13"/>
              </w:rPr>
              <w:t>98.67</w:t>
            </w:r>
          </w:p>
        </w:tc>
        <w:tc>
          <w:tcPr>
            <w:tcW w:w="508" w:type="dxa"/>
          </w:tcPr>
          <w:p>
            <w:pPr>
              <w:pStyle w:val="TableParagraph"/>
              <w:spacing w:before="1"/>
              <w:ind w:left="116"/>
              <w:rPr>
                <w:b/>
                <w:sz w:val="13"/>
              </w:rPr>
            </w:pPr>
            <w:r>
              <w:rPr>
                <w:b/>
                <w:spacing w:val="-2"/>
                <w:sz w:val="13"/>
              </w:rPr>
              <w:t>98.29</w:t>
            </w:r>
          </w:p>
        </w:tc>
        <w:tc>
          <w:tcPr>
            <w:tcW w:w="511" w:type="dxa"/>
            <w:shd w:val="clear" w:color="auto" w:fill="00AF50"/>
          </w:tcPr>
          <w:p>
            <w:pPr>
              <w:pStyle w:val="TableParagraph"/>
              <w:spacing w:before="1"/>
              <w:ind w:left="116"/>
              <w:rPr>
                <w:sz w:val="13"/>
              </w:rPr>
            </w:pPr>
            <w:r>
              <w:rPr>
                <w:spacing w:val="-10"/>
                <w:sz w:val="13"/>
              </w:rPr>
              <w:t>*</w:t>
            </w:r>
          </w:p>
        </w:tc>
        <w:tc>
          <w:tcPr>
            <w:tcW w:w="508" w:type="dxa"/>
          </w:tcPr>
          <w:p>
            <w:pPr>
              <w:pStyle w:val="TableParagraph"/>
              <w:spacing w:before="1"/>
              <w:ind w:left="115"/>
              <w:rPr>
                <w:b/>
                <w:sz w:val="13"/>
              </w:rPr>
            </w:pPr>
            <w:r>
              <w:rPr>
                <w:b/>
                <w:spacing w:val="-2"/>
                <w:sz w:val="13"/>
              </w:rPr>
              <w:t>98.85</w:t>
            </w:r>
          </w:p>
        </w:tc>
        <w:tc>
          <w:tcPr>
            <w:tcW w:w="508" w:type="dxa"/>
          </w:tcPr>
          <w:p>
            <w:pPr>
              <w:pStyle w:val="TableParagraph"/>
              <w:spacing w:before="1"/>
              <w:ind w:left="118"/>
              <w:rPr>
                <w:b/>
                <w:sz w:val="13"/>
              </w:rPr>
            </w:pPr>
            <w:r>
              <w:rPr>
                <w:b/>
                <w:spacing w:val="-2"/>
                <w:sz w:val="13"/>
              </w:rPr>
              <w:t>98.82</w:t>
            </w:r>
          </w:p>
        </w:tc>
        <w:tc>
          <w:tcPr>
            <w:tcW w:w="508" w:type="dxa"/>
          </w:tcPr>
          <w:p>
            <w:pPr>
              <w:pStyle w:val="TableParagraph"/>
              <w:spacing w:before="1"/>
              <w:ind w:left="119"/>
              <w:rPr>
                <w:b/>
                <w:sz w:val="13"/>
              </w:rPr>
            </w:pPr>
            <w:r>
              <w:rPr>
                <w:b/>
                <w:spacing w:val="-2"/>
                <w:sz w:val="13"/>
              </w:rPr>
              <w:t>98.26</w:t>
            </w:r>
          </w:p>
        </w:tc>
      </w:tr>
      <w:tr>
        <w:trPr>
          <w:trHeight w:val="1120" w:hRule="atLeast"/>
        </w:trPr>
        <w:tc>
          <w:tcPr>
            <w:tcW w:w="1382" w:type="dxa"/>
          </w:tcPr>
          <w:p>
            <w:pPr>
              <w:pStyle w:val="TableParagraph"/>
              <w:spacing w:line="360" w:lineRule="auto" w:before="1"/>
              <w:ind w:right="134"/>
              <w:rPr>
                <w:b/>
                <w:i/>
                <w:sz w:val="13"/>
              </w:rPr>
            </w:pPr>
            <w:r>
              <w:rPr>
                <w:b/>
                <w:i/>
                <w:sz w:val="13"/>
              </w:rPr>
              <w:t>CP018919.1</w:t>
            </w:r>
            <w:r>
              <w:rPr>
                <w:b/>
                <w:i/>
                <w:spacing w:val="-9"/>
                <w:sz w:val="13"/>
              </w:rPr>
              <w:t> </w:t>
            </w:r>
            <w:r>
              <w:rPr>
                <w:b/>
                <w:i/>
                <w:sz w:val="13"/>
              </w:rPr>
              <w:t>Serratia</w:t>
            </w:r>
            <w:r>
              <w:rPr>
                <w:b/>
                <w:i/>
                <w:spacing w:val="40"/>
                <w:sz w:val="13"/>
              </w:rPr>
              <w:t> </w:t>
            </w:r>
            <w:r>
              <w:rPr>
                <w:b/>
                <w:i/>
                <w:sz w:val="13"/>
              </w:rPr>
              <w:t>marcescens</w:t>
            </w:r>
            <w:r>
              <w:rPr>
                <w:b/>
                <w:i/>
                <w:spacing w:val="-8"/>
                <w:sz w:val="13"/>
              </w:rPr>
              <w:t> </w:t>
            </w:r>
            <w:r>
              <w:rPr>
                <w:b/>
                <w:i/>
                <w:sz w:val="13"/>
              </w:rPr>
              <w:t>strain</w:t>
            </w:r>
            <w:r>
              <w:rPr>
                <w:b/>
                <w:i/>
                <w:spacing w:val="40"/>
                <w:sz w:val="13"/>
              </w:rPr>
              <w:t> </w:t>
            </w:r>
            <w:r>
              <w:rPr>
                <w:b/>
                <w:i/>
                <w:spacing w:val="-2"/>
                <w:sz w:val="13"/>
              </w:rPr>
              <w:t>UMH7</w:t>
            </w:r>
            <w:r>
              <w:rPr>
                <w:b/>
                <w:i/>
                <w:spacing w:val="-7"/>
                <w:sz w:val="13"/>
              </w:rPr>
              <w:t> </w:t>
            </w:r>
            <w:r>
              <w:rPr>
                <w:b/>
                <w:i/>
                <w:spacing w:val="-2"/>
                <w:sz w:val="13"/>
              </w:rPr>
              <w:t>chromosome,</w:t>
            </w:r>
            <w:r>
              <w:rPr>
                <w:b/>
                <w:i/>
                <w:spacing w:val="40"/>
                <w:sz w:val="13"/>
              </w:rPr>
              <w:t> </w:t>
            </w:r>
            <w:r>
              <w:rPr>
                <w:b/>
                <w:i/>
                <w:spacing w:val="-2"/>
                <w:sz w:val="13"/>
              </w:rPr>
              <w:t>complete</w:t>
            </w:r>
          </w:p>
          <w:p>
            <w:pPr>
              <w:pStyle w:val="TableParagraph"/>
              <w:rPr>
                <w:b/>
                <w:i/>
                <w:sz w:val="13"/>
              </w:rPr>
            </w:pPr>
            <w:r>
              <w:rPr>
                <w:b/>
                <w:i/>
                <w:spacing w:val="-2"/>
                <w:sz w:val="13"/>
              </w:rPr>
              <w:t>genome.fasta</w:t>
            </w:r>
          </w:p>
        </w:tc>
        <w:tc>
          <w:tcPr>
            <w:tcW w:w="508" w:type="dxa"/>
          </w:tcPr>
          <w:p>
            <w:pPr>
              <w:pStyle w:val="TableParagraph"/>
              <w:spacing w:before="1"/>
              <w:ind w:left="33" w:right="27"/>
              <w:jc w:val="center"/>
              <w:rPr>
                <w:b/>
                <w:sz w:val="13"/>
              </w:rPr>
            </w:pPr>
            <w:r>
              <w:rPr>
                <w:b/>
                <w:spacing w:val="-2"/>
                <w:sz w:val="13"/>
              </w:rPr>
              <w:t>98.83</w:t>
            </w:r>
          </w:p>
        </w:tc>
        <w:tc>
          <w:tcPr>
            <w:tcW w:w="509" w:type="dxa"/>
          </w:tcPr>
          <w:p>
            <w:pPr>
              <w:pStyle w:val="TableParagraph"/>
              <w:spacing w:before="1"/>
              <w:ind w:left="11"/>
              <w:jc w:val="center"/>
              <w:rPr>
                <w:b/>
                <w:sz w:val="13"/>
              </w:rPr>
            </w:pPr>
            <w:r>
              <w:rPr>
                <w:b/>
                <w:spacing w:val="-2"/>
                <w:sz w:val="13"/>
              </w:rPr>
              <w:t>98.23</w:t>
            </w:r>
          </w:p>
        </w:tc>
        <w:tc>
          <w:tcPr>
            <w:tcW w:w="508" w:type="dxa"/>
          </w:tcPr>
          <w:p>
            <w:pPr>
              <w:pStyle w:val="TableParagraph"/>
              <w:spacing w:before="1"/>
              <w:ind w:left="33" w:right="20"/>
              <w:jc w:val="center"/>
              <w:rPr>
                <w:b/>
                <w:sz w:val="13"/>
              </w:rPr>
            </w:pPr>
            <w:r>
              <w:rPr>
                <w:b/>
                <w:spacing w:val="-2"/>
                <w:sz w:val="13"/>
              </w:rPr>
              <w:t>98.84</w:t>
            </w:r>
          </w:p>
        </w:tc>
        <w:tc>
          <w:tcPr>
            <w:tcW w:w="508" w:type="dxa"/>
          </w:tcPr>
          <w:p>
            <w:pPr>
              <w:pStyle w:val="TableParagraph"/>
              <w:spacing w:before="1"/>
              <w:ind w:left="33" w:right="19"/>
              <w:jc w:val="center"/>
              <w:rPr>
                <w:sz w:val="13"/>
              </w:rPr>
            </w:pPr>
            <w:r>
              <w:rPr>
                <w:spacing w:val="-2"/>
                <w:sz w:val="13"/>
              </w:rPr>
              <w:t>94.76</w:t>
            </w:r>
          </w:p>
        </w:tc>
        <w:tc>
          <w:tcPr>
            <w:tcW w:w="508" w:type="dxa"/>
          </w:tcPr>
          <w:p>
            <w:pPr>
              <w:pStyle w:val="TableParagraph"/>
              <w:spacing w:before="1"/>
              <w:ind w:left="33" w:right="17"/>
              <w:jc w:val="center"/>
              <w:rPr>
                <w:b/>
                <w:sz w:val="13"/>
              </w:rPr>
            </w:pPr>
            <w:r>
              <w:rPr>
                <w:b/>
                <w:spacing w:val="-2"/>
                <w:sz w:val="13"/>
              </w:rPr>
              <w:t>95.21</w:t>
            </w:r>
          </w:p>
        </w:tc>
        <w:tc>
          <w:tcPr>
            <w:tcW w:w="508" w:type="dxa"/>
          </w:tcPr>
          <w:p>
            <w:pPr>
              <w:pStyle w:val="TableParagraph"/>
              <w:spacing w:before="1"/>
              <w:ind w:left="111"/>
              <w:rPr>
                <w:b/>
                <w:sz w:val="13"/>
              </w:rPr>
            </w:pPr>
            <w:r>
              <w:rPr>
                <w:b/>
                <w:spacing w:val="-2"/>
                <w:sz w:val="13"/>
              </w:rPr>
              <w:t>98.92</w:t>
            </w:r>
          </w:p>
        </w:tc>
        <w:tc>
          <w:tcPr>
            <w:tcW w:w="508" w:type="dxa"/>
          </w:tcPr>
          <w:p>
            <w:pPr>
              <w:pStyle w:val="TableParagraph"/>
              <w:spacing w:before="1"/>
              <w:ind w:left="112"/>
              <w:rPr>
                <w:b/>
                <w:sz w:val="13"/>
              </w:rPr>
            </w:pPr>
            <w:r>
              <w:rPr>
                <w:b/>
                <w:spacing w:val="-2"/>
                <w:sz w:val="13"/>
              </w:rPr>
              <w:t>98.90</w:t>
            </w:r>
          </w:p>
        </w:tc>
        <w:tc>
          <w:tcPr>
            <w:tcW w:w="508" w:type="dxa"/>
          </w:tcPr>
          <w:p>
            <w:pPr>
              <w:pStyle w:val="TableParagraph"/>
              <w:spacing w:before="1"/>
              <w:ind w:left="113"/>
              <w:rPr>
                <w:b/>
                <w:sz w:val="13"/>
              </w:rPr>
            </w:pPr>
            <w:r>
              <w:rPr>
                <w:b/>
                <w:spacing w:val="-2"/>
                <w:sz w:val="13"/>
              </w:rPr>
              <w:t>98.94</w:t>
            </w:r>
          </w:p>
        </w:tc>
        <w:tc>
          <w:tcPr>
            <w:tcW w:w="508" w:type="dxa"/>
          </w:tcPr>
          <w:p>
            <w:pPr>
              <w:pStyle w:val="TableParagraph"/>
              <w:spacing w:before="1"/>
              <w:ind w:left="114"/>
              <w:rPr>
                <w:b/>
                <w:sz w:val="13"/>
              </w:rPr>
            </w:pPr>
            <w:r>
              <w:rPr>
                <w:b/>
                <w:spacing w:val="-2"/>
                <w:sz w:val="13"/>
              </w:rPr>
              <w:t>98.30</w:t>
            </w:r>
          </w:p>
        </w:tc>
        <w:tc>
          <w:tcPr>
            <w:tcW w:w="508" w:type="dxa"/>
          </w:tcPr>
          <w:p>
            <w:pPr>
              <w:pStyle w:val="TableParagraph"/>
              <w:spacing w:before="1"/>
              <w:ind w:left="115"/>
              <w:rPr>
                <w:b/>
                <w:sz w:val="13"/>
              </w:rPr>
            </w:pPr>
            <w:r>
              <w:rPr>
                <w:b/>
                <w:spacing w:val="-2"/>
                <w:sz w:val="13"/>
              </w:rPr>
              <w:t>98.82</w:t>
            </w:r>
          </w:p>
        </w:tc>
        <w:tc>
          <w:tcPr>
            <w:tcW w:w="508" w:type="dxa"/>
          </w:tcPr>
          <w:p>
            <w:pPr>
              <w:pStyle w:val="TableParagraph"/>
              <w:spacing w:before="1"/>
              <w:ind w:left="116"/>
              <w:rPr>
                <w:b/>
                <w:sz w:val="13"/>
              </w:rPr>
            </w:pPr>
            <w:r>
              <w:rPr>
                <w:b/>
                <w:spacing w:val="-2"/>
                <w:sz w:val="13"/>
              </w:rPr>
              <w:t>98.35</w:t>
            </w:r>
          </w:p>
        </w:tc>
        <w:tc>
          <w:tcPr>
            <w:tcW w:w="511" w:type="dxa"/>
          </w:tcPr>
          <w:p>
            <w:pPr>
              <w:pStyle w:val="TableParagraph"/>
              <w:spacing w:before="1"/>
              <w:ind w:left="116"/>
              <w:rPr>
                <w:b/>
                <w:sz w:val="13"/>
              </w:rPr>
            </w:pPr>
            <w:r>
              <w:rPr>
                <w:b/>
                <w:spacing w:val="-2"/>
                <w:sz w:val="13"/>
              </w:rPr>
              <w:t>98.92</w:t>
            </w:r>
          </w:p>
        </w:tc>
        <w:tc>
          <w:tcPr>
            <w:tcW w:w="508" w:type="dxa"/>
            <w:shd w:val="clear" w:color="auto" w:fill="00AF50"/>
          </w:tcPr>
          <w:p>
            <w:pPr>
              <w:pStyle w:val="TableParagraph"/>
              <w:spacing w:before="1"/>
              <w:ind w:left="115"/>
              <w:rPr>
                <w:sz w:val="13"/>
              </w:rPr>
            </w:pPr>
            <w:r>
              <w:rPr>
                <w:spacing w:val="-10"/>
                <w:sz w:val="13"/>
              </w:rPr>
              <w:t>*</w:t>
            </w:r>
          </w:p>
        </w:tc>
        <w:tc>
          <w:tcPr>
            <w:tcW w:w="508" w:type="dxa"/>
          </w:tcPr>
          <w:p>
            <w:pPr>
              <w:pStyle w:val="TableParagraph"/>
              <w:spacing w:before="1"/>
              <w:ind w:left="118"/>
              <w:rPr>
                <w:b/>
                <w:sz w:val="13"/>
              </w:rPr>
            </w:pPr>
            <w:r>
              <w:rPr>
                <w:b/>
                <w:spacing w:val="-2"/>
                <w:sz w:val="13"/>
              </w:rPr>
              <w:t>98.90</w:t>
            </w:r>
          </w:p>
        </w:tc>
        <w:tc>
          <w:tcPr>
            <w:tcW w:w="508" w:type="dxa"/>
          </w:tcPr>
          <w:p>
            <w:pPr>
              <w:pStyle w:val="TableParagraph"/>
              <w:spacing w:before="1"/>
              <w:ind w:left="119"/>
              <w:rPr>
                <w:b/>
                <w:sz w:val="13"/>
              </w:rPr>
            </w:pPr>
            <w:r>
              <w:rPr>
                <w:b/>
                <w:spacing w:val="-2"/>
                <w:sz w:val="13"/>
              </w:rPr>
              <w:t>98.37</w:t>
            </w:r>
          </w:p>
        </w:tc>
      </w:tr>
      <w:tr>
        <w:trPr>
          <w:trHeight w:val="897" w:hRule="atLeast"/>
        </w:trPr>
        <w:tc>
          <w:tcPr>
            <w:tcW w:w="1382" w:type="dxa"/>
          </w:tcPr>
          <w:p>
            <w:pPr>
              <w:pStyle w:val="TableParagraph"/>
              <w:spacing w:line="357" w:lineRule="auto" w:before="3"/>
              <w:ind w:right="144"/>
              <w:rPr>
                <w:b/>
                <w:i/>
                <w:sz w:val="13"/>
              </w:rPr>
            </w:pPr>
            <w:r>
              <w:rPr>
                <w:b/>
                <w:i/>
                <w:spacing w:val="-2"/>
                <w:sz w:val="13"/>
              </w:rPr>
              <w:t>CP012639.1</w:t>
            </w:r>
            <w:r>
              <w:rPr>
                <w:b/>
                <w:i/>
                <w:spacing w:val="-7"/>
                <w:sz w:val="13"/>
              </w:rPr>
              <w:t> </w:t>
            </w:r>
            <w:r>
              <w:rPr>
                <w:b/>
                <w:i/>
                <w:spacing w:val="-2"/>
                <w:sz w:val="13"/>
              </w:rPr>
              <w:t>Serratia</w:t>
            </w:r>
            <w:r>
              <w:rPr>
                <w:b/>
                <w:i/>
                <w:spacing w:val="40"/>
                <w:sz w:val="13"/>
              </w:rPr>
              <w:t> </w:t>
            </w:r>
            <w:r>
              <w:rPr>
                <w:b/>
                <w:i/>
                <w:sz w:val="13"/>
              </w:rPr>
              <w:t>marcescens</w:t>
            </w:r>
            <w:r>
              <w:rPr>
                <w:b/>
                <w:i/>
                <w:spacing w:val="-8"/>
                <w:sz w:val="13"/>
              </w:rPr>
              <w:t> </w:t>
            </w:r>
            <w:r>
              <w:rPr>
                <w:b/>
                <w:i/>
                <w:sz w:val="13"/>
              </w:rPr>
              <w:t>strain</w:t>
            </w:r>
            <w:r>
              <w:rPr>
                <w:b/>
                <w:i/>
                <w:spacing w:val="40"/>
                <w:sz w:val="13"/>
              </w:rPr>
              <w:t> </w:t>
            </w:r>
            <w:r>
              <w:rPr>
                <w:b/>
                <w:i/>
                <w:sz w:val="13"/>
              </w:rPr>
              <w:t>RSC-14,</w:t>
            </w:r>
            <w:r>
              <w:rPr>
                <w:b/>
                <w:i/>
                <w:spacing w:val="-6"/>
                <w:sz w:val="13"/>
              </w:rPr>
              <w:t> </w:t>
            </w:r>
            <w:r>
              <w:rPr>
                <w:b/>
                <w:i/>
                <w:sz w:val="13"/>
              </w:rPr>
              <w:t>complete</w:t>
            </w:r>
          </w:p>
          <w:p>
            <w:pPr>
              <w:pStyle w:val="TableParagraph"/>
              <w:spacing w:before="4"/>
              <w:rPr>
                <w:b/>
                <w:i/>
                <w:sz w:val="13"/>
              </w:rPr>
            </w:pPr>
            <w:r>
              <w:rPr>
                <w:b/>
                <w:i/>
                <w:spacing w:val="-2"/>
                <w:sz w:val="13"/>
              </w:rPr>
              <w:t>genome.fasta</w:t>
            </w:r>
          </w:p>
        </w:tc>
        <w:tc>
          <w:tcPr>
            <w:tcW w:w="508" w:type="dxa"/>
          </w:tcPr>
          <w:p>
            <w:pPr>
              <w:pStyle w:val="TableParagraph"/>
              <w:spacing w:before="3"/>
              <w:ind w:left="33" w:right="27"/>
              <w:jc w:val="center"/>
              <w:rPr>
                <w:b/>
                <w:sz w:val="13"/>
              </w:rPr>
            </w:pPr>
            <w:r>
              <w:rPr>
                <w:b/>
                <w:spacing w:val="-2"/>
                <w:sz w:val="13"/>
              </w:rPr>
              <w:t>98.94</w:t>
            </w:r>
          </w:p>
        </w:tc>
        <w:tc>
          <w:tcPr>
            <w:tcW w:w="509" w:type="dxa"/>
          </w:tcPr>
          <w:p>
            <w:pPr>
              <w:pStyle w:val="TableParagraph"/>
              <w:spacing w:before="3"/>
              <w:ind w:left="11"/>
              <w:jc w:val="center"/>
              <w:rPr>
                <w:b/>
                <w:sz w:val="13"/>
              </w:rPr>
            </w:pPr>
            <w:r>
              <w:rPr>
                <w:b/>
                <w:spacing w:val="-2"/>
                <w:sz w:val="13"/>
              </w:rPr>
              <w:t>98.21</w:t>
            </w:r>
          </w:p>
        </w:tc>
        <w:tc>
          <w:tcPr>
            <w:tcW w:w="508" w:type="dxa"/>
          </w:tcPr>
          <w:p>
            <w:pPr>
              <w:pStyle w:val="TableParagraph"/>
              <w:spacing w:before="3"/>
              <w:ind w:left="33" w:right="20"/>
              <w:jc w:val="center"/>
              <w:rPr>
                <w:b/>
                <w:sz w:val="13"/>
              </w:rPr>
            </w:pPr>
            <w:r>
              <w:rPr>
                <w:b/>
                <w:spacing w:val="-2"/>
                <w:sz w:val="13"/>
              </w:rPr>
              <w:t>98.97</w:t>
            </w:r>
          </w:p>
        </w:tc>
        <w:tc>
          <w:tcPr>
            <w:tcW w:w="508" w:type="dxa"/>
          </w:tcPr>
          <w:p>
            <w:pPr>
              <w:pStyle w:val="TableParagraph"/>
              <w:spacing w:before="3"/>
              <w:ind w:left="33" w:right="19"/>
              <w:jc w:val="center"/>
              <w:rPr>
                <w:sz w:val="13"/>
              </w:rPr>
            </w:pPr>
            <w:r>
              <w:rPr>
                <w:spacing w:val="-2"/>
                <w:sz w:val="13"/>
              </w:rPr>
              <w:t>94.82</w:t>
            </w:r>
          </w:p>
        </w:tc>
        <w:tc>
          <w:tcPr>
            <w:tcW w:w="508" w:type="dxa"/>
          </w:tcPr>
          <w:p>
            <w:pPr>
              <w:pStyle w:val="TableParagraph"/>
              <w:spacing w:before="3"/>
              <w:ind w:left="33" w:right="17"/>
              <w:jc w:val="center"/>
              <w:rPr>
                <w:b/>
                <w:sz w:val="13"/>
              </w:rPr>
            </w:pPr>
            <w:r>
              <w:rPr>
                <w:b/>
                <w:spacing w:val="-2"/>
                <w:sz w:val="13"/>
              </w:rPr>
              <w:t>95.33</w:t>
            </w:r>
          </w:p>
        </w:tc>
        <w:tc>
          <w:tcPr>
            <w:tcW w:w="508" w:type="dxa"/>
          </w:tcPr>
          <w:p>
            <w:pPr>
              <w:pStyle w:val="TableParagraph"/>
              <w:spacing w:before="3"/>
              <w:ind w:left="111"/>
              <w:rPr>
                <w:b/>
                <w:sz w:val="13"/>
              </w:rPr>
            </w:pPr>
            <w:r>
              <w:rPr>
                <w:b/>
                <w:spacing w:val="-2"/>
                <w:sz w:val="13"/>
              </w:rPr>
              <w:t>98.99</w:t>
            </w:r>
          </w:p>
        </w:tc>
        <w:tc>
          <w:tcPr>
            <w:tcW w:w="508" w:type="dxa"/>
          </w:tcPr>
          <w:p>
            <w:pPr>
              <w:pStyle w:val="TableParagraph"/>
              <w:spacing w:before="3"/>
              <w:ind w:left="112"/>
              <w:rPr>
                <w:b/>
                <w:sz w:val="13"/>
              </w:rPr>
            </w:pPr>
            <w:r>
              <w:rPr>
                <w:b/>
                <w:spacing w:val="-2"/>
                <w:sz w:val="13"/>
              </w:rPr>
              <w:t>99.00</w:t>
            </w:r>
          </w:p>
        </w:tc>
        <w:tc>
          <w:tcPr>
            <w:tcW w:w="508" w:type="dxa"/>
          </w:tcPr>
          <w:p>
            <w:pPr>
              <w:pStyle w:val="TableParagraph"/>
              <w:spacing w:before="3"/>
              <w:ind w:left="113"/>
              <w:rPr>
                <w:b/>
                <w:sz w:val="13"/>
              </w:rPr>
            </w:pPr>
            <w:r>
              <w:rPr>
                <w:b/>
                <w:spacing w:val="-2"/>
                <w:sz w:val="13"/>
              </w:rPr>
              <w:t>98.89</w:t>
            </w:r>
          </w:p>
        </w:tc>
        <w:tc>
          <w:tcPr>
            <w:tcW w:w="508" w:type="dxa"/>
          </w:tcPr>
          <w:p>
            <w:pPr>
              <w:pStyle w:val="TableParagraph"/>
              <w:spacing w:before="3"/>
              <w:ind w:left="114"/>
              <w:rPr>
                <w:b/>
                <w:sz w:val="13"/>
              </w:rPr>
            </w:pPr>
            <w:r>
              <w:rPr>
                <w:b/>
                <w:spacing w:val="-2"/>
                <w:sz w:val="13"/>
              </w:rPr>
              <w:t>98.22</w:t>
            </w:r>
          </w:p>
        </w:tc>
        <w:tc>
          <w:tcPr>
            <w:tcW w:w="508" w:type="dxa"/>
          </w:tcPr>
          <w:p>
            <w:pPr>
              <w:pStyle w:val="TableParagraph"/>
              <w:spacing w:before="3"/>
              <w:ind w:left="115"/>
              <w:rPr>
                <w:b/>
                <w:sz w:val="13"/>
              </w:rPr>
            </w:pPr>
            <w:r>
              <w:rPr>
                <w:b/>
                <w:spacing w:val="-2"/>
                <w:sz w:val="13"/>
              </w:rPr>
              <w:t>98.89</w:t>
            </w:r>
          </w:p>
        </w:tc>
        <w:tc>
          <w:tcPr>
            <w:tcW w:w="508" w:type="dxa"/>
          </w:tcPr>
          <w:p>
            <w:pPr>
              <w:pStyle w:val="TableParagraph"/>
              <w:spacing w:before="3"/>
              <w:ind w:left="116"/>
              <w:rPr>
                <w:b/>
                <w:sz w:val="13"/>
              </w:rPr>
            </w:pPr>
            <w:r>
              <w:rPr>
                <w:b/>
                <w:spacing w:val="-2"/>
                <w:sz w:val="13"/>
              </w:rPr>
              <w:t>98.28</w:t>
            </w:r>
          </w:p>
        </w:tc>
        <w:tc>
          <w:tcPr>
            <w:tcW w:w="511" w:type="dxa"/>
          </w:tcPr>
          <w:p>
            <w:pPr>
              <w:pStyle w:val="TableParagraph"/>
              <w:spacing w:before="3"/>
              <w:ind w:left="116"/>
              <w:rPr>
                <w:b/>
                <w:sz w:val="13"/>
              </w:rPr>
            </w:pPr>
            <w:r>
              <w:rPr>
                <w:b/>
                <w:spacing w:val="-2"/>
                <w:sz w:val="13"/>
              </w:rPr>
              <w:t>98.91</w:t>
            </w:r>
          </w:p>
        </w:tc>
        <w:tc>
          <w:tcPr>
            <w:tcW w:w="508" w:type="dxa"/>
          </w:tcPr>
          <w:p>
            <w:pPr>
              <w:pStyle w:val="TableParagraph"/>
              <w:spacing w:before="3"/>
              <w:ind w:left="115"/>
              <w:rPr>
                <w:b/>
                <w:sz w:val="13"/>
              </w:rPr>
            </w:pPr>
            <w:r>
              <w:rPr>
                <w:b/>
                <w:spacing w:val="-2"/>
                <w:sz w:val="13"/>
              </w:rPr>
              <w:t>98.87</w:t>
            </w:r>
          </w:p>
        </w:tc>
        <w:tc>
          <w:tcPr>
            <w:tcW w:w="508" w:type="dxa"/>
            <w:shd w:val="clear" w:color="auto" w:fill="00AF50"/>
          </w:tcPr>
          <w:p>
            <w:pPr>
              <w:pStyle w:val="TableParagraph"/>
              <w:spacing w:before="3"/>
              <w:ind w:left="118"/>
              <w:rPr>
                <w:sz w:val="13"/>
              </w:rPr>
            </w:pPr>
            <w:r>
              <w:rPr>
                <w:spacing w:val="-10"/>
                <w:sz w:val="13"/>
              </w:rPr>
              <w:t>*</w:t>
            </w:r>
          </w:p>
        </w:tc>
        <w:tc>
          <w:tcPr>
            <w:tcW w:w="508" w:type="dxa"/>
          </w:tcPr>
          <w:p>
            <w:pPr>
              <w:pStyle w:val="TableParagraph"/>
              <w:spacing w:before="3"/>
              <w:ind w:left="119"/>
              <w:rPr>
                <w:b/>
                <w:sz w:val="13"/>
              </w:rPr>
            </w:pPr>
            <w:r>
              <w:rPr>
                <w:b/>
                <w:spacing w:val="-2"/>
                <w:sz w:val="13"/>
              </w:rPr>
              <w:t>98.32</w:t>
            </w:r>
          </w:p>
        </w:tc>
      </w:tr>
      <w:tr>
        <w:trPr>
          <w:trHeight w:val="674" w:hRule="atLeast"/>
        </w:trPr>
        <w:tc>
          <w:tcPr>
            <w:tcW w:w="1382" w:type="dxa"/>
          </w:tcPr>
          <w:p>
            <w:pPr>
              <w:pStyle w:val="TableParagraph"/>
              <w:spacing w:before="1"/>
              <w:rPr>
                <w:b/>
                <w:i/>
                <w:sz w:val="13"/>
              </w:rPr>
            </w:pPr>
            <w:r>
              <w:rPr>
                <w:b/>
                <w:i/>
                <w:spacing w:val="-2"/>
                <w:sz w:val="13"/>
              </w:rPr>
              <w:t>CP003424.1</w:t>
            </w:r>
            <w:r>
              <w:rPr>
                <w:b/>
                <w:i/>
                <w:spacing w:val="6"/>
                <w:sz w:val="13"/>
              </w:rPr>
              <w:t> </w:t>
            </w:r>
            <w:r>
              <w:rPr>
                <w:b/>
                <w:i/>
                <w:spacing w:val="-2"/>
                <w:sz w:val="13"/>
              </w:rPr>
              <w:t>Serratia</w:t>
            </w:r>
          </w:p>
          <w:p>
            <w:pPr>
              <w:pStyle w:val="TableParagraph"/>
              <w:spacing w:line="220" w:lineRule="atLeast" w:before="5"/>
              <w:rPr>
                <w:b/>
                <w:i/>
                <w:sz w:val="13"/>
              </w:rPr>
            </w:pPr>
            <w:r>
              <w:rPr>
                <w:b/>
                <w:i/>
                <w:sz w:val="13"/>
              </w:rPr>
              <w:t>sp.</w:t>
            </w:r>
            <w:r>
              <w:rPr>
                <w:b/>
                <w:i/>
                <w:spacing w:val="-9"/>
                <w:sz w:val="13"/>
              </w:rPr>
              <w:t> </w:t>
            </w:r>
            <w:r>
              <w:rPr>
                <w:b/>
                <w:i/>
                <w:sz w:val="13"/>
              </w:rPr>
              <w:t>SCBI,</w:t>
            </w:r>
            <w:r>
              <w:rPr>
                <w:b/>
                <w:i/>
                <w:spacing w:val="-8"/>
                <w:sz w:val="13"/>
              </w:rPr>
              <w:t> </w:t>
            </w:r>
            <w:r>
              <w:rPr>
                <w:b/>
                <w:i/>
                <w:sz w:val="13"/>
              </w:rPr>
              <w:t>complete</w:t>
            </w:r>
            <w:r>
              <w:rPr>
                <w:b/>
                <w:i/>
                <w:spacing w:val="40"/>
                <w:sz w:val="13"/>
              </w:rPr>
              <w:t> </w:t>
            </w:r>
            <w:r>
              <w:rPr>
                <w:b/>
                <w:i/>
                <w:spacing w:val="-2"/>
                <w:sz w:val="13"/>
              </w:rPr>
              <w:t>genome.fasta</w:t>
            </w:r>
          </w:p>
        </w:tc>
        <w:tc>
          <w:tcPr>
            <w:tcW w:w="508" w:type="dxa"/>
          </w:tcPr>
          <w:p>
            <w:pPr>
              <w:pStyle w:val="TableParagraph"/>
              <w:spacing w:before="1"/>
              <w:ind w:left="33" w:right="27"/>
              <w:jc w:val="center"/>
              <w:rPr>
                <w:b/>
                <w:sz w:val="13"/>
              </w:rPr>
            </w:pPr>
            <w:r>
              <w:rPr>
                <w:b/>
                <w:spacing w:val="-2"/>
                <w:sz w:val="13"/>
              </w:rPr>
              <w:t>98.47</w:t>
            </w:r>
          </w:p>
        </w:tc>
        <w:tc>
          <w:tcPr>
            <w:tcW w:w="509" w:type="dxa"/>
          </w:tcPr>
          <w:p>
            <w:pPr>
              <w:pStyle w:val="TableParagraph"/>
              <w:spacing w:before="1"/>
              <w:ind w:left="11"/>
              <w:jc w:val="center"/>
              <w:rPr>
                <w:b/>
                <w:sz w:val="13"/>
              </w:rPr>
            </w:pPr>
            <w:r>
              <w:rPr>
                <w:b/>
                <w:spacing w:val="-2"/>
                <w:sz w:val="13"/>
              </w:rPr>
              <w:t>99.23</w:t>
            </w:r>
          </w:p>
        </w:tc>
        <w:tc>
          <w:tcPr>
            <w:tcW w:w="508" w:type="dxa"/>
          </w:tcPr>
          <w:p>
            <w:pPr>
              <w:pStyle w:val="TableParagraph"/>
              <w:spacing w:before="1"/>
              <w:ind w:left="33" w:right="20"/>
              <w:jc w:val="center"/>
              <w:rPr>
                <w:b/>
                <w:sz w:val="13"/>
              </w:rPr>
            </w:pPr>
            <w:r>
              <w:rPr>
                <w:b/>
                <w:spacing w:val="-2"/>
                <w:sz w:val="13"/>
              </w:rPr>
              <w:t>98.36</w:t>
            </w:r>
          </w:p>
        </w:tc>
        <w:tc>
          <w:tcPr>
            <w:tcW w:w="508" w:type="dxa"/>
          </w:tcPr>
          <w:p>
            <w:pPr>
              <w:pStyle w:val="TableParagraph"/>
              <w:spacing w:before="1"/>
              <w:ind w:left="33" w:right="19"/>
              <w:jc w:val="center"/>
              <w:rPr>
                <w:sz w:val="13"/>
              </w:rPr>
            </w:pPr>
            <w:r>
              <w:rPr>
                <w:spacing w:val="-2"/>
                <w:sz w:val="13"/>
              </w:rPr>
              <w:t>94.71</w:t>
            </w:r>
          </w:p>
        </w:tc>
        <w:tc>
          <w:tcPr>
            <w:tcW w:w="508" w:type="dxa"/>
          </w:tcPr>
          <w:p>
            <w:pPr>
              <w:pStyle w:val="TableParagraph"/>
              <w:spacing w:before="1"/>
              <w:ind w:left="33" w:right="17"/>
              <w:jc w:val="center"/>
              <w:rPr>
                <w:b/>
                <w:sz w:val="13"/>
              </w:rPr>
            </w:pPr>
            <w:r>
              <w:rPr>
                <w:b/>
                <w:spacing w:val="-2"/>
                <w:sz w:val="13"/>
              </w:rPr>
              <w:t>95.27</w:t>
            </w:r>
          </w:p>
        </w:tc>
        <w:tc>
          <w:tcPr>
            <w:tcW w:w="508" w:type="dxa"/>
          </w:tcPr>
          <w:p>
            <w:pPr>
              <w:pStyle w:val="TableParagraph"/>
              <w:spacing w:before="1"/>
              <w:ind w:left="111"/>
              <w:rPr>
                <w:b/>
                <w:sz w:val="13"/>
              </w:rPr>
            </w:pPr>
            <w:r>
              <w:rPr>
                <w:b/>
                <w:spacing w:val="-2"/>
                <w:sz w:val="13"/>
              </w:rPr>
              <w:t>98.48</w:t>
            </w:r>
          </w:p>
        </w:tc>
        <w:tc>
          <w:tcPr>
            <w:tcW w:w="508" w:type="dxa"/>
          </w:tcPr>
          <w:p>
            <w:pPr>
              <w:pStyle w:val="TableParagraph"/>
              <w:spacing w:before="1"/>
              <w:ind w:left="112"/>
              <w:rPr>
                <w:b/>
                <w:sz w:val="13"/>
              </w:rPr>
            </w:pPr>
            <w:r>
              <w:rPr>
                <w:b/>
                <w:spacing w:val="-2"/>
                <w:sz w:val="13"/>
              </w:rPr>
              <w:t>98.44</w:t>
            </w:r>
          </w:p>
        </w:tc>
        <w:tc>
          <w:tcPr>
            <w:tcW w:w="508" w:type="dxa"/>
          </w:tcPr>
          <w:p>
            <w:pPr>
              <w:pStyle w:val="TableParagraph"/>
              <w:spacing w:before="1"/>
              <w:ind w:left="113"/>
              <w:rPr>
                <w:b/>
                <w:sz w:val="13"/>
              </w:rPr>
            </w:pPr>
            <w:r>
              <w:rPr>
                <w:b/>
                <w:spacing w:val="-2"/>
                <w:sz w:val="13"/>
              </w:rPr>
              <w:t>98.39</w:t>
            </w:r>
          </w:p>
        </w:tc>
        <w:tc>
          <w:tcPr>
            <w:tcW w:w="508" w:type="dxa"/>
          </w:tcPr>
          <w:p>
            <w:pPr>
              <w:pStyle w:val="TableParagraph"/>
              <w:spacing w:before="1"/>
              <w:ind w:left="114"/>
              <w:rPr>
                <w:b/>
                <w:sz w:val="13"/>
              </w:rPr>
            </w:pPr>
            <w:r>
              <w:rPr>
                <w:b/>
                <w:spacing w:val="-2"/>
                <w:sz w:val="13"/>
              </w:rPr>
              <w:t>99.04</w:t>
            </w:r>
          </w:p>
        </w:tc>
        <w:tc>
          <w:tcPr>
            <w:tcW w:w="508" w:type="dxa"/>
          </w:tcPr>
          <w:p>
            <w:pPr>
              <w:pStyle w:val="TableParagraph"/>
              <w:spacing w:before="1"/>
              <w:ind w:left="115"/>
              <w:rPr>
                <w:b/>
                <w:sz w:val="13"/>
              </w:rPr>
            </w:pPr>
            <w:r>
              <w:rPr>
                <w:b/>
                <w:spacing w:val="-2"/>
                <w:sz w:val="13"/>
              </w:rPr>
              <w:t>98.32</w:t>
            </w:r>
          </w:p>
        </w:tc>
        <w:tc>
          <w:tcPr>
            <w:tcW w:w="508" w:type="dxa"/>
          </w:tcPr>
          <w:p>
            <w:pPr>
              <w:pStyle w:val="TableParagraph"/>
              <w:spacing w:before="1"/>
              <w:ind w:left="116"/>
              <w:rPr>
                <w:b/>
                <w:sz w:val="13"/>
              </w:rPr>
            </w:pPr>
            <w:r>
              <w:rPr>
                <w:b/>
                <w:spacing w:val="-2"/>
                <w:sz w:val="13"/>
              </w:rPr>
              <w:t>98.89</w:t>
            </w:r>
          </w:p>
        </w:tc>
        <w:tc>
          <w:tcPr>
            <w:tcW w:w="511" w:type="dxa"/>
          </w:tcPr>
          <w:p>
            <w:pPr>
              <w:pStyle w:val="TableParagraph"/>
              <w:spacing w:before="1"/>
              <w:ind w:left="116"/>
              <w:rPr>
                <w:b/>
                <w:sz w:val="13"/>
              </w:rPr>
            </w:pPr>
            <w:r>
              <w:rPr>
                <w:b/>
                <w:spacing w:val="-2"/>
                <w:sz w:val="13"/>
              </w:rPr>
              <w:t>98.43</w:t>
            </w:r>
          </w:p>
        </w:tc>
        <w:tc>
          <w:tcPr>
            <w:tcW w:w="508" w:type="dxa"/>
          </w:tcPr>
          <w:p>
            <w:pPr>
              <w:pStyle w:val="TableParagraph"/>
              <w:spacing w:before="1"/>
              <w:ind w:left="115"/>
              <w:rPr>
                <w:b/>
                <w:sz w:val="13"/>
              </w:rPr>
            </w:pPr>
            <w:r>
              <w:rPr>
                <w:b/>
                <w:spacing w:val="-2"/>
                <w:sz w:val="13"/>
              </w:rPr>
              <w:t>98.41</w:t>
            </w:r>
          </w:p>
        </w:tc>
        <w:tc>
          <w:tcPr>
            <w:tcW w:w="508" w:type="dxa"/>
          </w:tcPr>
          <w:p>
            <w:pPr>
              <w:pStyle w:val="TableParagraph"/>
              <w:spacing w:before="1"/>
              <w:ind w:left="118"/>
              <w:rPr>
                <w:b/>
                <w:sz w:val="13"/>
              </w:rPr>
            </w:pPr>
            <w:r>
              <w:rPr>
                <w:b/>
                <w:spacing w:val="-2"/>
                <w:sz w:val="13"/>
              </w:rPr>
              <w:t>98.38</w:t>
            </w:r>
          </w:p>
        </w:tc>
        <w:tc>
          <w:tcPr>
            <w:tcW w:w="508" w:type="dxa"/>
            <w:shd w:val="clear" w:color="auto" w:fill="00AF50"/>
          </w:tcPr>
          <w:p>
            <w:pPr>
              <w:pStyle w:val="TableParagraph"/>
              <w:spacing w:before="1"/>
              <w:ind w:left="119"/>
              <w:rPr>
                <w:sz w:val="13"/>
              </w:rPr>
            </w:pPr>
            <w:r>
              <w:rPr>
                <w:spacing w:val="-10"/>
                <w:sz w:val="13"/>
              </w:rPr>
              <w:t>*</w:t>
            </w:r>
          </w:p>
        </w:tc>
      </w:tr>
    </w:tbl>
    <w:p>
      <w:pPr>
        <w:spacing w:after="0"/>
        <w:rPr>
          <w:sz w:val="13"/>
        </w:rPr>
        <w:sectPr>
          <w:type w:val="continuous"/>
          <w:pgSz w:w="11910" w:h="16840"/>
          <w:pgMar w:header="0" w:footer="1012" w:top="1400" w:bottom="1200" w:left="1140" w:right="880"/>
        </w:sectPr>
      </w:pPr>
    </w:p>
    <w:p>
      <w:pPr>
        <w:pStyle w:val="ListParagraph"/>
        <w:numPr>
          <w:ilvl w:val="2"/>
          <w:numId w:val="23"/>
        </w:numPr>
        <w:tabs>
          <w:tab w:pos="840" w:val="left" w:leader="none"/>
        </w:tabs>
        <w:spacing w:line="240" w:lineRule="auto" w:before="60" w:after="0"/>
        <w:ind w:left="840" w:right="0" w:hanging="540"/>
        <w:jc w:val="left"/>
        <w:rPr>
          <w:b/>
          <w:sz w:val="24"/>
        </w:rPr>
      </w:pPr>
      <w:r>
        <w:rPr>
          <w:b/>
          <w:sz w:val="24"/>
        </w:rPr>
        <w:t>DNA-DNA</w:t>
      </w:r>
      <w:r>
        <w:rPr>
          <w:b/>
          <w:spacing w:val="-15"/>
          <w:sz w:val="24"/>
        </w:rPr>
        <w:t> </w:t>
      </w:r>
      <w:r>
        <w:rPr>
          <w:b/>
          <w:sz w:val="24"/>
        </w:rPr>
        <w:t>hybridization</w:t>
      </w:r>
      <w:r>
        <w:rPr>
          <w:b/>
          <w:spacing w:val="-7"/>
          <w:sz w:val="24"/>
        </w:rPr>
        <w:t> </w:t>
      </w:r>
      <w:r>
        <w:rPr>
          <w:b/>
          <w:sz w:val="24"/>
        </w:rPr>
        <w:t>(DDH)</w:t>
      </w:r>
      <w:r>
        <w:rPr>
          <w:b/>
          <w:spacing w:val="-6"/>
          <w:sz w:val="24"/>
        </w:rPr>
        <w:t> </w:t>
      </w:r>
      <w:r>
        <w:rPr>
          <w:b/>
          <w:spacing w:val="-4"/>
          <w:sz w:val="24"/>
        </w:rPr>
        <w:t>test</w:t>
      </w:r>
    </w:p>
    <w:p>
      <w:pPr>
        <w:pStyle w:val="BodyText"/>
        <w:spacing w:before="63"/>
        <w:rPr>
          <w:b/>
        </w:rPr>
      </w:pPr>
    </w:p>
    <w:p>
      <w:pPr>
        <w:pStyle w:val="BodyText"/>
        <w:spacing w:line="360" w:lineRule="auto"/>
        <w:ind w:left="300" w:right="545"/>
        <w:jc w:val="both"/>
      </w:pPr>
      <w:r>
        <w:rPr/>
        <w:t>In</w:t>
      </w:r>
      <w:r>
        <w:rPr>
          <w:spacing w:val="-15"/>
        </w:rPr>
        <w:t> </w:t>
      </w:r>
      <w:r>
        <w:rPr/>
        <w:t>the</w:t>
      </w:r>
      <w:r>
        <w:rPr>
          <w:spacing w:val="-15"/>
        </w:rPr>
        <w:t> </w:t>
      </w:r>
      <w:r>
        <w:rPr/>
        <w:t>depiction</w:t>
      </w:r>
      <w:r>
        <w:rPr>
          <w:spacing w:val="-14"/>
        </w:rPr>
        <w:t> </w:t>
      </w:r>
      <w:r>
        <w:rPr/>
        <w:t>of</w:t>
      </w:r>
      <w:r>
        <w:rPr>
          <w:spacing w:val="-15"/>
        </w:rPr>
        <w:t> </w:t>
      </w:r>
      <w:r>
        <w:rPr/>
        <w:t>relatedness</w:t>
      </w:r>
      <w:r>
        <w:rPr>
          <w:spacing w:val="-14"/>
        </w:rPr>
        <w:t> </w:t>
      </w:r>
      <w:r>
        <w:rPr/>
        <w:t>among</w:t>
      </w:r>
      <w:r>
        <w:rPr>
          <w:spacing w:val="-14"/>
        </w:rPr>
        <w:t> </w:t>
      </w:r>
      <w:r>
        <w:rPr/>
        <w:t>prokaryotic</w:t>
      </w:r>
      <w:r>
        <w:rPr>
          <w:spacing w:val="-15"/>
        </w:rPr>
        <w:t> </w:t>
      </w:r>
      <w:r>
        <w:rPr/>
        <w:t>organism</w:t>
      </w:r>
      <w:r>
        <w:rPr>
          <w:spacing w:val="-13"/>
        </w:rPr>
        <w:t> </w:t>
      </w:r>
      <w:r>
        <w:rPr/>
        <w:t>could</w:t>
      </w:r>
      <w:r>
        <w:rPr>
          <w:spacing w:val="-14"/>
        </w:rPr>
        <w:t> </w:t>
      </w:r>
      <w:r>
        <w:rPr/>
        <w:t>determine</w:t>
      </w:r>
      <w:r>
        <w:rPr>
          <w:spacing w:val="-15"/>
        </w:rPr>
        <w:t> </w:t>
      </w:r>
      <w:r>
        <w:rPr/>
        <w:t>by</w:t>
      </w:r>
      <w:r>
        <w:rPr>
          <w:spacing w:val="-14"/>
        </w:rPr>
        <w:t> </w:t>
      </w:r>
      <w:r>
        <w:rPr/>
        <w:t>the</w:t>
      </w:r>
      <w:r>
        <w:rPr>
          <w:spacing w:val="-15"/>
        </w:rPr>
        <w:t> </w:t>
      </w:r>
      <w:r>
        <w:rPr/>
        <w:t>DNA-DNA hybridization method. We analysed the quantitative connection between DDH values and genome arrangement determined boundaries of </w:t>
      </w:r>
      <w:r>
        <w:rPr>
          <w:i/>
        </w:rPr>
        <w:t>Serratia </w:t>
      </w:r>
      <w:r>
        <w:rPr/>
        <w:t>sp. HSTU-BF1R4 with fourteen different</w:t>
      </w:r>
      <w:r>
        <w:rPr>
          <w:spacing w:val="-14"/>
        </w:rPr>
        <w:t> </w:t>
      </w:r>
      <w:r>
        <w:rPr/>
        <w:t>bacterial</w:t>
      </w:r>
      <w:r>
        <w:rPr>
          <w:spacing w:val="-13"/>
        </w:rPr>
        <w:t> </w:t>
      </w:r>
      <w:r>
        <w:rPr/>
        <w:t>strains,</w:t>
      </w:r>
      <w:r>
        <w:rPr>
          <w:spacing w:val="-10"/>
        </w:rPr>
        <w:t> </w:t>
      </w:r>
      <w:r>
        <w:rPr/>
        <w:t>in</w:t>
      </w:r>
      <w:r>
        <w:rPr>
          <w:spacing w:val="-13"/>
        </w:rPr>
        <w:t> </w:t>
      </w:r>
      <w:r>
        <w:rPr/>
        <w:t>table</w:t>
      </w:r>
      <w:r>
        <w:rPr>
          <w:spacing w:val="-14"/>
        </w:rPr>
        <w:t> </w:t>
      </w:r>
      <w:r>
        <w:rPr/>
        <w:t>no.6</w:t>
      </w:r>
      <w:r>
        <w:rPr>
          <w:spacing w:val="-13"/>
        </w:rPr>
        <w:t> </w:t>
      </w:r>
      <w:r>
        <w:rPr/>
        <w:t>all</w:t>
      </w:r>
      <w:r>
        <w:rPr>
          <w:spacing w:val="-12"/>
        </w:rPr>
        <w:t> </w:t>
      </w:r>
      <w:r>
        <w:rPr/>
        <w:t>results</w:t>
      </w:r>
      <w:r>
        <w:rPr>
          <w:spacing w:val="-13"/>
        </w:rPr>
        <w:t> </w:t>
      </w:r>
      <w:r>
        <w:rPr/>
        <w:t>are</w:t>
      </w:r>
      <w:r>
        <w:rPr>
          <w:spacing w:val="-14"/>
        </w:rPr>
        <w:t> </w:t>
      </w:r>
      <w:r>
        <w:rPr/>
        <w:t>manifested.</w:t>
      </w:r>
      <w:r>
        <w:rPr>
          <w:spacing w:val="-15"/>
        </w:rPr>
        <w:t> </w:t>
      </w:r>
      <w:r>
        <w:rPr/>
        <w:t>We</w:t>
      </w:r>
      <w:r>
        <w:rPr>
          <w:spacing w:val="-14"/>
        </w:rPr>
        <w:t> </w:t>
      </w:r>
      <w:r>
        <w:rPr/>
        <w:t>found</w:t>
      </w:r>
      <w:r>
        <w:rPr>
          <w:spacing w:val="-12"/>
        </w:rPr>
        <w:t> </w:t>
      </w:r>
      <w:r>
        <w:rPr>
          <w:i/>
        </w:rPr>
        <w:t>Serratia</w:t>
      </w:r>
      <w:r>
        <w:rPr>
          <w:i/>
          <w:spacing w:val="-12"/>
        </w:rPr>
        <w:t> </w:t>
      </w:r>
      <w:r>
        <w:rPr/>
        <w:t>sp.</w:t>
      </w:r>
      <w:r>
        <w:rPr>
          <w:spacing w:val="-13"/>
        </w:rPr>
        <w:t> </w:t>
      </w:r>
      <w:r>
        <w:rPr/>
        <w:t>HSTU- BF1R4 and CP012639.1+ CP033504.1 bacterial strain showed highest similarity DNA hybridization value in three formulae of this programmed chronologically 96, 91.8 and 97.1%&amp;96,92.4,97.1. On the other hand, CP025698.1 had showed second highest value in three</w:t>
      </w:r>
      <w:r>
        <w:rPr>
          <w:spacing w:val="-15"/>
        </w:rPr>
        <w:t> </w:t>
      </w:r>
      <w:r>
        <w:rPr/>
        <w:t>formula</w:t>
      </w:r>
      <w:r>
        <w:rPr>
          <w:spacing w:val="-8"/>
        </w:rPr>
        <w:t> </w:t>
      </w:r>
      <w:r>
        <w:rPr/>
        <w:t>were</w:t>
      </w:r>
      <w:r>
        <w:rPr>
          <w:spacing w:val="-8"/>
        </w:rPr>
        <w:t> </w:t>
      </w:r>
      <w:r>
        <w:rPr/>
        <w:t>–</w:t>
      </w:r>
      <w:r>
        <w:rPr>
          <w:spacing w:val="-7"/>
        </w:rPr>
        <w:t> </w:t>
      </w:r>
      <w:r>
        <w:rPr/>
        <w:t>95.1,91.8,96.5</w:t>
      </w:r>
      <w:r>
        <w:rPr>
          <w:spacing w:val="-7"/>
        </w:rPr>
        <w:t> </w:t>
      </w:r>
      <w:r>
        <w:rPr/>
        <w:t>and</w:t>
      </w:r>
      <w:r>
        <w:rPr>
          <w:spacing w:val="-7"/>
        </w:rPr>
        <w:t> </w:t>
      </w:r>
      <w:r>
        <w:rPr/>
        <w:t>probability</w:t>
      </w:r>
      <w:r>
        <w:rPr>
          <w:spacing w:val="-7"/>
        </w:rPr>
        <w:t> </w:t>
      </w:r>
      <w:r>
        <w:rPr/>
        <w:t>98.69,96.36,99.9</w:t>
      </w:r>
      <w:r>
        <w:rPr>
          <w:spacing w:val="-7"/>
        </w:rPr>
        <w:t> </w:t>
      </w:r>
      <w:r>
        <w:rPr/>
        <w:t>%.</w:t>
      </w:r>
      <w:r>
        <w:rPr>
          <w:spacing w:val="-15"/>
        </w:rPr>
        <w:t> </w:t>
      </w:r>
      <w:r>
        <w:rPr/>
        <w:t>And</w:t>
      </w:r>
      <w:r>
        <w:rPr>
          <w:spacing w:val="-7"/>
        </w:rPr>
        <w:t> </w:t>
      </w:r>
      <w:r>
        <w:rPr/>
        <w:t>CP041129.1</w:t>
      </w:r>
      <w:r>
        <w:rPr>
          <w:spacing w:val="-7"/>
        </w:rPr>
        <w:t> </w:t>
      </w:r>
      <w:r>
        <w:rPr/>
        <w:t>had showed third highest DDH and probability value of likeness among others inputted strains. Appealingly, all 14 referred strain of bacillus sp. Had crossed the connection cut-off score.</w:t>
      </w:r>
    </w:p>
    <w:p>
      <w:pPr>
        <w:pStyle w:val="BodyText"/>
        <w:spacing w:line="360" w:lineRule="auto" w:before="200"/>
        <w:ind w:left="300" w:right="560"/>
        <w:jc w:val="both"/>
      </w:pPr>
      <w:r>
        <w:rPr/>
        <w:t>Table</w:t>
      </w:r>
      <w:r>
        <w:rPr>
          <w:spacing w:val="-15"/>
        </w:rPr>
        <w:t> </w:t>
      </w:r>
      <w:r>
        <w:rPr/>
        <w:t>7:</w:t>
      </w:r>
      <w:r>
        <w:rPr>
          <w:spacing w:val="-15"/>
        </w:rPr>
        <w:t> </w:t>
      </w:r>
      <w:r>
        <w:rPr/>
        <w:t>Digital</w:t>
      </w:r>
      <w:r>
        <w:rPr>
          <w:spacing w:val="-15"/>
        </w:rPr>
        <w:t> </w:t>
      </w:r>
      <w:r>
        <w:rPr/>
        <w:t>DNA-DNA</w:t>
      </w:r>
      <w:r>
        <w:rPr>
          <w:spacing w:val="-15"/>
        </w:rPr>
        <w:t> </w:t>
      </w:r>
      <w:r>
        <w:rPr/>
        <w:t>hybridization</w:t>
      </w:r>
      <w:r>
        <w:rPr>
          <w:spacing w:val="-15"/>
        </w:rPr>
        <w:t> </w:t>
      </w:r>
      <w:r>
        <w:rPr/>
        <w:t>(dDDH)</w:t>
      </w:r>
      <w:r>
        <w:rPr>
          <w:spacing w:val="-15"/>
        </w:rPr>
        <w:t> </w:t>
      </w:r>
      <w:r>
        <w:rPr/>
        <w:t>for</w:t>
      </w:r>
      <w:r>
        <w:rPr>
          <w:spacing w:val="-15"/>
        </w:rPr>
        <w:t> </w:t>
      </w:r>
      <w:r>
        <w:rPr/>
        <w:t>species</w:t>
      </w:r>
      <w:r>
        <w:rPr>
          <w:spacing w:val="-15"/>
        </w:rPr>
        <w:t> </w:t>
      </w:r>
      <w:r>
        <w:rPr/>
        <w:t>determination</w:t>
      </w:r>
      <w:r>
        <w:rPr>
          <w:spacing w:val="-15"/>
        </w:rPr>
        <w:t> </w:t>
      </w:r>
      <w:r>
        <w:rPr/>
        <w:t>depends</w:t>
      </w:r>
      <w:r>
        <w:rPr>
          <w:spacing w:val="-15"/>
        </w:rPr>
        <w:t> </w:t>
      </w:r>
      <w:r>
        <w:rPr/>
        <w:t>on</w:t>
      </w:r>
      <w:r>
        <w:rPr>
          <w:spacing w:val="-15"/>
        </w:rPr>
        <w:t> </w:t>
      </w:r>
      <w:r>
        <w:rPr/>
        <w:t>whole genome sequences BF1R4</w:t>
      </w:r>
    </w:p>
    <w:p>
      <w:pPr>
        <w:pStyle w:val="BodyText"/>
        <w:spacing w:before="5"/>
        <w:rPr>
          <w:sz w:val="17"/>
        </w:r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6"/>
        <w:gridCol w:w="1013"/>
        <w:gridCol w:w="828"/>
        <w:gridCol w:w="1193"/>
        <w:gridCol w:w="651"/>
        <w:gridCol w:w="1191"/>
        <w:gridCol w:w="562"/>
        <w:gridCol w:w="1189"/>
        <w:gridCol w:w="867"/>
      </w:tblGrid>
      <w:tr>
        <w:trPr>
          <w:trHeight w:val="827" w:hRule="atLeast"/>
        </w:trPr>
        <w:tc>
          <w:tcPr>
            <w:tcW w:w="1526" w:type="dxa"/>
          </w:tcPr>
          <w:p>
            <w:pPr>
              <w:pStyle w:val="TableParagraph"/>
              <w:ind w:left="0"/>
              <w:rPr>
                <w:sz w:val="18"/>
              </w:rPr>
            </w:pPr>
          </w:p>
        </w:tc>
        <w:tc>
          <w:tcPr>
            <w:tcW w:w="1013" w:type="dxa"/>
          </w:tcPr>
          <w:p>
            <w:pPr>
              <w:pStyle w:val="TableParagraph"/>
              <w:ind w:left="0"/>
              <w:rPr>
                <w:sz w:val="18"/>
              </w:rPr>
            </w:pPr>
          </w:p>
        </w:tc>
        <w:tc>
          <w:tcPr>
            <w:tcW w:w="2021" w:type="dxa"/>
            <w:gridSpan w:val="2"/>
          </w:tcPr>
          <w:p>
            <w:pPr>
              <w:pStyle w:val="TableParagraph"/>
              <w:spacing w:before="1"/>
              <w:ind w:left="679"/>
              <w:rPr>
                <w:sz w:val="16"/>
              </w:rPr>
            </w:pPr>
            <w:r>
              <w:rPr>
                <w:sz w:val="16"/>
              </w:rPr>
              <w:t>Formula</w:t>
            </w:r>
            <w:r>
              <w:rPr>
                <w:spacing w:val="-8"/>
                <w:sz w:val="16"/>
              </w:rPr>
              <w:t> </w:t>
            </w:r>
            <w:r>
              <w:rPr>
                <w:spacing w:val="-12"/>
                <w:sz w:val="16"/>
              </w:rPr>
              <w:t>1</w:t>
            </w:r>
          </w:p>
        </w:tc>
        <w:tc>
          <w:tcPr>
            <w:tcW w:w="1842" w:type="dxa"/>
            <w:gridSpan w:val="2"/>
          </w:tcPr>
          <w:p>
            <w:pPr>
              <w:pStyle w:val="TableParagraph"/>
              <w:spacing w:before="1"/>
              <w:ind w:left="588"/>
              <w:rPr>
                <w:sz w:val="16"/>
              </w:rPr>
            </w:pPr>
            <w:r>
              <w:rPr>
                <w:sz w:val="16"/>
              </w:rPr>
              <w:t>Formula</w:t>
            </w:r>
            <w:r>
              <w:rPr>
                <w:spacing w:val="-8"/>
                <w:sz w:val="16"/>
              </w:rPr>
              <w:t> </w:t>
            </w:r>
            <w:r>
              <w:rPr>
                <w:spacing w:val="-12"/>
                <w:sz w:val="16"/>
              </w:rPr>
              <w:t>2</w:t>
            </w:r>
          </w:p>
        </w:tc>
        <w:tc>
          <w:tcPr>
            <w:tcW w:w="1751" w:type="dxa"/>
            <w:gridSpan w:val="2"/>
          </w:tcPr>
          <w:p>
            <w:pPr>
              <w:pStyle w:val="TableParagraph"/>
              <w:spacing w:before="1"/>
              <w:ind w:left="544"/>
              <w:rPr>
                <w:sz w:val="16"/>
              </w:rPr>
            </w:pPr>
            <w:r>
              <w:rPr>
                <w:sz w:val="16"/>
              </w:rPr>
              <w:t>Formula</w:t>
            </w:r>
            <w:r>
              <w:rPr>
                <w:spacing w:val="-8"/>
                <w:sz w:val="16"/>
              </w:rPr>
              <w:t> </w:t>
            </w:r>
            <w:r>
              <w:rPr>
                <w:spacing w:val="-12"/>
                <w:sz w:val="16"/>
              </w:rPr>
              <w:t>3</w:t>
            </w:r>
          </w:p>
        </w:tc>
        <w:tc>
          <w:tcPr>
            <w:tcW w:w="867" w:type="dxa"/>
          </w:tcPr>
          <w:p>
            <w:pPr>
              <w:pStyle w:val="TableParagraph"/>
              <w:spacing w:before="1"/>
              <w:ind w:left="5" w:right="4"/>
              <w:jc w:val="center"/>
              <w:rPr>
                <w:sz w:val="16"/>
              </w:rPr>
            </w:pPr>
            <w:r>
              <w:rPr>
                <w:spacing w:val="-5"/>
                <w:sz w:val="16"/>
              </w:rPr>
              <w:t>G+C</w:t>
            </w:r>
          </w:p>
          <w:p>
            <w:pPr>
              <w:pStyle w:val="TableParagraph"/>
              <w:spacing w:before="92"/>
              <w:ind w:left="5"/>
              <w:jc w:val="center"/>
              <w:rPr>
                <w:sz w:val="16"/>
              </w:rPr>
            </w:pPr>
            <w:r>
              <w:rPr>
                <w:spacing w:val="-2"/>
                <w:sz w:val="16"/>
              </w:rPr>
              <w:t>difference</w:t>
            </w:r>
          </w:p>
        </w:tc>
      </w:tr>
      <w:tr>
        <w:trPr>
          <w:trHeight w:val="554" w:hRule="atLeast"/>
        </w:trPr>
        <w:tc>
          <w:tcPr>
            <w:tcW w:w="1526" w:type="dxa"/>
          </w:tcPr>
          <w:p>
            <w:pPr>
              <w:pStyle w:val="TableParagraph"/>
              <w:spacing w:before="96"/>
              <w:ind w:left="0"/>
              <w:rPr>
                <w:sz w:val="16"/>
              </w:rPr>
            </w:pPr>
          </w:p>
          <w:p>
            <w:pPr>
              <w:pStyle w:val="TableParagraph"/>
              <w:ind w:left="290"/>
              <w:rPr>
                <w:sz w:val="16"/>
              </w:rPr>
            </w:pPr>
            <w:r>
              <w:rPr>
                <w:sz w:val="16"/>
              </w:rPr>
              <w:t>Query</w:t>
            </w:r>
            <w:r>
              <w:rPr>
                <w:spacing w:val="-5"/>
                <w:sz w:val="16"/>
              </w:rPr>
              <w:t> </w:t>
            </w:r>
            <w:r>
              <w:rPr>
                <w:spacing w:val="-2"/>
                <w:sz w:val="16"/>
              </w:rPr>
              <w:t>genome</w:t>
            </w:r>
          </w:p>
        </w:tc>
        <w:tc>
          <w:tcPr>
            <w:tcW w:w="1013" w:type="dxa"/>
          </w:tcPr>
          <w:p>
            <w:pPr>
              <w:pStyle w:val="TableParagraph"/>
              <w:spacing w:before="4"/>
              <w:ind w:left="180"/>
              <w:rPr>
                <w:sz w:val="16"/>
              </w:rPr>
            </w:pPr>
            <w:r>
              <w:rPr>
                <w:spacing w:val="-2"/>
                <w:sz w:val="16"/>
              </w:rPr>
              <w:t>Reference</w:t>
            </w:r>
          </w:p>
          <w:p>
            <w:pPr>
              <w:pStyle w:val="TableParagraph"/>
              <w:spacing w:before="92"/>
              <w:ind w:left="252"/>
              <w:rPr>
                <w:sz w:val="16"/>
              </w:rPr>
            </w:pPr>
            <w:r>
              <w:rPr>
                <w:spacing w:val="-2"/>
                <w:sz w:val="16"/>
              </w:rPr>
              <w:t>genome</w:t>
            </w:r>
          </w:p>
        </w:tc>
        <w:tc>
          <w:tcPr>
            <w:tcW w:w="828" w:type="dxa"/>
          </w:tcPr>
          <w:p>
            <w:pPr>
              <w:pStyle w:val="TableParagraph"/>
              <w:spacing w:before="96"/>
              <w:ind w:left="0"/>
              <w:rPr>
                <w:sz w:val="16"/>
              </w:rPr>
            </w:pPr>
          </w:p>
          <w:p>
            <w:pPr>
              <w:pStyle w:val="TableParagraph"/>
              <w:ind w:left="13" w:right="5"/>
              <w:jc w:val="center"/>
              <w:rPr>
                <w:sz w:val="16"/>
              </w:rPr>
            </w:pPr>
            <w:r>
              <w:rPr>
                <w:spacing w:val="-5"/>
                <w:sz w:val="16"/>
              </w:rPr>
              <w:t>DDH</w:t>
            </w:r>
          </w:p>
        </w:tc>
        <w:tc>
          <w:tcPr>
            <w:tcW w:w="1193" w:type="dxa"/>
          </w:tcPr>
          <w:p>
            <w:pPr>
              <w:pStyle w:val="TableParagraph"/>
              <w:spacing w:before="96"/>
              <w:ind w:left="0"/>
              <w:rPr>
                <w:sz w:val="16"/>
              </w:rPr>
            </w:pPr>
          </w:p>
          <w:p>
            <w:pPr>
              <w:pStyle w:val="TableParagraph"/>
              <w:ind w:left="108"/>
              <w:rPr>
                <w:sz w:val="16"/>
              </w:rPr>
            </w:pPr>
            <w:r>
              <w:rPr>
                <w:sz w:val="16"/>
              </w:rPr>
              <w:t>Model</w:t>
            </w:r>
            <w:r>
              <w:rPr>
                <w:spacing w:val="-5"/>
                <w:sz w:val="16"/>
              </w:rPr>
              <w:t> </w:t>
            </w:r>
            <w:r>
              <w:rPr>
                <w:spacing w:val="-4"/>
                <w:sz w:val="16"/>
              </w:rPr>
              <w:t>C.I.</w:t>
            </w:r>
          </w:p>
        </w:tc>
        <w:tc>
          <w:tcPr>
            <w:tcW w:w="651" w:type="dxa"/>
          </w:tcPr>
          <w:p>
            <w:pPr>
              <w:pStyle w:val="TableParagraph"/>
              <w:spacing w:before="96"/>
              <w:ind w:left="0"/>
              <w:rPr>
                <w:sz w:val="16"/>
              </w:rPr>
            </w:pPr>
          </w:p>
          <w:p>
            <w:pPr>
              <w:pStyle w:val="TableParagraph"/>
              <w:ind w:left="64" w:right="140"/>
              <w:jc w:val="center"/>
              <w:rPr>
                <w:sz w:val="16"/>
              </w:rPr>
            </w:pPr>
            <w:r>
              <w:rPr>
                <w:spacing w:val="-5"/>
                <w:sz w:val="16"/>
              </w:rPr>
              <w:t>DDH</w:t>
            </w:r>
          </w:p>
        </w:tc>
        <w:tc>
          <w:tcPr>
            <w:tcW w:w="1191" w:type="dxa"/>
          </w:tcPr>
          <w:p>
            <w:pPr>
              <w:pStyle w:val="TableParagraph"/>
              <w:spacing w:before="96"/>
              <w:ind w:left="0"/>
              <w:rPr>
                <w:sz w:val="16"/>
              </w:rPr>
            </w:pPr>
          </w:p>
          <w:p>
            <w:pPr>
              <w:pStyle w:val="TableParagraph"/>
              <w:ind w:left="105"/>
              <w:rPr>
                <w:sz w:val="16"/>
              </w:rPr>
            </w:pPr>
            <w:r>
              <w:rPr>
                <w:sz w:val="16"/>
              </w:rPr>
              <w:t>Model</w:t>
            </w:r>
            <w:r>
              <w:rPr>
                <w:spacing w:val="-5"/>
                <w:sz w:val="16"/>
              </w:rPr>
              <w:t> </w:t>
            </w:r>
            <w:r>
              <w:rPr>
                <w:spacing w:val="-4"/>
                <w:sz w:val="16"/>
              </w:rPr>
              <w:t>C.I.</w:t>
            </w:r>
          </w:p>
        </w:tc>
        <w:tc>
          <w:tcPr>
            <w:tcW w:w="562" w:type="dxa"/>
          </w:tcPr>
          <w:p>
            <w:pPr>
              <w:pStyle w:val="TableParagraph"/>
              <w:spacing w:before="96"/>
              <w:ind w:left="0"/>
              <w:rPr>
                <w:sz w:val="16"/>
              </w:rPr>
            </w:pPr>
          </w:p>
          <w:p>
            <w:pPr>
              <w:pStyle w:val="TableParagraph"/>
              <w:ind w:left="61" w:right="53"/>
              <w:jc w:val="center"/>
              <w:rPr>
                <w:sz w:val="16"/>
              </w:rPr>
            </w:pPr>
            <w:r>
              <w:rPr>
                <w:spacing w:val="-5"/>
                <w:sz w:val="16"/>
              </w:rPr>
              <w:t>DDH</w:t>
            </w:r>
          </w:p>
        </w:tc>
        <w:tc>
          <w:tcPr>
            <w:tcW w:w="1189" w:type="dxa"/>
          </w:tcPr>
          <w:p>
            <w:pPr>
              <w:pStyle w:val="TableParagraph"/>
              <w:spacing w:before="96"/>
              <w:ind w:left="0"/>
              <w:rPr>
                <w:sz w:val="16"/>
              </w:rPr>
            </w:pPr>
          </w:p>
          <w:p>
            <w:pPr>
              <w:pStyle w:val="TableParagraph"/>
              <w:rPr>
                <w:sz w:val="16"/>
              </w:rPr>
            </w:pPr>
            <w:r>
              <w:rPr>
                <w:sz w:val="16"/>
              </w:rPr>
              <w:t>Model</w:t>
            </w:r>
            <w:r>
              <w:rPr>
                <w:spacing w:val="-5"/>
                <w:sz w:val="16"/>
              </w:rPr>
              <w:t> </w:t>
            </w:r>
            <w:r>
              <w:rPr>
                <w:spacing w:val="-4"/>
                <w:sz w:val="16"/>
              </w:rPr>
              <w:t>C.I.</w:t>
            </w:r>
          </w:p>
        </w:tc>
        <w:tc>
          <w:tcPr>
            <w:tcW w:w="867" w:type="dxa"/>
          </w:tcPr>
          <w:p>
            <w:pPr>
              <w:pStyle w:val="TableParagraph"/>
              <w:ind w:left="0"/>
              <w:rPr>
                <w:sz w:val="18"/>
              </w:rPr>
            </w:pPr>
          </w:p>
        </w:tc>
      </w:tr>
      <w:tr>
        <w:trPr>
          <w:trHeight w:val="551" w:hRule="atLeast"/>
        </w:trPr>
        <w:tc>
          <w:tcPr>
            <w:tcW w:w="1526" w:type="dxa"/>
          </w:tcPr>
          <w:p>
            <w:pPr>
              <w:pStyle w:val="TableParagraph"/>
              <w:spacing w:before="1"/>
              <w:rPr>
                <w:sz w:val="16"/>
              </w:rPr>
            </w:pPr>
            <w:r>
              <w:rPr>
                <w:spacing w:val="-2"/>
                <w:sz w:val="16"/>
              </w:rPr>
              <w:t>Serratia_sp._HSTU-</w:t>
            </w:r>
          </w:p>
          <w:p>
            <w:pPr>
              <w:pStyle w:val="TableParagraph"/>
              <w:spacing w:before="92"/>
              <w:rPr>
                <w:sz w:val="16"/>
              </w:rPr>
            </w:pPr>
            <w:r>
              <w:rPr>
                <w:spacing w:val="-2"/>
                <w:sz w:val="16"/>
              </w:rPr>
              <w:t>BF1R4.fa</w:t>
            </w:r>
          </w:p>
        </w:tc>
        <w:tc>
          <w:tcPr>
            <w:tcW w:w="1013" w:type="dxa"/>
          </w:tcPr>
          <w:p>
            <w:pPr>
              <w:pStyle w:val="TableParagraph"/>
              <w:spacing w:before="93"/>
              <w:ind w:left="0"/>
              <w:rPr>
                <w:sz w:val="16"/>
              </w:rPr>
            </w:pPr>
          </w:p>
          <w:p>
            <w:pPr>
              <w:pStyle w:val="TableParagraph"/>
              <w:ind w:left="10"/>
              <w:jc w:val="center"/>
              <w:rPr>
                <w:sz w:val="16"/>
              </w:rPr>
            </w:pPr>
            <w:r>
              <w:rPr>
                <w:spacing w:val="-2"/>
                <w:sz w:val="16"/>
              </w:rPr>
              <w:t>CP003424.1</w:t>
            </w:r>
          </w:p>
        </w:tc>
        <w:tc>
          <w:tcPr>
            <w:tcW w:w="828" w:type="dxa"/>
          </w:tcPr>
          <w:p>
            <w:pPr>
              <w:pStyle w:val="TableParagraph"/>
              <w:spacing w:before="93"/>
              <w:ind w:left="0"/>
              <w:rPr>
                <w:sz w:val="16"/>
              </w:rPr>
            </w:pPr>
          </w:p>
          <w:p>
            <w:pPr>
              <w:pStyle w:val="TableParagraph"/>
              <w:ind w:left="13" w:right="2"/>
              <w:jc w:val="center"/>
              <w:rPr>
                <w:sz w:val="16"/>
              </w:rPr>
            </w:pPr>
            <w:r>
              <w:rPr>
                <w:spacing w:val="-4"/>
                <w:sz w:val="16"/>
              </w:rPr>
              <w:t>91.4</w:t>
            </w:r>
          </w:p>
        </w:tc>
        <w:tc>
          <w:tcPr>
            <w:tcW w:w="1193" w:type="dxa"/>
          </w:tcPr>
          <w:p>
            <w:pPr>
              <w:pStyle w:val="TableParagraph"/>
              <w:spacing w:before="93"/>
              <w:ind w:left="0"/>
              <w:rPr>
                <w:sz w:val="16"/>
              </w:rPr>
            </w:pPr>
          </w:p>
          <w:p>
            <w:pPr>
              <w:pStyle w:val="TableParagraph"/>
              <w:ind w:left="108"/>
              <w:rPr>
                <w:sz w:val="16"/>
              </w:rPr>
            </w:pPr>
            <w:r>
              <w:rPr>
                <w:sz w:val="16"/>
              </w:rPr>
              <w:t>[88.4 -</w:t>
            </w:r>
            <w:r>
              <w:rPr>
                <w:spacing w:val="-4"/>
                <w:sz w:val="16"/>
              </w:rPr>
              <w:t> </w:t>
            </w:r>
            <w:r>
              <w:rPr>
                <w:spacing w:val="-2"/>
                <w:sz w:val="16"/>
              </w:rPr>
              <w:t>93.7%]</w:t>
            </w:r>
          </w:p>
        </w:tc>
        <w:tc>
          <w:tcPr>
            <w:tcW w:w="651" w:type="dxa"/>
          </w:tcPr>
          <w:p>
            <w:pPr>
              <w:pStyle w:val="TableParagraph"/>
              <w:spacing w:before="93"/>
              <w:ind w:left="0"/>
              <w:rPr>
                <w:sz w:val="16"/>
              </w:rPr>
            </w:pPr>
          </w:p>
          <w:p>
            <w:pPr>
              <w:pStyle w:val="TableParagraph"/>
              <w:ind w:left="0" w:right="140"/>
              <w:jc w:val="center"/>
              <w:rPr>
                <w:sz w:val="16"/>
              </w:rPr>
            </w:pPr>
            <w:r>
              <w:rPr>
                <w:spacing w:val="-4"/>
                <w:sz w:val="16"/>
              </w:rPr>
              <w:t>89.6</w:t>
            </w:r>
          </w:p>
        </w:tc>
        <w:tc>
          <w:tcPr>
            <w:tcW w:w="1191" w:type="dxa"/>
          </w:tcPr>
          <w:p>
            <w:pPr>
              <w:pStyle w:val="TableParagraph"/>
              <w:spacing w:before="93"/>
              <w:ind w:left="0"/>
              <w:rPr>
                <w:sz w:val="16"/>
              </w:rPr>
            </w:pPr>
          </w:p>
          <w:p>
            <w:pPr>
              <w:pStyle w:val="TableParagraph"/>
              <w:ind w:left="105"/>
              <w:rPr>
                <w:sz w:val="16"/>
              </w:rPr>
            </w:pPr>
            <w:r>
              <w:rPr>
                <w:sz w:val="16"/>
              </w:rPr>
              <w:t>[87.2 -</w:t>
            </w:r>
            <w:r>
              <w:rPr>
                <w:spacing w:val="-4"/>
                <w:sz w:val="16"/>
              </w:rPr>
              <w:t> </w:t>
            </w:r>
            <w:r>
              <w:rPr>
                <w:spacing w:val="-2"/>
                <w:sz w:val="16"/>
              </w:rPr>
              <w:t>91.5%]</w:t>
            </w:r>
          </w:p>
        </w:tc>
        <w:tc>
          <w:tcPr>
            <w:tcW w:w="562" w:type="dxa"/>
          </w:tcPr>
          <w:p>
            <w:pPr>
              <w:pStyle w:val="TableParagraph"/>
              <w:spacing w:before="93"/>
              <w:ind w:left="0"/>
              <w:rPr>
                <w:sz w:val="16"/>
              </w:rPr>
            </w:pPr>
          </w:p>
          <w:p>
            <w:pPr>
              <w:pStyle w:val="TableParagraph"/>
              <w:ind w:left="8" w:right="61"/>
              <w:jc w:val="center"/>
              <w:rPr>
                <w:sz w:val="16"/>
              </w:rPr>
            </w:pPr>
            <w:r>
              <w:rPr>
                <w:spacing w:val="-4"/>
                <w:sz w:val="16"/>
              </w:rPr>
              <w:t>93.5</w:t>
            </w:r>
          </w:p>
        </w:tc>
        <w:tc>
          <w:tcPr>
            <w:tcW w:w="1189" w:type="dxa"/>
          </w:tcPr>
          <w:p>
            <w:pPr>
              <w:pStyle w:val="TableParagraph"/>
              <w:spacing w:before="93"/>
              <w:ind w:left="0"/>
              <w:rPr>
                <w:sz w:val="16"/>
              </w:rPr>
            </w:pPr>
          </w:p>
          <w:p>
            <w:pPr>
              <w:pStyle w:val="TableParagraph"/>
              <w:rPr>
                <w:sz w:val="16"/>
              </w:rPr>
            </w:pPr>
            <w:r>
              <w:rPr>
                <w:sz w:val="16"/>
              </w:rPr>
              <w:t>[91.3</w:t>
            </w:r>
            <w:r>
              <w:rPr>
                <w:spacing w:val="1"/>
                <w:sz w:val="16"/>
              </w:rPr>
              <w:t> </w:t>
            </w:r>
            <w:r>
              <w:rPr>
                <w:sz w:val="16"/>
              </w:rPr>
              <w:t>-</w:t>
            </w:r>
            <w:r>
              <w:rPr>
                <w:spacing w:val="-4"/>
                <w:sz w:val="16"/>
              </w:rPr>
              <w:t> </w:t>
            </w:r>
            <w:r>
              <w:rPr>
                <w:spacing w:val="-2"/>
                <w:sz w:val="16"/>
              </w:rPr>
              <w:t>95.2%]</w:t>
            </w:r>
          </w:p>
        </w:tc>
        <w:tc>
          <w:tcPr>
            <w:tcW w:w="867" w:type="dxa"/>
          </w:tcPr>
          <w:p>
            <w:pPr>
              <w:pStyle w:val="TableParagraph"/>
              <w:spacing w:before="93"/>
              <w:ind w:left="0"/>
              <w:rPr>
                <w:sz w:val="16"/>
              </w:rPr>
            </w:pPr>
          </w:p>
          <w:p>
            <w:pPr>
              <w:pStyle w:val="TableParagraph"/>
              <w:ind w:left="106"/>
              <w:rPr>
                <w:sz w:val="16"/>
              </w:rPr>
            </w:pPr>
            <w:r>
              <w:rPr>
                <w:spacing w:val="-4"/>
                <w:sz w:val="16"/>
              </w:rPr>
              <w:t>0.01</w:t>
            </w:r>
          </w:p>
        </w:tc>
      </w:tr>
      <w:tr>
        <w:trPr>
          <w:trHeight w:val="551" w:hRule="atLeast"/>
        </w:trPr>
        <w:tc>
          <w:tcPr>
            <w:tcW w:w="1526" w:type="dxa"/>
          </w:tcPr>
          <w:p>
            <w:pPr>
              <w:pStyle w:val="TableParagraph"/>
              <w:spacing w:before="1"/>
              <w:rPr>
                <w:sz w:val="16"/>
              </w:rPr>
            </w:pPr>
            <w:r>
              <w:rPr>
                <w:spacing w:val="-2"/>
                <w:sz w:val="16"/>
              </w:rPr>
              <w:t>Serratia_sp._HSTU-</w:t>
            </w:r>
          </w:p>
          <w:p>
            <w:pPr>
              <w:pStyle w:val="TableParagraph"/>
              <w:spacing w:before="92"/>
              <w:rPr>
                <w:sz w:val="16"/>
              </w:rPr>
            </w:pPr>
            <w:r>
              <w:rPr>
                <w:spacing w:val="-2"/>
                <w:sz w:val="16"/>
              </w:rPr>
              <w:t>BF1R4.fa</w:t>
            </w:r>
          </w:p>
        </w:tc>
        <w:tc>
          <w:tcPr>
            <w:tcW w:w="1013" w:type="dxa"/>
          </w:tcPr>
          <w:p>
            <w:pPr>
              <w:pStyle w:val="TableParagraph"/>
              <w:spacing w:before="93"/>
              <w:ind w:left="0"/>
              <w:rPr>
                <w:sz w:val="16"/>
              </w:rPr>
            </w:pPr>
          </w:p>
          <w:p>
            <w:pPr>
              <w:pStyle w:val="TableParagraph"/>
              <w:ind w:left="10"/>
              <w:jc w:val="center"/>
              <w:rPr>
                <w:sz w:val="16"/>
              </w:rPr>
            </w:pPr>
            <w:r>
              <w:rPr>
                <w:spacing w:val="-2"/>
                <w:sz w:val="16"/>
              </w:rPr>
              <w:t>CP012639.1</w:t>
            </w:r>
          </w:p>
        </w:tc>
        <w:tc>
          <w:tcPr>
            <w:tcW w:w="828" w:type="dxa"/>
          </w:tcPr>
          <w:p>
            <w:pPr>
              <w:pStyle w:val="TableParagraph"/>
              <w:spacing w:before="93"/>
              <w:ind w:left="0"/>
              <w:rPr>
                <w:sz w:val="16"/>
              </w:rPr>
            </w:pPr>
          </w:p>
          <w:p>
            <w:pPr>
              <w:pStyle w:val="TableParagraph"/>
              <w:ind w:left="13"/>
              <w:jc w:val="center"/>
              <w:rPr>
                <w:sz w:val="16"/>
              </w:rPr>
            </w:pPr>
            <w:r>
              <w:rPr>
                <w:spacing w:val="-5"/>
                <w:sz w:val="16"/>
              </w:rPr>
              <w:t>96</w:t>
            </w:r>
          </w:p>
        </w:tc>
        <w:tc>
          <w:tcPr>
            <w:tcW w:w="1193" w:type="dxa"/>
          </w:tcPr>
          <w:p>
            <w:pPr>
              <w:pStyle w:val="TableParagraph"/>
              <w:spacing w:before="93"/>
              <w:ind w:left="0"/>
              <w:rPr>
                <w:sz w:val="16"/>
              </w:rPr>
            </w:pPr>
          </w:p>
          <w:p>
            <w:pPr>
              <w:pStyle w:val="TableParagraph"/>
              <w:ind w:left="108"/>
              <w:rPr>
                <w:sz w:val="16"/>
              </w:rPr>
            </w:pPr>
            <w:r>
              <w:rPr>
                <w:sz w:val="16"/>
              </w:rPr>
              <w:t>[94</w:t>
            </w:r>
            <w:r>
              <w:rPr>
                <w:spacing w:val="1"/>
                <w:sz w:val="16"/>
              </w:rPr>
              <w:t> </w:t>
            </w:r>
            <w:r>
              <w:rPr>
                <w:sz w:val="16"/>
              </w:rPr>
              <w:t>-</w:t>
            </w:r>
            <w:r>
              <w:rPr>
                <w:spacing w:val="-3"/>
                <w:sz w:val="16"/>
              </w:rPr>
              <w:t> </w:t>
            </w:r>
            <w:r>
              <w:rPr>
                <w:spacing w:val="-2"/>
                <w:sz w:val="16"/>
              </w:rPr>
              <w:t>97.4%]</w:t>
            </w:r>
          </w:p>
        </w:tc>
        <w:tc>
          <w:tcPr>
            <w:tcW w:w="651" w:type="dxa"/>
          </w:tcPr>
          <w:p>
            <w:pPr>
              <w:pStyle w:val="TableParagraph"/>
              <w:spacing w:before="93"/>
              <w:ind w:left="0"/>
              <w:rPr>
                <w:sz w:val="16"/>
              </w:rPr>
            </w:pPr>
          </w:p>
          <w:p>
            <w:pPr>
              <w:pStyle w:val="TableParagraph"/>
              <w:ind w:left="0" w:right="140"/>
              <w:jc w:val="center"/>
              <w:rPr>
                <w:sz w:val="16"/>
              </w:rPr>
            </w:pPr>
            <w:r>
              <w:rPr>
                <w:spacing w:val="-4"/>
                <w:sz w:val="16"/>
              </w:rPr>
              <w:t>91.8</w:t>
            </w:r>
          </w:p>
        </w:tc>
        <w:tc>
          <w:tcPr>
            <w:tcW w:w="1191" w:type="dxa"/>
          </w:tcPr>
          <w:p>
            <w:pPr>
              <w:pStyle w:val="TableParagraph"/>
              <w:spacing w:before="93"/>
              <w:ind w:left="0"/>
              <w:rPr>
                <w:sz w:val="16"/>
              </w:rPr>
            </w:pPr>
          </w:p>
          <w:p>
            <w:pPr>
              <w:pStyle w:val="TableParagraph"/>
              <w:ind w:left="105"/>
              <w:rPr>
                <w:sz w:val="16"/>
              </w:rPr>
            </w:pPr>
            <w:r>
              <w:rPr>
                <w:sz w:val="16"/>
              </w:rPr>
              <w:t>[89.7 -</w:t>
            </w:r>
            <w:r>
              <w:rPr>
                <w:spacing w:val="-4"/>
                <w:sz w:val="16"/>
              </w:rPr>
              <w:t> </w:t>
            </w:r>
            <w:r>
              <w:rPr>
                <w:spacing w:val="-2"/>
                <w:sz w:val="16"/>
              </w:rPr>
              <w:t>93.5%]</w:t>
            </w:r>
          </w:p>
        </w:tc>
        <w:tc>
          <w:tcPr>
            <w:tcW w:w="562" w:type="dxa"/>
          </w:tcPr>
          <w:p>
            <w:pPr>
              <w:pStyle w:val="TableParagraph"/>
              <w:spacing w:before="93"/>
              <w:ind w:left="0"/>
              <w:rPr>
                <w:sz w:val="16"/>
              </w:rPr>
            </w:pPr>
          </w:p>
          <w:p>
            <w:pPr>
              <w:pStyle w:val="TableParagraph"/>
              <w:ind w:left="8" w:right="61"/>
              <w:jc w:val="center"/>
              <w:rPr>
                <w:sz w:val="16"/>
              </w:rPr>
            </w:pPr>
            <w:r>
              <w:rPr>
                <w:spacing w:val="-4"/>
                <w:sz w:val="16"/>
              </w:rPr>
              <w:t>97.1</w:t>
            </w:r>
          </w:p>
        </w:tc>
        <w:tc>
          <w:tcPr>
            <w:tcW w:w="1189" w:type="dxa"/>
          </w:tcPr>
          <w:p>
            <w:pPr>
              <w:pStyle w:val="TableParagraph"/>
              <w:spacing w:before="93"/>
              <w:ind w:left="0"/>
              <w:rPr>
                <w:sz w:val="16"/>
              </w:rPr>
            </w:pPr>
          </w:p>
          <w:p>
            <w:pPr>
              <w:pStyle w:val="TableParagraph"/>
              <w:rPr>
                <w:sz w:val="16"/>
              </w:rPr>
            </w:pPr>
            <w:r>
              <w:rPr>
                <w:sz w:val="16"/>
              </w:rPr>
              <w:t>[95.7</w:t>
            </w:r>
            <w:r>
              <w:rPr>
                <w:spacing w:val="1"/>
                <w:sz w:val="16"/>
              </w:rPr>
              <w:t> </w:t>
            </w:r>
            <w:r>
              <w:rPr>
                <w:sz w:val="16"/>
              </w:rPr>
              <w:t>-</w:t>
            </w:r>
            <w:r>
              <w:rPr>
                <w:spacing w:val="-4"/>
                <w:sz w:val="16"/>
              </w:rPr>
              <w:t> 98%]</w:t>
            </w:r>
          </w:p>
        </w:tc>
        <w:tc>
          <w:tcPr>
            <w:tcW w:w="867" w:type="dxa"/>
          </w:tcPr>
          <w:p>
            <w:pPr>
              <w:pStyle w:val="TableParagraph"/>
              <w:spacing w:before="93"/>
              <w:ind w:left="0"/>
              <w:rPr>
                <w:sz w:val="16"/>
              </w:rPr>
            </w:pPr>
          </w:p>
          <w:p>
            <w:pPr>
              <w:pStyle w:val="TableParagraph"/>
              <w:ind w:left="106"/>
              <w:rPr>
                <w:sz w:val="16"/>
              </w:rPr>
            </w:pPr>
            <w:r>
              <w:rPr>
                <w:spacing w:val="-4"/>
                <w:sz w:val="16"/>
              </w:rPr>
              <w:t>0.03</w:t>
            </w:r>
          </w:p>
        </w:tc>
      </w:tr>
      <w:tr>
        <w:trPr>
          <w:trHeight w:val="551" w:hRule="atLeast"/>
        </w:trPr>
        <w:tc>
          <w:tcPr>
            <w:tcW w:w="1526" w:type="dxa"/>
          </w:tcPr>
          <w:p>
            <w:pPr>
              <w:pStyle w:val="TableParagraph"/>
              <w:spacing w:before="1"/>
              <w:rPr>
                <w:sz w:val="16"/>
              </w:rPr>
            </w:pPr>
            <w:r>
              <w:rPr>
                <w:spacing w:val="-2"/>
                <w:sz w:val="16"/>
              </w:rPr>
              <w:t>Serratia_sp._HSTU-</w:t>
            </w:r>
          </w:p>
          <w:p>
            <w:pPr>
              <w:pStyle w:val="TableParagraph"/>
              <w:spacing w:before="92"/>
              <w:rPr>
                <w:sz w:val="16"/>
              </w:rPr>
            </w:pPr>
            <w:r>
              <w:rPr>
                <w:spacing w:val="-2"/>
                <w:sz w:val="16"/>
              </w:rPr>
              <w:t>BF1R4.fa</w:t>
            </w:r>
          </w:p>
        </w:tc>
        <w:tc>
          <w:tcPr>
            <w:tcW w:w="1013" w:type="dxa"/>
          </w:tcPr>
          <w:p>
            <w:pPr>
              <w:pStyle w:val="TableParagraph"/>
              <w:spacing w:before="93"/>
              <w:ind w:left="0"/>
              <w:rPr>
                <w:sz w:val="16"/>
              </w:rPr>
            </w:pPr>
          </w:p>
          <w:p>
            <w:pPr>
              <w:pStyle w:val="TableParagraph"/>
              <w:ind w:left="10"/>
              <w:jc w:val="center"/>
              <w:rPr>
                <w:sz w:val="16"/>
              </w:rPr>
            </w:pPr>
            <w:r>
              <w:rPr>
                <w:spacing w:val="-2"/>
                <w:sz w:val="16"/>
              </w:rPr>
              <w:t>CP018919.1</w:t>
            </w:r>
          </w:p>
        </w:tc>
        <w:tc>
          <w:tcPr>
            <w:tcW w:w="828" w:type="dxa"/>
          </w:tcPr>
          <w:p>
            <w:pPr>
              <w:pStyle w:val="TableParagraph"/>
              <w:spacing w:before="93"/>
              <w:ind w:left="0"/>
              <w:rPr>
                <w:sz w:val="16"/>
              </w:rPr>
            </w:pPr>
          </w:p>
          <w:p>
            <w:pPr>
              <w:pStyle w:val="TableParagraph"/>
              <w:ind w:left="13" w:right="2"/>
              <w:jc w:val="center"/>
              <w:rPr>
                <w:sz w:val="16"/>
              </w:rPr>
            </w:pPr>
            <w:r>
              <w:rPr>
                <w:spacing w:val="-4"/>
                <w:sz w:val="16"/>
              </w:rPr>
              <w:t>94.6</w:t>
            </w:r>
          </w:p>
        </w:tc>
        <w:tc>
          <w:tcPr>
            <w:tcW w:w="1193" w:type="dxa"/>
          </w:tcPr>
          <w:p>
            <w:pPr>
              <w:pStyle w:val="TableParagraph"/>
              <w:spacing w:before="93"/>
              <w:ind w:left="0"/>
              <w:rPr>
                <w:sz w:val="16"/>
              </w:rPr>
            </w:pPr>
          </w:p>
          <w:p>
            <w:pPr>
              <w:pStyle w:val="TableParagraph"/>
              <w:ind w:left="108"/>
              <w:rPr>
                <w:sz w:val="16"/>
              </w:rPr>
            </w:pPr>
            <w:r>
              <w:rPr>
                <w:sz w:val="16"/>
              </w:rPr>
              <w:t>[92.2 -</w:t>
            </w:r>
            <w:r>
              <w:rPr>
                <w:spacing w:val="-4"/>
                <w:sz w:val="16"/>
              </w:rPr>
              <w:t> </w:t>
            </w:r>
            <w:r>
              <w:rPr>
                <w:spacing w:val="-2"/>
                <w:sz w:val="16"/>
              </w:rPr>
              <w:t>96.3%]</w:t>
            </w:r>
          </w:p>
        </w:tc>
        <w:tc>
          <w:tcPr>
            <w:tcW w:w="651" w:type="dxa"/>
          </w:tcPr>
          <w:p>
            <w:pPr>
              <w:pStyle w:val="TableParagraph"/>
              <w:spacing w:before="93"/>
              <w:ind w:left="0"/>
              <w:rPr>
                <w:sz w:val="16"/>
              </w:rPr>
            </w:pPr>
          </w:p>
          <w:p>
            <w:pPr>
              <w:pStyle w:val="TableParagraph"/>
              <w:ind w:left="0" w:right="140"/>
              <w:jc w:val="center"/>
              <w:rPr>
                <w:sz w:val="16"/>
              </w:rPr>
            </w:pPr>
            <w:r>
              <w:rPr>
                <w:spacing w:val="-4"/>
                <w:sz w:val="16"/>
              </w:rPr>
              <w:t>91.7</w:t>
            </w:r>
          </w:p>
        </w:tc>
        <w:tc>
          <w:tcPr>
            <w:tcW w:w="1191" w:type="dxa"/>
          </w:tcPr>
          <w:p>
            <w:pPr>
              <w:pStyle w:val="TableParagraph"/>
              <w:spacing w:before="93"/>
              <w:ind w:left="0"/>
              <w:rPr>
                <w:sz w:val="16"/>
              </w:rPr>
            </w:pPr>
          </w:p>
          <w:p>
            <w:pPr>
              <w:pStyle w:val="TableParagraph"/>
              <w:ind w:left="105"/>
              <w:rPr>
                <w:sz w:val="16"/>
              </w:rPr>
            </w:pPr>
            <w:r>
              <w:rPr>
                <w:sz w:val="16"/>
              </w:rPr>
              <w:t>[89.5 -</w:t>
            </w:r>
            <w:r>
              <w:rPr>
                <w:spacing w:val="-4"/>
                <w:sz w:val="16"/>
              </w:rPr>
              <w:t> </w:t>
            </w:r>
            <w:r>
              <w:rPr>
                <w:spacing w:val="-2"/>
                <w:sz w:val="16"/>
              </w:rPr>
              <w:t>93.4%]</w:t>
            </w:r>
          </w:p>
        </w:tc>
        <w:tc>
          <w:tcPr>
            <w:tcW w:w="562" w:type="dxa"/>
          </w:tcPr>
          <w:p>
            <w:pPr>
              <w:pStyle w:val="TableParagraph"/>
              <w:spacing w:before="93"/>
              <w:ind w:left="0"/>
              <w:rPr>
                <w:sz w:val="16"/>
              </w:rPr>
            </w:pPr>
          </w:p>
          <w:p>
            <w:pPr>
              <w:pStyle w:val="TableParagraph"/>
              <w:ind w:left="8" w:right="61"/>
              <w:jc w:val="center"/>
              <w:rPr>
                <w:sz w:val="16"/>
              </w:rPr>
            </w:pPr>
            <w:r>
              <w:rPr>
                <w:spacing w:val="-4"/>
                <w:sz w:val="16"/>
              </w:rPr>
              <w:t>96.1</w:t>
            </w:r>
          </w:p>
        </w:tc>
        <w:tc>
          <w:tcPr>
            <w:tcW w:w="1189" w:type="dxa"/>
          </w:tcPr>
          <w:p>
            <w:pPr>
              <w:pStyle w:val="TableParagraph"/>
              <w:spacing w:before="93"/>
              <w:ind w:left="0"/>
              <w:rPr>
                <w:sz w:val="16"/>
              </w:rPr>
            </w:pPr>
          </w:p>
          <w:p>
            <w:pPr>
              <w:pStyle w:val="TableParagraph"/>
              <w:rPr>
                <w:sz w:val="16"/>
              </w:rPr>
            </w:pPr>
            <w:r>
              <w:rPr>
                <w:sz w:val="16"/>
              </w:rPr>
              <w:t>[94.4</w:t>
            </w:r>
            <w:r>
              <w:rPr>
                <w:spacing w:val="1"/>
                <w:sz w:val="16"/>
              </w:rPr>
              <w:t> </w:t>
            </w:r>
            <w:r>
              <w:rPr>
                <w:sz w:val="16"/>
              </w:rPr>
              <w:t>-</w:t>
            </w:r>
            <w:r>
              <w:rPr>
                <w:spacing w:val="-4"/>
                <w:sz w:val="16"/>
              </w:rPr>
              <w:t> </w:t>
            </w:r>
            <w:r>
              <w:rPr>
                <w:spacing w:val="-2"/>
                <w:sz w:val="16"/>
              </w:rPr>
              <w:t>97.3%]</w:t>
            </w:r>
          </w:p>
        </w:tc>
        <w:tc>
          <w:tcPr>
            <w:tcW w:w="867" w:type="dxa"/>
          </w:tcPr>
          <w:p>
            <w:pPr>
              <w:pStyle w:val="TableParagraph"/>
              <w:spacing w:before="93"/>
              <w:ind w:left="0"/>
              <w:rPr>
                <w:sz w:val="16"/>
              </w:rPr>
            </w:pPr>
          </w:p>
          <w:p>
            <w:pPr>
              <w:pStyle w:val="TableParagraph"/>
              <w:ind w:left="106"/>
              <w:rPr>
                <w:sz w:val="16"/>
              </w:rPr>
            </w:pPr>
            <w:r>
              <w:rPr>
                <w:spacing w:val="-4"/>
                <w:sz w:val="16"/>
              </w:rPr>
              <w:t>0.11</w:t>
            </w:r>
          </w:p>
        </w:tc>
      </w:tr>
      <w:tr>
        <w:trPr>
          <w:trHeight w:val="551" w:hRule="atLeast"/>
        </w:trPr>
        <w:tc>
          <w:tcPr>
            <w:tcW w:w="1526" w:type="dxa"/>
          </w:tcPr>
          <w:p>
            <w:pPr>
              <w:pStyle w:val="TableParagraph"/>
              <w:spacing w:before="1"/>
              <w:rPr>
                <w:sz w:val="16"/>
              </w:rPr>
            </w:pPr>
            <w:r>
              <w:rPr>
                <w:spacing w:val="-2"/>
                <w:sz w:val="16"/>
              </w:rPr>
              <w:t>Serratia_sp._HSTU-</w:t>
            </w:r>
          </w:p>
          <w:p>
            <w:pPr>
              <w:pStyle w:val="TableParagraph"/>
              <w:spacing w:before="92"/>
              <w:rPr>
                <w:sz w:val="16"/>
              </w:rPr>
            </w:pPr>
            <w:r>
              <w:rPr>
                <w:spacing w:val="-2"/>
                <w:sz w:val="16"/>
              </w:rPr>
              <w:t>BF1R4.fa</w:t>
            </w:r>
          </w:p>
        </w:tc>
        <w:tc>
          <w:tcPr>
            <w:tcW w:w="1013" w:type="dxa"/>
          </w:tcPr>
          <w:p>
            <w:pPr>
              <w:pStyle w:val="TableParagraph"/>
              <w:spacing w:before="93"/>
              <w:ind w:left="0"/>
              <w:rPr>
                <w:sz w:val="16"/>
              </w:rPr>
            </w:pPr>
          </w:p>
          <w:p>
            <w:pPr>
              <w:pStyle w:val="TableParagraph"/>
              <w:ind w:left="10"/>
              <w:jc w:val="center"/>
              <w:rPr>
                <w:sz w:val="16"/>
              </w:rPr>
            </w:pPr>
            <w:r>
              <w:rPr>
                <w:spacing w:val="-2"/>
                <w:sz w:val="16"/>
              </w:rPr>
              <w:t>CP018924.1</w:t>
            </w:r>
          </w:p>
        </w:tc>
        <w:tc>
          <w:tcPr>
            <w:tcW w:w="828" w:type="dxa"/>
          </w:tcPr>
          <w:p>
            <w:pPr>
              <w:pStyle w:val="TableParagraph"/>
              <w:spacing w:before="93"/>
              <w:ind w:left="0"/>
              <w:rPr>
                <w:sz w:val="16"/>
              </w:rPr>
            </w:pPr>
          </w:p>
          <w:p>
            <w:pPr>
              <w:pStyle w:val="TableParagraph"/>
              <w:ind w:left="13" w:right="2"/>
              <w:jc w:val="center"/>
              <w:rPr>
                <w:sz w:val="16"/>
              </w:rPr>
            </w:pPr>
            <w:r>
              <w:rPr>
                <w:spacing w:val="-4"/>
                <w:sz w:val="16"/>
              </w:rPr>
              <w:t>93.8</w:t>
            </w:r>
          </w:p>
        </w:tc>
        <w:tc>
          <w:tcPr>
            <w:tcW w:w="1193" w:type="dxa"/>
          </w:tcPr>
          <w:p>
            <w:pPr>
              <w:pStyle w:val="TableParagraph"/>
              <w:spacing w:before="93"/>
              <w:ind w:left="0"/>
              <w:rPr>
                <w:sz w:val="16"/>
              </w:rPr>
            </w:pPr>
          </w:p>
          <w:p>
            <w:pPr>
              <w:pStyle w:val="TableParagraph"/>
              <w:ind w:left="108"/>
              <w:rPr>
                <w:sz w:val="16"/>
              </w:rPr>
            </w:pPr>
            <w:r>
              <w:rPr>
                <w:sz w:val="16"/>
              </w:rPr>
              <w:t>[91.2 -</w:t>
            </w:r>
            <w:r>
              <w:rPr>
                <w:spacing w:val="-4"/>
                <w:sz w:val="16"/>
              </w:rPr>
              <w:t> </w:t>
            </w:r>
            <w:r>
              <w:rPr>
                <w:spacing w:val="-2"/>
                <w:sz w:val="16"/>
              </w:rPr>
              <w:t>95.7%]</w:t>
            </w:r>
          </w:p>
        </w:tc>
        <w:tc>
          <w:tcPr>
            <w:tcW w:w="651" w:type="dxa"/>
          </w:tcPr>
          <w:p>
            <w:pPr>
              <w:pStyle w:val="TableParagraph"/>
              <w:spacing w:before="93"/>
              <w:ind w:left="0"/>
              <w:rPr>
                <w:sz w:val="16"/>
              </w:rPr>
            </w:pPr>
          </w:p>
          <w:p>
            <w:pPr>
              <w:pStyle w:val="TableParagraph"/>
              <w:ind w:left="0" w:right="140"/>
              <w:jc w:val="center"/>
              <w:rPr>
                <w:sz w:val="16"/>
              </w:rPr>
            </w:pPr>
            <w:r>
              <w:rPr>
                <w:spacing w:val="-4"/>
                <w:sz w:val="16"/>
              </w:rPr>
              <w:t>91.3</w:t>
            </w:r>
          </w:p>
        </w:tc>
        <w:tc>
          <w:tcPr>
            <w:tcW w:w="1191" w:type="dxa"/>
          </w:tcPr>
          <w:p>
            <w:pPr>
              <w:pStyle w:val="TableParagraph"/>
              <w:spacing w:before="93"/>
              <w:ind w:left="0"/>
              <w:rPr>
                <w:sz w:val="16"/>
              </w:rPr>
            </w:pPr>
          </w:p>
          <w:p>
            <w:pPr>
              <w:pStyle w:val="TableParagraph"/>
              <w:ind w:left="105"/>
              <w:rPr>
                <w:sz w:val="16"/>
              </w:rPr>
            </w:pPr>
            <w:r>
              <w:rPr>
                <w:sz w:val="16"/>
              </w:rPr>
              <w:t>[89.1 -</w:t>
            </w:r>
            <w:r>
              <w:rPr>
                <w:spacing w:val="-4"/>
                <w:sz w:val="16"/>
              </w:rPr>
              <w:t> </w:t>
            </w:r>
            <w:r>
              <w:rPr>
                <w:spacing w:val="-2"/>
                <w:sz w:val="16"/>
              </w:rPr>
              <w:t>93.1%]</w:t>
            </w:r>
          </w:p>
        </w:tc>
        <w:tc>
          <w:tcPr>
            <w:tcW w:w="562" w:type="dxa"/>
          </w:tcPr>
          <w:p>
            <w:pPr>
              <w:pStyle w:val="TableParagraph"/>
              <w:spacing w:before="93"/>
              <w:ind w:left="0"/>
              <w:rPr>
                <w:sz w:val="16"/>
              </w:rPr>
            </w:pPr>
          </w:p>
          <w:p>
            <w:pPr>
              <w:pStyle w:val="TableParagraph"/>
              <w:ind w:left="8" w:right="61"/>
              <w:jc w:val="center"/>
              <w:rPr>
                <w:sz w:val="16"/>
              </w:rPr>
            </w:pPr>
            <w:r>
              <w:rPr>
                <w:spacing w:val="-4"/>
                <w:sz w:val="16"/>
              </w:rPr>
              <w:t>95.5</w:t>
            </w:r>
          </w:p>
        </w:tc>
        <w:tc>
          <w:tcPr>
            <w:tcW w:w="1189" w:type="dxa"/>
          </w:tcPr>
          <w:p>
            <w:pPr>
              <w:pStyle w:val="TableParagraph"/>
              <w:spacing w:before="93"/>
              <w:ind w:left="0"/>
              <w:rPr>
                <w:sz w:val="16"/>
              </w:rPr>
            </w:pPr>
          </w:p>
          <w:p>
            <w:pPr>
              <w:pStyle w:val="TableParagraph"/>
              <w:rPr>
                <w:sz w:val="16"/>
              </w:rPr>
            </w:pPr>
            <w:r>
              <w:rPr>
                <w:sz w:val="16"/>
              </w:rPr>
              <w:t>[93.7</w:t>
            </w:r>
            <w:r>
              <w:rPr>
                <w:spacing w:val="1"/>
                <w:sz w:val="16"/>
              </w:rPr>
              <w:t> </w:t>
            </w:r>
            <w:r>
              <w:rPr>
                <w:sz w:val="16"/>
              </w:rPr>
              <w:t>-</w:t>
            </w:r>
            <w:r>
              <w:rPr>
                <w:spacing w:val="-4"/>
                <w:sz w:val="16"/>
              </w:rPr>
              <w:t> </w:t>
            </w:r>
            <w:r>
              <w:rPr>
                <w:spacing w:val="-2"/>
                <w:sz w:val="16"/>
              </w:rPr>
              <w:t>96.8%]</w:t>
            </w:r>
          </w:p>
        </w:tc>
        <w:tc>
          <w:tcPr>
            <w:tcW w:w="867" w:type="dxa"/>
          </w:tcPr>
          <w:p>
            <w:pPr>
              <w:pStyle w:val="TableParagraph"/>
              <w:spacing w:before="93"/>
              <w:ind w:left="0"/>
              <w:rPr>
                <w:sz w:val="16"/>
              </w:rPr>
            </w:pPr>
          </w:p>
          <w:p>
            <w:pPr>
              <w:pStyle w:val="TableParagraph"/>
              <w:ind w:left="106"/>
              <w:rPr>
                <w:sz w:val="16"/>
              </w:rPr>
            </w:pPr>
            <w:r>
              <w:rPr>
                <w:spacing w:val="-4"/>
                <w:sz w:val="16"/>
              </w:rPr>
              <w:t>0.25</w:t>
            </w:r>
          </w:p>
        </w:tc>
      </w:tr>
      <w:tr>
        <w:trPr>
          <w:trHeight w:val="551" w:hRule="atLeast"/>
        </w:trPr>
        <w:tc>
          <w:tcPr>
            <w:tcW w:w="1526" w:type="dxa"/>
          </w:tcPr>
          <w:p>
            <w:pPr>
              <w:pStyle w:val="TableParagraph"/>
              <w:spacing w:before="1"/>
              <w:rPr>
                <w:sz w:val="16"/>
              </w:rPr>
            </w:pPr>
            <w:r>
              <w:rPr>
                <w:spacing w:val="-2"/>
                <w:sz w:val="16"/>
              </w:rPr>
              <w:t>Serratia_sp._HSTU-</w:t>
            </w:r>
          </w:p>
          <w:p>
            <w:pPr>
              <w:pStyle w:val="TableParagraph"/>
              <w:spacing w:before="92"/>
              <w:rPr>
                <w:sz w:val="16"/>
              </w:rPr>
            </w:pPr>
            <w:r>
              <w:rPr>
                <w:spacing w:val="-2"/>
                <w:sz w:val="16"/>
              </w:rPr>
              <w:t>BF1R4.fa</w:t>
            </w:r>
          </w:p>
        </w:tc>
        <w:tc>
          <w:tcPr>
            <w:tcW w:w="1013" w:type="dxa"/>
          </w:tcPr>
          <w:p>
            <w:pPr>
              <w:pStyle w:val="TableParagraph"/>
              <w:spacing w:before="93"/>
              <w:ind w:left="0"/>
              <w:rPr>
                <w:sz w:val="16"/>
              </w:rPr>
            </w:pPr>
          </w:p>
          <w:p>
            <w:pPr>
              <w:pStyle w:val="TableParagraph"/>
              <w:ind w:left="10"/>
              <w:jc w:val="center"/>
              <w:rPr>
                <w:sz w:val="16"/>
              </w:rPr>
            </w:pPr>
            <w:r>
              <w:rPr>
                <w:spacing w:val="-2"/>
                <w:sz w:val="16"/>
              </w:rPr>
              <w:t>CP018926.1</w:t>
            </w:r>
          </w:p>
        </w:tc>
        <w:tc>
          <w:tcPr>
            <w:tcW w:w="828" w:type="dxa"/>
          </w:tcPr>
          <w:p>
            <w:pPr>
              <w:pStyle w:val="TableParagraph"/>
              <w:spacing w:before="93"/>
              <w:ind w:left="0"/>
              <w:rPr>
                <w:sz w:val="16"/>
              </w:rPr>
            </w:pPr>
          </w:p>
          <w:p>
            <w:pPr>
              <w:pStyle w:val="TableParagraph"/>
              <w:ind w:left="13" w:right="2"/>
              <w:jc w:val="center"/>
              <w:rPr>
                <w:sz w:val="16"/>
              </w:rPr>
            </w:pPr>
            <w:r>
              <w:rPr>
                <w:spacing w:val="-4"/>
                <w:sz w:val="16"/>
              </w:rPr>
              <w:t>90.1</w:t>
            </w:r>
          </w:p>
        </w:tc>
        <w:tc>
          <w:tcPr>
            <w:tcW w:w="1193" w:type="dxa"/>
          </w:tcPr>
          <w:p>
            <w:pPr>
              <w:pStyle w:val="TableParagraph"/>
              <w:spacing w:before="93"/>
              <w:ind w:left="0"/>
              <w:rPr>
                <w:sz w:val="16"/>
              </w:rPr>
            </w:pPr>
          </w:p>
          <w:p>
            <w:pPr>
              <w:pStyle w:val="TableParagraph"/>
              <w:ind w:left="108"/>
              <w:rPr>
                <w:sz w:val="16"/>
              </w:rPr>
            </w:pPr>
            <w:r>
              <w:rPr>
                <w:sz w:val="16"/>
              </w:rPr>
              <w:t>[86.9 -</w:t>
            </w:r>
            <w:r>
              <w:rPr>
                <w:spacing w:val="-4"/>
                <w:sz w:val="16"/>
              </w:rPr>
              <w:t> </w:t>
            </w:r>
            <w:r>
              <w:rPr>
                <w:spacing w:val="-2"/>
                <w:sz w:val="16"/>
              </w:rPr>
              <w:t>92.6%]</w:t>
            </w:r>
          </w:p>
        </w:tc>
        <w:tc>
          <w:tcPr>
            <w:tcW w:w="651" w:type="dxa"/>
          </w:tcPr>
          <w:p>
            <w:pPr>
              <w:pStyle w:val="TableParagraph"/>
              <w:spacing w:before="93"/>
              <w:ind w:left="0"/>
              <w:rPr>
                <w:sz w:val="16"/>
              </w:rPr>
            </w:pPr>
          </w:p>
          <w:p>
            <w:pPr>
              <w:pStyle w:val="TableParagraph"/>
              <w:ind w:left="0" w:right="140"/>
              <w:jc w:val="center"/>
              <w:rPr>
                <w:sz w:val="16"/>
              </w:rPr>
            </w:pPr>
            <w:r>
              <w:rPr>
                <w:spacing w:val="-4"/>
                <w:sz w:val="16"/>
              </w:rPr>
              <w:t>89.7</w:t>
            </w:r>
          </w:p>
        </w:tc>
        <w:tc>
          <w:tcPr>
            <w:tcW w:w="1191" w:type="dxa"/>
          </w:tcPr>
          <w:p>
            <w:pPr>
              <w:pStyle w:val="TableParagraph"/>
              <w:spacing w:before="93"/>
              <w:ind w:left="0"/>
              <w:rPr>
                <w:sz w:val="16"/>
              </w:rPr>
            </w:pPr>
          </w:p>
          <w:p>
            <w:pPr>
              <w:pStyle w:val="TableParagraph"/>
              <w:ind w:left="105"/>
              <w:rPr>
                <w:sz w:val="16"/>
              </w:rPr>
            </w:pPr>
            <w:r>
              <w:rPr>
                <w:sz w:val="16"/>
              </w:rPr>
              <w:t>[87.3 -</w:t>
            </w:r>
            <w:r>
              <w:rPr>
                <w:spacing w:val="-4"/>
                <w:sz w:val="16"/>
              </w:rPr>
              <w:t> </w:t>
            </w:r>
            <w:r>
              <w:rPr>
                <w:spacing w:val="-2"/>
                <w:sz w:val="16"/>
              </w:rPr>
              <w:t>91.6%]</w:t>
            </w:r>
          </w:p>
        </w:tc>
        <w:tc>
          <w:tcPr>
            <w:tcW w:w="562" w:type="dxa"/>
          </w:tcPr>
          <w:p>
            <w:pPr>
              <w:pStyle w:val="TableParagraph"/>
              <w:spacing w:before="93"/>
              <w:ind w:left="0"/>
              <w:rPr>
                <w:sz w:val="16"/>
              </w:rPr>
            </w:pPr>
          </w:p>
          <w:p>
            <w:pPr>
              <w:pStyle w:val="TableParagraph"/>
              <w:ind w:left="8" w:right="61"/>
              <w:jc w:val="center"/>
              <w:rPr>
                <w:sz w:val="16"/>
              </w:rPr>
            </w:pPr>
            <w:r>
              <w:rPr>
                <w:spacing w:val="-4"/>
                <w:sz w:val="16"/>
              </w:rPr>
              <w:t>92.6</w:t>
            </w:r>
          </w:p>
        </w:tc>
        <w:tc>
          <w:tcPr>
            <w:tcW w:w="1189" w:type="dxa"/>
          </w:tcPr>
          <w:p>
            <w:pPr>
              <w:pStyle w:val="TableParagraph"/>
              <w:spacing w:before="93"/>
              <w:ind w:left="0"/>
              <w:rPr>
                <w:sz w:val="16"/>
              </w:rPr>
            </w:pPr>
          </w:p>
          <w:p>
            <w:pPr>
              <w:pStyle w:val="TableParagraph"/>
              <w:rPr>
                <w:sz w:val="16"/>
              </w:rPr>
            </w:pPr>
            <w:r>
              <w:rPr>
                <w:sz w:val="16"/>
              </w:rPr>
              <w:t>[90.2</w:t>
            </w:r>
            <w:r>
              <w:rPr>
                <w:spacing w:val="1"/>
                <w:sz w:val="16"/>
              </w:rPr>
              <w:t> </w:t>
            </w:r>
            <w:r>
              <w:rPr>
                <w:sz w:val="16"/>
              </w:rPr>
              <w:t>-</w:t>
            </w:r>
            <w:r>
              <w:rPr>
                <w:spacing w:val="-4"/>
                <w:sz w:val="16"/>
              </w:rPr>
              <w:t> </w:t>
            </w:r>
            <w:r>
              <w:rPr>
                <w:spacing w:val="-2"/>
                <w:sz w:val="16"/>
              </w:rPr>
              <w:t>94.4%]</w:t>
            </w:r>
          </w:p>
        </w:tc>
        <w:tc>
          <w:tcPr>
            <w:tcW w:w="867" w:type="dxa"/>
          </w:tcPr>
          <w:p>
            <w:pPr>
              <w:pStyle w:val="TableParagraph"/>
              <w:spacing w:before="93"/>
              <w:ind w:left="0"/>
              <w:rPr>
                <w:sz w:val="16"/>
              </w:rPr>
            </w:pPr>
          </w:p>
          <w:p>
            <w:pPr>
              <w:pStyle w:val="TableParagraph"/>
              <w:ind w:left="106"/>
              <w:rPr>
                <w:sz w:val="16"/>
              </w:rPr>
            </w:pPr>
            <w:r>
              <w:rPr>
                <w:spacing w:val="-4"/>
                <w:sz w:val="16"/>
              </w:rPr>
              <w:t>0.12</w:t>
            </w:r>
          </w:p>
        </w:tc>
      </w:tr>
      <w:tr>
        <w:trPr>
          <w:trHeight w:val="551" w:hRule="atLeast"/>
        </w:trPr>
        <w:tc>
          <w:tcPr>
            <w:tcW w:w="1526" w:type="dxa"/>
          </w:tcPr>
          <w:p>
            <w:pPr>
              <w:pStyle w:val="TableParagraph"/>
              <w:spacing w:before="1"/>
              <w:rPr>
                <w:sz w:val="16"/>
              </w:rPr>
            </w:pPr>
            <w:r>
              <w:rPr>
                <w:spacing w:val="-2"/>
                <w:sz w:val="16"/>
              </w:rPr>
              <w:t>Serratia_sp._HSTU-</w:t>
            </w:r>
          </w:p>
          <w:p>
            <w:pPr>
              <w:pStyle w:val="TableParagraph"/>
              <w:spacing w:before="92"/>
              <w:rPr>
                <w:sz w:val="16"/>
              </w:rPr>
            </w:pPr>
            <w:r>
              <w:rPr>
                <w:spacing w:val="-2"/>
                <w:sz w:val="16"/>
              </w:rPr>
              <w:t>BF1R4.fa</w:t>
            </w:r>
          </w:p>
        </w:tc>
        <w:tc>
          <w:tcPr>
            <w:tcW w:w="1013" w:type="dxa"/>
          </w:tcPr>
          <w:p>
            <w:pPr>
              <w:pStyle w:val="TableParagraph"/>
              <w:spacing w:before="93"/>
              <w:ind w:left="0"/>
              <w:rPr>
                <w:sz w:val="16"/>
              </w:rPr>
            </w:pPr>
          </w:p>
          <w:p>
            <w:pPr>
              <w:pStyle w:val="TableParagraph"/>
              <w:ind w:left="10"/>
              <w:jc w:val="center"/>
              <w:rPr>
                <w:sz w:val="16"/>
              </w:rPr>
            </w:pPr>
            <w:r>
              <w:rPr>
                <w:spacing w:val="-2"/>
                <w:sz w:val="16"/>
              </w:rPr>
              <w:t>CP025698.1</w:t>
            </w:r>
          </w:p>
        </w:tc>
        <w:tc>
          <w:tcPr>
            <w:tcW w:w="828" w:type="dxa"/>
          </w:tcPr>
          <w:p>
            <w:pPr>
              <w:pStyle w:val="TableParagraph"/>
              <w:spacing w:before="93"/>
              <w:ind w:left="0"/>
              <w:rPr>
                <w:sz w:val="16"/>
              </w:rPr>
            </w:pPr>
          </w:p>
          <w:p>
            <w:pPr>
              <w:pStyle w:val="TableParagraph"/>
              <w:ind w:left="13" w:right="2"/>
              <w:jc w:val="center"/>
              <w:rPr>
                <w:sz w:val="16"/>
              </w:rPr>
            </w:pPr>
            <w:r>
              <w:rPr>
                <w:spacing w:val="-4"/>
                <w:sz w:val="16"/>
              </w:rPr>
              <w:t>95.1</w:t>
            </w:r>
          </w:p>
        </w:tc>
        <w:tc>
          <w:tcPr>
            <w:tcW w:w="1193" w:type="dxa"/>
          </w:tcPr>
          <w:p>
            <w:pPr>
              <w:pStyle w:val="TableParagraph"/>
              <w:spacing w:before="93"/>
              <w:ind w:left="0"/>
              <w:rPr>
                <w:sz w:val="16"/>
              </w:rPr>
            </w:pPr>
          </w:p>
          <w:p>
            <w:pPr>
              <w:pStyle w:val="TableParagraph"/>
              <w:ind w:left="108"/>
              <w:rPr>
                <w:sz w:val="16"/>
              </w:rPr>
            </w:pPr>
            <w:r>
              <w:rPr>
                <w:sz w:val="16"/>
              </w:rPr>
              <w:t>[92.9 -</w:t>
            </w:r>
            <w:r>
              <w:rPr>
                <w:spacing w:val="-4"/>
                <w:sz w:val="16"/>
              </w:rPr>
              <w:t> </w:t>
            </w:r>
            <w:r>
              <w:rPr>
                <w:spacing w:val="-2"/>
                <w:sz w:val="16"/>
              </w:rPr>
              <w:t>96.7%]</w:t>
            </w:r>
          </w:p>
        </w:tc>
        <w:tc>
          <w:tcPr>
            <w:tcW w:w="651" w:type="dxa"/>
          </w:tcPr>
          <w:p>
            <w:pPr>
              <w:pStyle w:val="TableParagraph"/>
              <w:spacing w:before="93"/>
              <w:ind w:left="0"/>
              <w:rPr>
                <w:sz w:val="16"/>
              </w:rPr>
            </w:pPr>
          </w:p>
          <w:p>
            <w:pPr>
              <w:pStyle w:val="TableParagraph"/>
              <w:ind w:left="0" w:right="140"/>
              <w:jc w:val="center"/>
              <w:rPr>
                <w:sz w:val="16"/>
              </w:rPr>
            </w:pPr>
            <w:r>
              <w:rPr>
                <w:spacing w:val="-4"/>
                <w:sz w:val="16"/>
              </w:rPr>
              <w:t>91.8</w:t>
            </w:r>
          </w:p>
        </w:tc>
        <w:tc>
          <w:tcPr>
            <w:tcW w:w="1191" w:type="dxa"/>
          </w:tcPr>
          <w:p>
            <w:pPr>
              <w:pStyle w:val="TableParagraph"/>
              <w:spacing w:before="93"/>
              <w:ind w:left="0"/>
              <w:rPr>
                <w:sz w:val="16"/>
              </w:rPr>
            </w:pPr>
          </w:p>
          <w:p>
            <w:pPr>
              <w:pStyle w:val="TableParagraph"/>
              <w:ind w:left="105"/>
              <w:rPr>
                <w:sz w:val="16"/>
              </w:rPr>
            </w:pPr>
            <w:r>
              <w:rPr>
                <w:sz w:val="16"/>
              </w:rPr>
              <w:t>[89.7 -</w:t>
            </w:r>
            <w:r>
              <w:rPr>
                <w:spacing w:val="-4"/>
                <w:sz w:val="16"/>
              </w:rPr>
              <w:t> </w:t>
            </w:r>
            <w:r>
              <w:rPr>
                <w:spacing w:val="-2"/>
                <w:sz w:val="16"/>
              </w:rPr>
              <w:t>93.5%]</w:t>
            </w:r>
          </w:p>
        </w:tc>
        <w:tc>
          <w:tcPr>
            <w:tcW w:w="562" w:type="dxa"/>
          </w:tcPr>
          <w:p>
            <w:pPr>
              <w:pStyle w:val="TableParagraph"/>
              <w:spacing w:before="93"/>
              <w:ind w:left="0"/>
              <w:rPr>
                <w:sz w:val="16"/>
              </w:rPr>
            </w:pPr>
          </w:p>
          <w:p>
            <w:pPr>
              <w:pStyle w:val="TableParagraph"/>
              <w:ind w:left="8" w:right="61"/>
              <w:jc w:val="center"/>
              <w:rPr>
                <w:sz w:val="16"/>
              </w:rPr>
            </w:pPr>
            <w:r>
              <w:rPr>
                <w:spacing w:val="-4"/>
                <w:sz w:val="16"/>
              </w:rPr>
              <w:t>96.5</w:t>
            </w:r>
          </w:p>
        </w:tc>
        <w:tc>
          <w:tcPr>
            <w:tcW w:w="1189" w:type="dxa"/>
          </w:tcPr>
          <w:p>
            <w:pPr>
              <w:pStyle w:val="TableParagraph"/>
              <w:spacing w:before="93"/>
              <w:ind w:left="0"/>
              <w:rPr>
                <w:sz w:val="16"/>
              </w:rPr>
            </w:pPr>
          </w:p>
          <w:p>
            <w:pPr>
              <w:pStyle w:val="TableParagraph"/>
              <w:rPr>
                <w:sz w:val="16"/>
              </w:rPr>
            </w:pPr>
            <w:r>
              <w:rPr>
                <w:sz w:val="16"/>
              </w:rPr>
              <w:t>[94.9</w:t>
            </w:r>
            <w:r>
              <w:rPr>
                <w:spacing w:val="1"/>
                <w:sz w:val="16"/>
              </w:rPr>
              <w:t> </w:t>
            </w:r>
            <w:r>
              <w:rPr>
                <w:sz w:val="16"/>
              </w:rPr>
              <w:t>-</w:t>
            </w:r>
            <w:r>
              <w:rPr>
                <w:spacing w:val="-4"/>
                <w:sz w:val="16"/>
              </w:rPr>
              <w:t> </w:t>
            </w:r>
            <w:r>
              <w:rPr>
                <w:spacing w:val="-2"/>
                <w:sz w:val="16"/>
              </w:rPr>
              <w:t>97.6%]</w:t>
            </w:r>
          </w:p>
        </w:tc>
        <w:tc>
          <w:tcPr>
            <w:tcW w:w="867" w:type="dxa"/>
          </w:tcPr>
          <w:p>
            <w:pPr>
              <w:pStyle w:val="TableParagraph"/>
              <w:spacing w:before="93"/>
              <w:ind w:left="0"/>
              <w:rPr>
                <w:sz w:val="16"/>
              </w:rPr>
            </w:pPr>
          </w:p>
          <w:p>
            <w:pPr>
              <w:pStyle w:val="TableParagraph"/>
              <w:ind w:left="106"/>
              <w:rPr>
                <w:sz w:val="16"/>
              </w:rPr>
            </w:pPr>
            <w:r>
              <w:rPr>
                <w:spacing w:val="-4"/>
                <w:sz w:val="16"/>
              </w:rPr>
              <w:t>0.09</w:t>
            </w:r>
          </w:p>
        </w:tc>
      </w:tr>
      <w:tr>
        <w:trPr>
          <w:trHeight w:val="554" w:hRule="atLeast"/>
        </w:trPr>
        <w:tc>
          <w:tcPr>
            <w:tcW w:w="1526" w:type="dxa"/>
          </w:tcPr>
          <w:p>
            <w:pPr>
              <w:pStyle w:val="TableParagraph"/>
              <w:spacing w:before="4"/>
              <w:rPr>
                <w:sz w:val="16"/>
              </w:rPr>
            </w:pPr>
            <w:r>
              <w:rPr>
                <w:spacing w:val="-2"/>
                <w:sz w:val="16"/>
              </w:rPr>
              <w:t>Serratia_sp._HSTU-</w:t>
            </w:r>
          </w:p>
          <w:p>
            <w:pPr>
              <w:pStyle w:val="TableParagraph"/>
              <w:spacing w:before="92"/>
              <w:rPr>
                <w:sz w:val="16"/>
              </w:rPr>
            </w:pPr>
            <w:r>
              <w:rPr>
                <w:spacing w:val="-2"/>
                <w:sz w:val="16"/>
              </w:rPr>
              <w:t>BF1R4.fa</w:t>
            </w:r>
          </w:p>
        </w:tc>
        <w:tc>
          <w:tcPr>
            <w:tcW w:w="1013" w:type="dxa"/>
          </w:tcPr>
          <w:p>
            <w:pPr>
              <w:pStyle w:val="TableParagraph"/>
              <w:spacing w:before="96"/>
              <w:ind w:left="0"/>
              <w:rPr>
                <w:sz w:val="16"/>
              </w:rPr>
            </w:pPr>
          </w:p>
          <w:p>
            <w:pPr>
              <w:pStyle w:val="TableParagraph"/>
              <w:ind w:left="10"/>
              <w:jc w:val="center"/>
              <w:rPr>
                <w:sz w:val="16"/>
              </w:rPr>
            </w:pPr>
            <w:r>
              <w:rPr>
                <w:spacing w:val="-2"/>
                <w:sz w:val="16"/>
              </w:rPr>
              <w:t>CP028947.1</w:t>
            </w:r>
          </w:p>
        </w:tc>
        <w:tc>
          <w:tcPr>
            <w:tcW w:w="828" w:type="dxa"/>
          </w:tcPr>
          <w:p>
            <w:pPr>
              <w:pStyle w:val="TableParagraph"/>
              <w:spacing w:before="96"/>
              <w:ind w:left="0"/>
              <w:rPr>
                <w:sz w:val="16"/>
              </w:rPr>
            </w:pPr>
          </w:p>
          <w:p>
            <w:pPr>
              <w:pStyle w:val="TableParagraph"/>
              <w:ind w:left="13" w:right="2"/>
              <w:jc w:val="center"/>
              <w:rPr>
                <w:sz w:val="16"/>
              </w:rPr>
            </w:pPr>
            <w:r>
              <w:rPr>
                <w:spacing w:val="-4"/>
                <w:sz w:val="16"/>
              </w:rPr>
              <w:t>90.2</w:t>
            </w:r>
          </w:p>
        </w:tc>
        <w:tc>
          <w:tcPr>
            <w:tcW w:w="1193" w:type="dxa"/>
          </w:tcPr>
          <w:p>
            <w:pPr>
              <w:pStyle w:val="TableParagraph"/>
              <w:spacing w:before="96"/>
              <w:ind w:left="0"/>
              <w:rPr>
                <w:sz w:val="16"/>
              </w:rPr>
            </w:pPr>
          </w:p>
          <w:p>
            <w:pPr>
              <w:pStyle w:val="TableParagraph"/>
              <w:ind w:left="108"/>
              <w:rPr>
                <w:sz w:val="16"/>
              </w:rPr>
            </w:pPr>
            <w:r>
              <w:rPr>
                <w:sz w:val="16"/>
              </w:rPr>
              <w:t>[87</w:t>
            </w:r>
            <w:r>
              <w:rPr>
                <w:spacing w:val="1"/>
                <w:sz w:val="16"/>
              </w:rPr>
              <w:t> </w:t>
            </w:r>
            <w:r>
              <w:rPr>
                <w:sz w:val="16"/>
              </w:rPr>
              <w:t>-</w:t>
            </w:r>
            <w:r>
              <w:rPr>
                <w:spacing w:val="-3"/>
                <w:sz w:val="16"/>
              </w:rPr>
              <w:t> </w:t>
            </w:r>
            <w:r>
              <w:rPr>
                <w:spacing w:val="-2"/>
                <w:sz w:val="16"/>
              </w:rPr>
              <w:t>92.7%]</w:t>
            </w:r>
          </w:p>
        </w:tc>
        <w:tc>
          <w:tcPr>
            <w:tcW w:w="651" w:type="dxa"/>
          </w:tcPr>
          <w:p>
            <w:pPr>
              <w:pStyle w:val="TableParagraph"/>
              <w:spacing w:before="96"/>
              <w:ind w:left="0"/>
              <w:rPr>
                <w:sz w:val="16"/>
              </w:rPr>
            </w:pPr>
          </w:p>
          <w:p>
            <w:pPr>
              <w:pStyle w:val="TableParagraph"/>
              <w:ind w:left="0" w:right="140"/>
              <w:jc w:val="center"/>
              <w:rPr>
                <w:sz w:val="16"/>
              </w:rPr>
            </w:pPr>
            <w:r>
              <w:rPr>
                <w:spacing w:val="-4"/>
                <w:sz w:val="16"/>
              </w:rPr>
              <w:t>89.7</w:t>
            </w:r>
          </w:p>
        </w:tc>
        <w:tc>
          <w:tcPr>
            <w:tcW w:w="1191" w:type="dxa"/>
          </w:tcPr>
          <w:p>
            <w:pPr>
              <w:pStyle w:val="TableParagraph"/>
              <w:spacing w:before="96"/>
              <w:ind w:left="0"/>
              <w:rPr>
                <w:sz w:val="16"/>
              </w:rPr>
            </w:pPr>
          </w:p>
          <w:p>
            <w:pPr>
              <w:pStyle w:val="TableParagraph"/>
              <w:ind w:left="105"/>
              <w:rPr>
                <w:sz w:val="16"/>
              </w:rPr>
            </w:pPr>
            <w:r>
              <w:rPr>
                <w:sz w:val="16"/>
              </w:rPr>
              <w:t>[87.4 -</w:t>
            </w:r>
            <w:r>
              <w:rPr>
                <w:spacing w:val="-4"/>
                <w:sz w:val="16"/>
              </w:rPr>
              <w:t> </w:t>
            </w:r>
            <w:r>
              <w:rPr>
                <w:spacing w:val="-2"/>
                <w:sz w:val="16"/>
              </w:rPr>
              <w:t>91.7%]</w:t>
            </w:r>
          </w:p>
        </w:tc>
        <w:tc>
          <w:tcPr>
            <w:tcW w:w="562" w:type="dxa"/>
          </w:tcPr>
          <w:p>
            <w:pPr>
              <w:pStyle w:val="TableParagraph"/>
              <w:spacing w:before="96"/>
              <w:ind w:left="0"/>
              <w:rPr>
                <w:sz w:val="16"/>
              </w:rPr>
            </w:pPr>
          </w:p>
          <w:p>
            <w:pPr>
              <w:pStyle w:val="TableParagraph"/>
              <w:ind w:left="8" w:right="61"/>
              <w:jc w:val="center"/>
              <w:rPr>
                <w:sz w:val="16"/>
              </w:rPr>
            </w:pPr>
            <w:r>
              <w:rPr>
                <w:spacing w:val="-4"/>
                <w:sz w:val="16"/>
              </w:rPr>
              <w:t>92.7</w:t>
            </w:r>
          </w:p>
        </w:tc>
        <w:tc>
          <w:tcPr>
            <w:tcW w:w="1189" w:type="dxa"/>
          </w:tcPr>
          <w:p>
            <w:pPr>
              <w:pStyle w:val="TableParagraph"/>
              <w:spacing w:before="96"/>
              <w:ind w:left="0"/>
              <w:rPr>
                <w:sz w:val="16"/>
              </w:rPr>
            </w:pPr>
          </w:p>
          <w:p>
            <w:pPr>
              <w:pStyle w:val="TableParagraph"/>
              <w:rPr>
                <w:sz w:val="16"/>
              </w:rPr>
            </w:pPr>
            <w:r>
              <w:rPr>
                <w:sz w:val="16"/>
              </w:rPr>
              <w:t>[90.3</w:t>
            </w:r>
            <w:r>
              <w:rPr>
                <w:spacing w:val="1"/>
                <w:sz w:val="16"/>
              </w:rPr>
              <w:t> </w:t>
            </w:r>
            <w:r>
              <w:rPr>
                <w:sz w:val="16"/>
              </w:rPr>
              <w:t>-</w:t>
            </w:r>
            <w:r>
              <w:rPr>
                <w:spacing w:val="-4"/>
                <w:sz w:val="16"/>
              </w:rPr>
              <w:t> </w:t>
            </w:r>
            <w:r>
              <w:rPr>
                <w:spacing w:val="-2"/>
                <w:sz w:val="16"/>
              </w:rPr>
              <w:t>94.5%]</w:t>
            </w:r>
          </w:p>
        </w:tc>
        <w:tc>
          <w:tcPr>
            <w:tcW w:w="867" w:type="dxa"/>
          </w:tcPr>
          <w:p>
            <w:pPr>
              <w:pStyle w:val="TableParagraph"/>
              <w:spacing w:before="96"/>
              <w:ind w:left="0"/>
              <w:rPr>
                <w:sz w:val="16"/>
              </w:rPr>
            </w:pPr>
          </w:p>
          <w:p>
            <w:pPr>
              <w:pStyle w:val="TableParagraph"/>
              <w:ind w:left="106"/>
              <w:rPr>
                <w:sz w:val="16"/>
              </w:rPr>
            </w:pPr>
            <w:r>
              <w:rPr>
                <w:spacing w:val="-4"/>
                <w:sz w:val="16"/>
              </w:rPr>
              <w:t>0.16</w:t>
            </w:r>
          </w:p>
        </w:tc>
      </w:tr>
      <w:tr>
        <w:trPr>
          <w:trHeight w:val="551" w:hRule="atLeast"/>
        </w:trPr>
        <w:tc>
          <w:tcPr>
            <w:tcW w:w="1526" w:type="dxa"/>
          </w:tcPr>
          <w:p>
            <w:pPr>
              <w:pStyle w:val="TableParagraph"/>
              <w:spacing w:before="1"/>
              <w:rPr>
                <w:sz w:val="16"/>
              </w:rPr>
            </w:pPr>
            <w:r>
              <w:rPr>
                <w:spacing w:val="-2"/>
                <w:sz w:val="16"/>
              </w:rPr>
              <w:t>Serratia_sp._HSTU-</w:t>
            </w:r>
          </w:p>
          <w:p>
            <w:pPr>
              <w:pStyle w:val="TableParagraph"/>
              <w:spacing w:before="92"/>
              <w:rPr>
                <w:sz w:val="16"/>
              </w:rPr>
            </w:pPr>
            <w:r>
              <w:rPr>
                <w:spacing w:val="-2"/>
                <w:sz w:val="16"/>
              </w:rPr>
              <w:t>BF1R4.fa</w:t>
            </w:r>
          </w:p>
        </w:tc>
        <w:tc>
          <w:tcPr>
            <w:tcW w:w="1013" w:type="dxa"/>
          </w:tcPr>
          <w:p>
            <w:pPr>
              <w:pStyle w:val="TableParagraph"/>
              <w:spacing w:before="93"/>
              <w:ind w:left="0"/>
              <w:rPr>
                <w:sz w:val="16"/>
              </w:rPr>
            </w:pPr>
          </w:p>
          <w:p>
            <w:pPr>
              <w:pStyle w:val="TableParagraph"/>
              <w:ind w:left="10"/>
              <w:jc w:val="center"/>
              <w:rPr>
                <w:sz w:val="16"/>
              </w:rPr>
            </w:pPr>
            <w:r>
              <w:rPr>
                <w:spacing w:val="-2"/>
                <w:sz w:val="16"/>
              </w:rPr>
              <w:t>CP033504.1</w:t>
            </w:r>
          </w:p>
        </w:tc>
        <w:tc>
          <w:tcPr>
            <w:tcW w:w="828" w:type="dxa"/>
          </w:tcPr>
          <w:p>
            <w:pPr>
              <w:pStyle w:val="TableParagraph"/>
              <w:spacing w:before="93"/>
              <w:ind w:left="0"/>
              <w:rPr>
                <w:sz w:val="16"/>
              </w:rPr>
            </w:pPr>
          </w:p>
          <w:p>
            <w:pPr>
              <w:pStyle w:val="TableParagraph"/>
              <w:ind w:left="13"/>
              <w:jc w:val="center"/>
              <w:rPr>
                <w:sz w:val="16"/>
              </w:rPr>
            </w:pPr>
            <w:r>
              <w:rPr>
                <w:spacing w:val="-5"/>
                <w:sz w:val="16"/>
              </w:rPr>
              <w:t>96</w:t>
            </w:r>
          </w:p>
        </w:tc>
        <w:tc>
          <w:tcPr>
            <w:tcW w:w="1193" w:type="dxa"/>
          </w:tcPr>
          <w:p>
            <w:pPr>
              <w:pStyle w:val="TableParagraph"/>
              <w:spacing w:before="93"/>
              <w:ind w:left="0"/>
              <w:rPr>
                <w:sz w:val="16"/>
              </w:rPr>
            </w:pPr>
          </w:p>
          <w:p>
            <w:pPr>
              <w:pStyle w:val="TableParagraph"/>
              <w:ind w:left="108"/>
              <w:rPr>
                <w:sz w:val="16"/>
              </w:rPr>
            </w:pPr>
            <w:r>
              <w:rPr>
                <w:sz w:val="16"/>
              </w:rPr>
              <w:t>[94</w:t>
            </w:r>
            <w:r>
              <w:rPr>
                <w:spacing w:val="1"/>
                <w:sz w:val="16"/>
              </w:rPr>
              <w:t> </w:t>
            </w:r>
            <w:r>
              <w:rPr>
                <w:sz w:val="16"/>
              </w:rPr>
              <w:t>-</w:t>
            </w:r>
            <w:r>
              <w:rPr>
                <w:spacing w:val="-3"/>
                <w:sz w:val="16"/>
              </w:rPr>
              <w:t> </w:t>
            </w:r>
            <w:r>
              <w:rPr>
                <w:spacing w:val="-2"/>
                <w:sz w:val="16"/>
              </w:rPr>
              <w:t>97.4%]</w:t>
            </w:r>
          </w:p>
        </w:tc>
        <w:tc>
          <w:tcPr>
            <w:tcW w:w="651" w:type="dxa"/>
          </w:tcPr>
          <w:p>
            <w:pPr>
              <w:pStyle w:val="TableParagraph"/>
              <w:spacing w:before="93"/>
              <w:ind w:left="0"/>
              <w:rPr>
                <w:sz w:val="16"/>
              </w:rPr>
            </w:pPr>
          </w:p>
          <w:p>
            <w:pPr>
              <w:pStyle w:val="TableParagraph"/>
              <w:ind w:left="0" w:right="140"/>
              <w:jc w:val="center"/>
              <w:rPr>
                <w:sz w:val="16"/>
              </w:rPr>
            </w:pPr>
            <w:r>
              <w:rPr>
                <w:spacing w:val="-4"/>
                <w:sz w:val="16"/>
              </w:rPr>
              <w:t>92.4</w:t>
            </w:r>
          </w:p>
        </w:tc>
        <w:tc>
          <w:tcPr>
            <w:tcW w:w="1191" w:type="dxa"/>
          </w:tcPr>
          <w:p>
            <w:pPr>
              <w:pStyle w:val="TableParagraph"/>
              <w:spacing w:before="93"/>
              <w:ind w:left="0"/>
              <w:rPr>
                <w:sz w:val="16"/>
              </w:rPr>
            </w:pPr>
          </w:p>
          <w:p>
            <w:pPr>
              <w:pStyle w:val="TableParagraph"/>
              <w:ind w:left="105"/>
              <w:rPr>
                <w:sz w:val="16"/>
              </w:rPr>
            </w:pPr>
            <w:r>
              <w:rPr>
                <w:sz w:val="16"/>
              </w:rPr>
              <w:t>[90.3 -</w:t>
            </w:r>
            <w:r>
              <w:rPr>
                <w:spacing w:val="-4"/>
                <w:sz w:val="16"/>
              </w:rPr>
              <w:t> 94%]</w:t>
            </w:r>
          </w:p>
        </w:tc>
        <w:tc>
          <w:tcPr>
            <w:tcW w:w="562" w:type="dxa"/>
          </w:tcPr>
          <w:p>
            <w:pPr>
              <w:pStyle w:val="TableParagraph"/>
              <w:spacing w:before="93"/>
              <w:ind w:left="0"/>
              <w:rPr>
                <w:sz w:val="16"/>
              </w:rPr>
            </w:pPr>
          </w:p>
          <w:p>
            <w:pPr>
              <w:pStyle w:val="TableParagraph"/>
              <w:ind w:left="8" w:right="61"/>
              <w:jc w:val="center"/>
              <w:rPr>
                <w:sz w:val="16"/>
              </w:rPr>
            </w:pPr>
            <w:r>
              <w:rPr>
                <w:spacing w:val="-4"/>
                <w:sz w:val="16"/>
              </w:rPr>
              <w:t>97.1</w:t>
            </w:r>
          </w:p>
        </w:tc>
        <w:tc>
          <w:tcPr>
            <w:tcW w:w="1189" w:type="dxa"/>
          </w:tcPr>
          <w:p>
            <w:pPr>
              <w:pStyle w:val="TableParagraph"/>
              <w:spacing w:before="93"/>
              <w:ind w:left="0"/>
              <w:rPr>
                <w:sz w:val="16"/>
              </w:rPr>
            </w:pPr>
          </w:p>
          <w:p>
            <w:pPr>
              <w:pStyle w:val="TableParagraph"/>
              <w:rPr>
                <w:sz w:val="16"/>
              </w:rPr>
            </w:pPr>
            <w:r>
              <w:rPr>
                <w:sz w:val="16"/>
              </w:rPr>
              <w:t>[95.8</w:t>
            </w:r>
            <w:r>
              <w:rPr>
                <w:spacing w:val="1"/>
                <w:sz w:val="16"/>
              </w:rPr>
              <w:t> </w:t>
            </w:r>
            <w:r>
              <w:rPr>
                <w:sz w:val="16"/>
              </w:rPr>
              <w:t>-</w:t>
            </w:r>
            <w:r>
              <w:rPr>
                <w:spacing w:val="-4"/>
                <w:sz w:val="16"/>
              </w:rPr>
              <w:t> </w:t>
            </w:r>
            <w:r>
              <w:rPr>
                <w:spacing w:val="-2"/>
                <w:sz w:val="16"/>
              </w:rPr>
              <w:t>98.1%]</w:t>
            </w:r>
          </w:p>
        </w:tc>
        <w:tc>
          <w:tcPr>
            <w:tcW w:w="867" w:type="dxa"/>
          </w:tcPr>
          <w:p>
            <w:pPr>
              <w:pStyle w:val="TableParagraph"/>
              <w:spacing w:before="93"/>
              <w:ind w:left="0"/>
              <w:rPr>
                <w:sz w:val="16"/>
              </w:rPr>
            </w:pPr>
          </w:p>
          <w:p>
            <w:pPr>
              <w:pStyle w:val="TableParagraph"/>
              <w:ind w:left="106"/>
              <w:rPr>
                <w:sz w:val="16"/>
              </w:rPr>
            </w:pPr>
            <w:r>
              <w:rPr>
                <w:spacing w:val="-4"/>
                <w:sz w:val="16"/>
              </w:rPr>
              <w:t>0.04</w:t>
            </w:r>
          </w:p>
        </w:tc>
      </w:tr>
      <w:tr>
        <w:trPr>
          <w:trHeight w:val="551" w:hRule="atLeast"/>
        </w:trPr>
        <w:tc>
          <w:tcPr>
            <w:tcW w:w="1526" w:type="dxa"/>
          </w:tcPr>
          <w:p>
            <w:pPr>
              <w:pStyle w:val="TableParagraph"/>
              <w:spacing w:before="1"/>
              <w:rPr>
                <w:sz w:val="16"/>
              </w:rPr>
            </w:pPr>
            <w:r>
              <w:rPr>
                <w:spacing w:val="-2"/>
                <w:sz w:val="16"/>
              </w:rPr>
              <w:t>Serratia_sp._HSTU-</w:t>
            </w:r>
          </w:p>
          <w:p>
            <w:pPr>
              <w:pStyle w:val="TableParagraph"/>
              <w:spacing w:before="92"/>
              <w:rPr>
                <w:sz w:val="16"/>
              </w:rPr>
            </w:pPr>
            <w:r>
              <w:rPr>
                <w:spacing w:val="-2"/>
                <w:sz w:val="16"/>
              </w:rPr>
              <w:t>BF1R4.fa</w:t>
            </w:r>
          </w:p>
        </w:tc>
        <w:tc>
          <w:tcPr>
            <w:tcW w:w="1013" w:type="dxa"/>
          </w:tcPr>
          <w:p>
            <w:pPr>
              <w:pStyle w:val="TableParagraph"/>
              <w:spacing w:before="93"/>
              <w:ind w:left="0"/>
              <w:rPr>
                <w:sz w:val="16"/>
              </w:rPr>
            </w:pPr>
          </w:p>
          <w:p>
            <w:pPr>
              <w:pStyle w:val="TableParagraph"/>
              <w:ind w:left="10"/>
              <w:jc w:val="center"/>
              <w:rPr>
                <w:sz w:val="16"/>
              </w:rPr>
            </w:pPr>
            <w:r>
              <w:rPr>
                <w:spacing w:val="-2"/>
                <w:sz w:val="16"/>
              </w:rPr>
              <w:t>CP041129.1</w:t>
            </w:r>
          </w:p>
        </w:tc>
        <w:tc>
          <w:tcPr>
            <w:tcW w:w="828" w:type="dxa"/>
          </w:tcPr>
          <w:p>
            <w:pPr>
              <w:pStyle w:val="TableParagraph"/>
              <w:spacing w:before="93"/>
              <w:ind w:left="0"/>
              <w:rPr>
                <w:sz w:val="16"/>
              </w:rPr>
            </w:pPr>
          </w:p>
          <w:p>
            <w:pPr>
              <w:pStyle w:val="TableParagraph"/>
              <w:ind w:left="13"/>
              <w:jc w:val="center"/>
              <w:rPr>
                <w:sz w:val="16"/>
              </w:rPr>
            </w:pPr>
            <w:r>
              <w:rPr>
                <w:spacing w:val="-5"/>
                <w:sz w:val="16"/>
              </w:rPr>
              <w:t>95</w:t>
            </w:r>
          </w:p>
        </w:tc>
        <w:tc>
          <w:tcPr>
            <w:tcW w:w="1193" w:type="dxa"/>
          </w:tcPr>
          <w:p>
            <w:pPr>
              <w:pStyle w:val="TableParagraph"/>
              <w:spacing w:before="93"/>
              <w:ind w:left="0"/>
              <w:rPr>
                <w:sz w:val="16"/>
              </w:rPr>
            </w:pPr>
          </w:p>
          <w:p>
            <w:pPr>
              <w:pStyle w:val="TableParagraph"/>
              <w:ind w:left="108"/>
              <w:rPr>
                <w:sz w:val="16"/>
              </w:rPr>
            </w:pPr>
            <w:r>
              <w:rPr>
                <w:sz w:val="16"/>
              </w:rPr>
              <w:t>[92.6 -</w:t>
            </w:r>
            <w:r>
              <w:rPr>
                <w:spacing w:val="-4"/>
                <w:sz w:val="16"/>
              </w:rPr>
              <w:t> </w:t>
            </w:r>
            <w:r>
              <w:rPr>
                <w:spacing w:val="-2"/>
                <w:sz w:val="16"/>
              </w:rPr>
              <w:t>96.6%]</w:t>
            </w:r>
          </w:p>
        </w:tc>
        <w:tc>
          <w:tcPr>
            <w:tcW w:w="651" w:type="dxa"/>
          </w:tcPr>
          <w:p>
            <w:pPr>
              <w:pStyle w:val="TableParagraph"/>
              <w:spacing w:before="93"/>
              <w:ind w:left="0"/>
              <w:rPr>
                <w:sz w:val="16"/>
              </w:rPr>
            </w:pPr>
          </w:p>
          <w:p>
            <w:pPr>
              <w:pStyle w:val="TableParagraph"/>
              <w:ind w:left="0" w:right="140"/>
              <w:jc w:val="center"/>
              <w:rPr>
                <w:sz w:val="16"/>
              </w:rPr>
            </w:pPr>
            <w:r>
              <w:rPr>
                <w:spacing w:val="-4"/>
                <w:sz w:val="16"/>
              </w:rPr>
              <w:t>91.6</w:t>
            </w:r>
          </w:p>
        </w:tc>
        <w:tc>
          <w:tcPr>
            <w:tcW w:w="1191" w:type="dxa"/>
          </w:tcPr>
          <w:p>
            <w:pPr>
              <w:pStyle w:val="TableParagraph"/>
              <w:spacing w:before="93"/>
              <w:ind w:left="0"/>
              <w:rPr>
                <w:sz w:val="16"/>
              </w:rPr>
            </w:pPr>
          </w:p>
          <w:p>
            <w:pPr>
              <w:pStyle w:val="TableParagraph"/>
              <w:ind w:left="105"/>
              <w:rPr>
                <w:sz w:val="16"/>
              </w:rPr>
            </w:pPr>
            <w:r>
              <w:rPr>
                <w:sz w:val="16"/>
              </w:rPr>
              <w:t>[89.5 -</w:t>
            </w:r>
            <w:r>
              <w:rPr>
                <w:spacing w:val="-4"/>
                <w:sz w:val="16"/>
              </w:rPr>
              <w:t> </w:t>
            </w:r>
            <w:r>
              <w:rPr>
                <w:spacing w:val="-2"/>
                <w:sz w:val="16"/>
              </w:rPr>
              <w:t>93.4%]</w:t>
            </w:r>
          </w:p>
        </w:tc>
        <w:tc>
          <w:tcPr>
            <w:tcW w:w="562" w:type="dxa"/>
          </w:tcPr>
          <w:p>
            <w:pPr>
              <w:pStyle w:val="TableParagraph"/>
              <w:spacing w:before="93"/>
              <w:ind w:left="0"/>
              <w:rPr>
                <w:sz w:val="16"/>
              </w:rPr>
            </w:pPr>
          </w:p>
          <w:p>
            <w:pPr>
              <w:pStyle w:val="TableParagraph"/>
              <w:ind w:left="8" w:right="61"/>
              <w:jc w:val="center"/>
              <w:rPr>
                <w:sz w:val="16"/>
              </w:rPr>
            </w:pPr>
            <w:r>
              <w:rPr>
                <w:spacing w:val="-4"/>
                <w:sz w:val="16"/>
              </w:rPr>
              <w:t>96.3</w:t>
            </w:r>
          </w:p>
        </w:tc>
        <w:tc>
          <w:tcPr>
            <w:tcW w:w="1189" w:type="dxa"/>
          </w:tcPr>
          <w:p>
            <w:pPr>
              <w:pStyle w:val="TableParagraph"/>
              <w:spacing w:before="93"/>
              <w:ind w:left="0"/>
              <w:rPr>
                <w:sz w:val="16"/>
              </w:rPr>
            </w:pPr>
          </w:p>
          <w:p>
            <w:pPr>
              <w:pStyle w:val="TableParagraph"/>
              <w:rPr>
                <w:sz w:val="16"/>
              </w:rPr>
            </w:pPr>
            <w:r>
              <w:rPr>
                <w:sz w:val="16"/>
              </w:rPr>
              <w:t>[94.7</w:t>
            </w:r>
            <w:r>
              <w:rPr>
                <w:spacing w:val="1"/>
                <w:sz w:val="16"/>
              </w:rPr>
              <w:t> </w:t>
            </w:r>
            <w:r>
              <w:rPr>
                <w:sz w:val="16"/>
              </w:rPr>
              <w:t>-</w:t>
            </w:r>
            <w:r>
              <w:rPr>
                <w:spacing w:val="-4"/>
                <w:sz w:val="16"/>
              </w:rPr>
              <w:t> </w:t>
            </w:r>
            <w:r>
              <w:rPr>
                <w:spacing w:val="-2"/>
                <w:sz w:val="16"/>
              </w:rPr>
              <w:t>97.5%]</w:t>
            </w:r>
          </w:p>
        </w:tc>
        <w:tc>
          <w:tcPr>
            <w:tcW w:w="867" w:type="dxa"/>
          </w:tcPr>
          <w:p>
            <w:pPr>
              <w:pStyle w:val="TableParagraph"/>
              <w:spacing w:before="93"/>
              <w:ind w:left="0"/>
              <w:rPr>
                <w:sz w:val="16"/>
              </w:rPr>
            </w:pPr>
          </w:p>
          <w:p>
            <w:pPr>
              <w:pStyle w:val="TableParagraph"/>
              <w:ind w:left="106"/>
              <w:rPr>
                <w:sz w:val="16"/>
              </w:rPr>
            </w:pPr>
            <w:r>
              <w:rPr>
                <w:spacing w:val="-5"/>
                <w:sz w:val="16"/>
              </w:rPr>
              <w:t>0.1</w:t>
            </w:r>
          </w:p>
        </w:tc>
      </w:tr>
      <w:tr>
        <w:trPr>
          <w:trHeight w:val="551" w:hRule="atLeast"/>
        </w:trPr>
        <w:tc>
          <w:tcPr>
            <w:tcW w:w="1526" w:type="dxa"/>
          </w:tcPr>
          <w:p>
            <w:pPr>
              <w:pStyle w:val="TableParagraph"/>
              <w:spacing w:before="1"/>
              <w:rPr>
                <w:sz w:val="16"/>
              </w:rPr>
            </w:pPr>
            <w:r>
              <w:rPr>
                <w:spacing w:val="-2"/>
                <w:sz w:val="16"/>
              </w:rPr>
              <w:t>Serratia_sp._HSTU-</w:t>
            </w:r>
          </w:p>
          <w:p>
            <w:pPr>
              <w:pStyle w:val="TableParagraph"/>
              <w:spacing w:before="92"/>
              <w:rPr>
                <w:sz w:val="16"/>
              </w:rPr>
            </w:pPr>
            <w:r>
              <w:rPr>
                <w:spacing w:val="-2"/>
                <w:sz w:val="16"/>
              </w:rPr>
              <w:t>BF1R4.fa</w:t>
            </w:r>
          </w:p>
        </w:tc>
        <w:tc>
          <w:tcPr>
            <w:tcW w:w="1013" w:type="dxa"/>
          </w:tcPr>
          <w:p>
            <w:pPr>
              <w:pStyle w:val="TableParagraph"/>
              <w:spacing w:before="93"/>
              <w:ind w:left="0"/>
              <w:rPr>
                <w:sz w:val="16"/>
              </w:rPr>
            </w:pPr>
          </w:p>
          <w:p>
            <w:pPr>
              <w:pStyle w:val="TableParagraph"/>
              <w:ind w:left="10"/>
              <w:jc w:val="center"/>
              <w:rPr>
                <w:sz w:val="16"/>
              </w:rPr>
            </w:pPr>
            <w:r>
              <w:rPr>
                <w:spacing w:val="-2"/>
                <w:sz w:val="16"/>
              </w:rPr>
              <w:t>CP041132.1</w:t>
            </w:r>
          </w:p>
        </w:tc>
        <w:tc>
          <w:tcPr>
            <w:tcW w:w="828" w:type="dxa"/>
          </w:tcPr>
          <w:p>
            <w:pPr>
              <w:pStyle w:val="TableParagraph"/>
              <w:spacing w:before="93"/>
              <w:ind w:left="0"/>
              <w:rPr>
                <w:sz w:val="16"/>
              </w:rPr>
            </w:pPr>
          </w:p>
          <w:p>
            <w:pPr>
              <w:pStyle w:val="TableParagraph"/>
              <w:ind w:left="13" w:right="2"/>
              <w:jc w:val="center"/>
              <w:rPr>
                <w:sz w:val="16"/>
              </w:rPr>
            </w:pPr>
            <w:r>
              <w:rPr>
                <w:spacing w:val="-4"/>
                <w:sz w:val="16"/>
              </w:rPr>
              <w:t>93.7</w:t>
            </w:r>
          </w:p>
        </w:tc>
        <w:tc>
          <w:tcPr>
            <w:tcW w:w="1193" w:type="dxa"/>
          </w:tcPr>
          <w:p>
            <w:pPr>
              <w:pStyle w:val="TableParagraph"/>
              <w:spacing w:before="93"/>
              <w:ind w:left="0"/>
              <w:rPr>
                <w:sz w:val="16"/>
              </w:rPr>
            </w:pPr>
          </w:p>
          <w:p>
            <w:pPr>
              <w:pStyle w:val="TableParagraph"/>
              <w:ind w:left="108"/>
              <w:rPr>
                <w:sz w:val="16"/>
              </w:rPr>
            </w:pPr>
            <w:r>
              <w:rPr>
                <w:sz w:val="16"/>
              </w:rPr>
              <w:t>[91.1 -</w:t>
            </w:r>
            <w:r>
              <w:rPr>
                <w:spacing w:val="-4"/>
                <w:sz w:val="16"/>
              </w:rPr>
              <w:t> </w:t>
            </w:r>
            <w:r>
              <w:rPr>
                <w:spacing w:val="-2"/>
                <w:sz w:val="16"/>
              </w:rPr>
              <w:t>95.6%]</w:t>
            </w:r>
          </w:p>
        </w:tc>
        <w:tc>
          <w:tcPr>
            <w:tcW w:w="651" w:type="dxa"/>
          </w:tcPr>
          <w:p>
            <w:pPr>
              <w:pStyle w:val="TableParagraph"/>
              <w:spacing w:before="93"/>
              <w:ind w:left="0"/>
              <w:rPr>
                <w:sz w:val="16"/>
              </w:rPr>
            </w:pPr>
          </w:p>
          <w:p>
            <w:pPr>
              <w:pStyle w:val="TableParagraph"/>
              <w:ind w:left="0" w:right="140"/>
              <w:jc w:val="center"/>
              <w:rPr>
                <w:sz w:val="16"/>
              </w:rPr>
            </w:pPr>
            <w:r>
              <w:rPr>
                <w:spacing w:val="-4"/>
                <w:sz w:val="16"/>
              </w:rPr>
              <w:t>91.9</w:t>
            </w:r>
          </w:p>
        </w:tc>
        <w:tc>
          <w:tcPr>
            <w:tcW w:w="1191" w:type="dxa"/>
          </w:tcPr>
          <w:p>
            <w:pPr>
              <w:pStyle w:val="TableParagraph"/>
              <w:spacing w:before="93"/>
              <w:ind w:left="0"/>
              <w:rPr>
                <w:sz w:val="16"/>
              </w:rPr>
            </w:pPr>
          </w:p>
          <w:p>
            <w:pPr>
              <w:pStyle w:val="TableParagraph"/>
              <w:ind w:left="105"/>
              <w:rPr>
                <w:sz w:val="16"/>
              </w:rPr>
            </w:pPr>
            <w:r>
              <w:rPr>
                <w:sz w:val="16"/>
              </w:rPr>
              <w:t>[89.8 -</w:t>
            </w:r>
            <w:r>
              <w:rPr>
                <w:spacing w:val="-4"/>
                <w:sz w:val="16"/>
              </w:rPr>
              <w:t> </w:t>
            </w:r>
            <w:r>
              <w:rPr>
                <w:spacing w:val="-2"/>
                <w:sz w:val="16"/>
              </w:rPr>
              <w:t>93.6%]</w:t>
            </w:r>
          </w:p>
        </w:tc>
        <w:tc>
          <w:tcPr>
            <w:tcW w:w="562" w:type="dxa"/>
          </w:tcPr>
          <w:p>
            <w:pPr>
              <w:pStyle w:val="TableParagraph"/>
              <w:spacing w:before="93"/>
              <w:ind w:left="0"/>
              <w:rPr>
                <w:sz w:val="16"/>
              </w:rPr>
            </w:pPr>
          </w:p>
          <w:p>
            <w:pPr>
              <w:pStyle w:val="TableParagraph"/>
              <w:ind w:left="8" w:right="61"/>
              <w:jc w:val="center"/>
              <w:rPr>
                <w:sz w:val="16"/>
              </w:rPr>
            </w:pPr>
            <w:r>
              <w:rPr>
                <w:spacing w:val="-4"/>
                <w:sz w:val="16"/>
              </w:rPr>
              <w:t>95.5</w:t>
            </w:r>
          </w:p>
        </w:tc>
        <w:tc>
          <w:tcPr>
            <w:tcW w:w="1189" w:type="dxa"/>
          </w:tcPr>
          <w:p>
            <w:pPr>
              <w:pStyle w:val="TableParagraph"/>
              <w:spacing w:before="93"/>
              <w:ind w:left="0"/>
              <w:rPr>
                <w:sz w:val="16"/>
              </w:rPr>
            </w:pPr>
          </w:p>
          <w:p>
            <w:pPr>
              <w:pStyle w:val="TableParagraph"/>
              <w:rPr>
                <w:sz w:val="16"/>
              </w:rPr>
            </w:pPr>
            <w:r>
              <w:rPr>
                <w:sz w:val="16"/>
              </w:rPr>
              <w:t>[93.7</w:t>
            </w:r>
            <w:r>
              <w:rPr>
                <w:spacing w:val="1"/>
                <w:sz w:val="16"/>
              </w:rPr>
              <w:t> </w:t>
            </w:r>
            <w:r>
              <w:rPr>
                <w:sz w:val="16"/>
              </w:rPr>
              <w:t>-</w:t>
            </w:r>
            <w:r>
              <w:rPr>
                <w:spacing w:val="-4"/>
                <w:sz w:val="16"/>
              </w:rPr>
              <w:t> </w:t>
            </w:r>
            <w:r>
              <w:rPr>
                <w:spacing w:val="-2"/>
                <w:sz w:val="16"/>
              </w:rPr>
              <w:t>96.8%]</w:t>
            </w:r>
          </w:p>
        </w:tc>
        <w:tc>
          <w:tcPr>
            <w:tcW w:w="867" w:type="dxa"/>
          </w:tcPr>
          <w:p>
            <w:pPr>
              <w:pStyle w:val="TableParagraph"/>
              <w:spacing w:before="93"/>
              <w:ind w:left="0"/>
              <w:rPr>
                <w:sz w:val="16"/>
              </w:rPr>
            </w:pPr>
          </w:p>
          <w:p>
            <w:pPr>
              <w:pStyle w:val="TableParagraph"/>
              <w:ind w:left="106"/>
              <w:rPr>
                <w:sz w:val="16"/>
              </w:rPr>
            </w:pPr>
            <w:r>
              <w:rPr>
                <w:spacing w:val="-4"/>
                <w:sz w:val="16"/>
              </w:rPr>
              <w:t>0.16</w:t>
            </w:r>
          </w:p>
        </w:tc>
      </w:tr>
      <w:tr>
        <w:trPr>
          <w:trHeight w:val="551" w:hRule="atLeast"/>
        </w:trPr>
        <w:tc>
          <w:tcPr>
            <w:tcW w:w="1526" w:type="dxa"/>
          </w:tcPr>
          <w:p>
            <w:pPr>
              <w:pStyle w:val="TableParagraph"/>
              <w:spacing w:before="1"/>
              <w:rPr>
                <w:sz w:val="16"/>
              </w:rPr>
            </w:pPr>
            <w:r>
              <w:rPr>
                <w:spacing w:val="-2"/>
                <w:sz w:val="16"/>
              </w:rPr>
              <w:t>Serratia_sp._HSTU-</w:t>
            </w:r>
          </w:p>
          <w:p>
            <w:pPr>
              <w:pStyle w:val="TableParagraph"/>
              <w:spacing w:before="92"/>
              <w:rPr>
                <w:sz w:val="16"/>
              </w:rPr>
            </w:pPr>
            <w:r>
              <w:rPr>
                <w:spacing w:val="-2"/>
                <w:sz w:val="16"/>
              </w:rPr>
              <w:t>BF1R4.fa</w:t>
            </w:r>
          </w:p>
        </w:tc>
        <w:tc>
          <w:tcPr>
            <w:tcW w:w="1013" w:type="dxa"/>
          </w:tcPr>
          <w:p>
            <w:pPr>
              <w:pStyle w:val="TableParagraph"/>
              <w:spacing w:before="93"/>
              <w:ind w:left="0"/>
              <w:rPr>
                <w:sz w:val="16"/>
              </w:rPr>
            </w:pPr>
          </w:p>
          <w:p>
            <w:pPr>
              <w:pStyle w:val="TableParagraph"/>
              <w:ind w:left="10"/>
              <w:jc w:val="center"/>
              <w:rPr>
                <w:sz w:val="16"/>
              </w:rPr>
            </w:pPr>
            <w:r>
              <w:rPr>
                <w:spacing w:val="-2"/>
                <w:sz w:val="16"/>
              </w:rPr>
              <w:t>CP053286.1</w:t>
            </w:r>
          </w:p>
        </w:tc>
        <w:tc>
          <w:tcPr>
            <w:tcW w:w="828" w:type="dxa"/>
          </w:tcPr>
          <w:p>
            <w:pPr>
              <w:pStyle w:val="TableParagraph"/>
              <w:spacing w:before="93"/>
              <w:ind w:left="0"/>
              <w:rPr>
                <w:sz w:val="16"/>
              </w:rPr>
            </w:pPr>
          </w:p>
          <w:p>
            <w:pPr>
              <w:pStyle w:val="TableParagraph"/>
              <w:ind w:left="13" w:right="2"/>
              <w:jc w:val="center"/>
              <w:rPr>
                <w:sz w:val="16"/>
              </w:rPr>
            </w:pPr>
            <w:r>
              <w:rPr>
                <w:spacing w:val="-4"/>
                <w:sz w:val="16"/>
              </w:rPr>
              <w:t>78.3</w:t>
            </w:r>
          </w:p>
        </w:tc>
        <w:tc>
          <w:tcPr>
            <w:tcW w:w="1193" w:type="dxa"/>
          </w:tcPr>
          <w:p>
            <w:pPr>
              <w:pStyle w:val="TableParagraph"/>
              <w:spacing w:before="93"/>
              <w:ind w:left="0"/>
              <w:rPr>
                <w:sz w:val="16"/>
              </w:rPr>
            </w:pPr>
          </w:p>
          <w:p>
            <w:pPr>
              <w:pStyle w:val="TableParagraph"/>
              <w:ind w:left="108"/>
              <w:rPr>
                <w:sz w:val="16"/>
              </w:rPr>
            </w:pPr>
            <w:r>
              <w:rPr>
                <w:sz w:val="16"/>
              </w:rPr>
              <w:t>[74.3 -</w:t>
            </w:r>
            <w:r>
              <w:rPr>
                <w:spacing w:val="-4"/>
                <w:sz w:val="16"/>
              </w:rPr>
              <w:t> </w:t>
            </w:r>
            <w:r>
              <w:rPr>
                <w:spacing w:val="-2"/>
                <w:sz w:val="16"/>
              </w:rPr>
              <w:t>81.8%]</w:t>
            </w:r>
          </w:p>
        </w:tc>
        <w:tc>
          <w:tcPr>
            <w:tcW w:w="651" w:type="dxa"/>
          </w:tcPr>
          <w:p>
            <w:pPr>
              <w:pStyle w:val="TableParagraph"/>
              <w:spacing w:before="93"/>
              <w:ind w:left="0"/>
              <w:rPr>
                <w:sz w:val="16"/>
              </w:rPr>
            </w:pPr>
          </w:p>
          <w:p>
            <w:pPr>
              <w:pStyle w:val="TableParagraph"/>
              <w:ind w:left="0" w:right="140"/>
              <w:jc w:val="center"/>
              <w:rPr>
                <w:sz w:val="16"/>
              </w:rPr>
            </w:pPr>
            <w:r>
              <w:rPr>
                <w:spacing w:val="-4"/>
                <w:sz w:val="16"/>
              </w:rPr>
              <w:t>65.2</w:t>
            </w:r>
          </w:p>
        </w:tc>
        <w:tc>
          <w:tcPr>
            <w:tcW w:w="1191" w:type="dxa"/>
          </w:tcPr>
          <w:p>
            <w:pPr>
              <w:pStyle w:val="TableParagraph"/>
              <w:spacing w:before="93"/>
              <w:ind w:left="0"/>
              <w:rPr>
                <w:sz w:val="16"/>
              </w:rPr>
            </w:pPr>
          </w:p>
          <w:p>
            <w:pPr>
              <w:pStyle w:val="TableParagraph"/>
              <w:ind w:left="105"/>
              <w:rPr>
                <w:sz w:val="16"/>
              </w:rPr>
            </w:pPr>
            <w:r>
              <w:rPr>
                <w:sz w:val="16"/>
              </w:rPr>
              <w:t>[62.3 -</w:t>
            </w:r>
            <w:r>
              <w:rPr>
                <w:spacing w:val="-4"/>
                <w:sz w:val="16"/>
              </w:rPr>
              <w:t> 68%]</w:t>
            </w:r>
          </w:p>
        </w:tc>
        <w:tc>
          <w:tcPr>
            <w:tcW w:w="562" w:type="dxa"/>
          </w:tcPr>
          <w:p>
            <w:pPr>
              <w:pStyle w:val="TableParagraph"/>
              <w:spacing w:before="93"/>
              <w:ind w:left="0"/>
              <w:rPr>
                <w:sz w:val="16"/>
              </w:rPr>
            </w:pPr>
          </w:p>
          <w:p>
            <w:pPr>
              <w:pStyle w:val="TableParagraph"/>
              <w:ind w:left="8" w:right="61"/>
              <w:jc w:val="center"/>
              <w:rPr>
                <w:sz w:val="16"/>
              </w:rPr>
            </w:pPr>
            <w:r>
              <w:rPr>
                <w:spacing w:val="-4"/>
                <w:sz w:val="16"/>
              </w:rPr>
              <w:t>78.5</w:t>
            </w:r>
          </w:p>
        </w:tc>
        <w:tc>
          <w:tcPr>
            <w:tcW w:w="1189" w:type="dxa"/>
          </w:tcPr>
          <w:p>
            <w:pPr>
              <w:pStyle w:val="TableParagraph"/>
              <w:spacing w:before="93"/>
              <w:ind w:left="0"/>
              <w:rPr>
                <w:sz w:val="16"/>
              </w:rPr>
            </w:pPr>
          </w:p>
          <w:p>
            <w:pPr>
              <w:pStyle w:val="TableParagraph"/>
              <w:rPr>
                <w:sz w:val="16"/>
              </w:rPr>
            </w:pPr>
            <w:r>
              <w:rPr>
                <w:sz w:val="16"/>
              </w:rPr>
              <w:t>[75.1</w:t>
            </w:r>
            <w:r>
              <w:rPr>
                <w:spacing w:val="1"/>
                <w:sz w:val="16"/>
              </w:rPr>
              <w:t> </w:t>
            </w:r>
            <w:r>
              <w:rPr>
                <w:sz w:val="16"/>
              </w:rPr>
              <w:t>-</w:t>
            </w:r>
            <w:r>
              <w:rPr>
                <w:spacing w:val="-4"/>
                <w:sz w:val="16"/>
              </w:rPr>
              <w:t> </w:t>
            </w:r>
            <w:r>
              <w:rPr>
                <w:spacing w:val="-2"/>
                <w:sz w:val="16"/>
              </w:rPr>
              <w:t>81.6%]</w:t>
            </w:r>
          </w:p>
        </w:tc>
        <w:tc>
          <w:tcPr>
            <w:tcW w:w="867" w:type="dxa"/>
          </w:tcPr>
          <w:p>
            <w:pPr>
              <w:pStyle w:val="TableParagraph"/>
              <w:spacing w:before="93"/>
              <w:ind w:left="0"/>
              <w:rPr>
                <w:sz w:val="16"/>
              </w:rPr>
            </w:pPr>
          </w:p>
          <w:p>
            <w:pPr>
              <w:pStyle w:val="TableParagraph"/>
              <w:ind w:left="106"/>
              <w:rPr>
                <w:sz w:val="16"/>
              </w:rPr>
            </w:pPr>
            <w:r>
              <w:rPr>
                <w:spacing w:val="-4"/>
                <w:sz w:val="16"/>
              </w:rPr>
              <w:t>0.58</w:t>
            </w:r>
          </w:p>
        </w:tc>
      </w:tr>
    </w:tbl>
    <w:p>
      <w:pPr>
        <w:spacing w:after="0"/>
        <w:rPr>
          <w:sz w:val="16"/>
        </w:rPr>
        <w:sectPr>
          <w:footerReference w:type="default" r:id="rId36"/>
          <w:pgSz w:w="11910" w:h="16840"/>
          <w:pgMar w:header="0" w:footer="1012" w:top="1360" w:bottom="1200" w:left="1140" w:right="880"/>
        </w:sect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6"/>
        <w:gridCol w:w="1013"/>
        <w:gridCol w:w="828"/>
        <w:gridCol w:w="1193"/>
        <w:gridCol w:w="651"/>
        <w:gridCol w:w="1191"/>
        <w:gridCol w:w="562"/>
        <w:gridCol w:w="1189"/>
        <w:gridCol w:w="867"/>
      </w:tblGrid>
      <w:tr>
        <w:trPr>
          <w:trHeight w:val="552" w:hRule="atLeast"/>
        </w:trPr>
        <w:tc>
          <w:tcPr>
            <w:tcW w:w="1526" w:type="dxa"/>
          </w:tcPr>
          <w:p>
            <w:pPr>
              <w:pStyle w:val="TableParagraph"/>
              <w:spacing w:before="1"/>
              <w:rPr>
                <w:sz w:val="16"/>
              </w:rPr>
            </w:pPr>
            <w:r>
              <w:rPr>
                <w:spacing w:val="-2"/>
                <w:sz w:val="16"/>
              </w:rPr>
              <w:t>Serratia_sp._HSTU-</w:t>
            </w:r>
          </w:p>
          <w:p>
            <w:pPr>
              <w:pStyle w:val="TableParagraph"/>
              <w:spacing w:before="93"/>
              <w:rPr>
                <w:sz w:val="16"/>
              </w:rPr>
            </w:pPr>
            <w:r>
              <w:rPr>
                <w:spacing w:val="-2"/>
                <w:sz w:val="16"/>
              </w:rPr>
              <w:t>BF1R4.fa</w:t>
            </w:r>
          </w:p>
        </w:tc>
        <w:tc>
          <w:tcPr>
            <w:tcW w:w="1013" w:type="dxa"/>
          </w:tcPr>
          <w:p>
            <w:pPr>
              <w:pStyle w:val="TableParagraph"/>
              <w:spacing w:before="94"/>
              <w:ind w:left="0"/>
              <w:rPr>
                <w:sz w:val="16"/>
              </w:rPr>
            </w:pPr>
          </w:p>
          <w:p>
            <w:pPr>
              <w:pStyle w:val="TableParagraph"/>
              <w:ind w:left="10"/>
              <w:jc w:val="center"/>
              <w:rPr>
                <w:sz w:val="16"/>
              </w:rPr>
            </w:pPr>
            <w:r>
              <w:rPr>
                <w:spacing w:val="-2"/>
                <w:sz w:val="16"/>
              </w:rPr>
              <w:t>CP063354.1</w:t>
            </w:r>
          </w:p>
        </w:tc>
        <w:tc>
          <w:tcPr>
            <w:tcW w:w="828" w:type="dxa"/>
          </w:tcPr>
          <w:p>
            <w:pPr>
              <w:pStyle w:val="TableParagraph"/>
              <w:spacing w:before="94"/>
              <w:ind w:left="0"/>
              <w:rPr>
                <w:sz w:val="16"/>
              </w:rPr>
            </w:pPr>
          </w:p>
          <w:p>
            <w:pPr>
              <w:pStyle w:val="TableParagraph"/>
              <w:ind w:left="13" w:right="2"/>
              <w:jc w:val="center"/>
              <w:rPr>
                <w:sz w:val="16"/>
              </w:rPr>
            </w:pPr>
            <w:r>
              <w:rPr>
                <w:spacing w:val="-4"/>
                <w:sz w:val="16"/>
              </w:rPr>
              <w:t>82.9</w:t>
            </w:r>
          </w:p>
        </w:tc>
        <w:tc>
          <w:tcPr>
            <w:tcW w:w="1193" w:type="dxa"/>
          </w:tcPr>
          <w:p>
            <w:pPr>
              <w:pStyle w:val="TableParagraph"/>
              <w:spacing w:before="94"/>
              <w:ind w:left="0"/>
              <w:rPr>
                <w:sz w:val="16"/>
              </w:rPr>
            </w:pPr>
          </w:p>
          <w:p>
            <w:pPr>
              <w:pStyle w:val="TableParagraph"/>
              <w:ind w:left="0" w:right="28"/>
              <w:jc w:val="center"/>
              <w:rPr>
                <w:sz w:val="16"/>
              </w:rPr>
            </w:pPr>
            <w:r>
              <w:rPr>
                <w:sz w:val="16"/>
              </w:rPr>
              <w:t>[79.1 -</w:t>
            </w:r>
            <w:r>
              <w:rPr>
                <w:spacing w:val="-4"/>
                <w:sz w:val="16"/>
              </w:rPr>
              <w:t> </w:t>
            </w:r>
            <w:r>
              <w:rPr>
                <w:spacing w:val="-2"/>
                <w:sz w:val="16"/>
              </w:rPr>
              <w:t>86.2%]</w:t>
            </w:r>
          </w:p>
        </w:tc>
        <w:tc>
          <w:tcPr>
            <w:tcW w:w="651" w:type="dxa"/>
          </w:tcPr>
          <w:p>
            <w:pPr>
              <w:pStyle w:val="TableParagraph"/>
              <w:spacing w:before="94"/>
              <w:ind w:left="0"/>
              <w:rPr>
                <w:sz w:val="16"/>
              </w:rPr>
            </w:pPr>
          </w:p>
          <w:p>
            <w:pPr>
              <w:pStyle w:val="TableParagraph"/>
              <w:ind w:left="108"/>
              <w:rPr>
                <w:sz w:val="16"/>
              </w:rPr>
            </w:pPr>
            <w:r>
              <w:rPr>
                <w:spacing w:val="-4"/>
                <w:sz w:val="16"/>
              </w:rPr>
              <w:t>62.7</w:t>
            </w:r>
          </w:p>
        </w:tc>
        <w:tc>
          <w:tcPr>
            <w:tcW w:w="1191" w:type="dxa"/>
          </w:tcPr>
          <w:p>
            <w:pPr>
              <w:pStyle w:val="TableParagraph"/>
              <w:spacing w:before="94"/>
              <w:ind w:left="0"/>
              <w:rPr>
                <w:sz w:val="16"/>
              </w:rPr>
            </w:pPr>
          </w:p>
          <w:p>
            <w:pPr>
              <w:pStyle w:val="TableParagraph"/>
              <w:ind w:left="0" w:right="31"/>
              <w:jc w:val="center"/>
              <w:rPr>
                <w:sz w:val="16"/>
              </w:rPr>
            </w:pPr>
            <w:r>
              <w:rPr>
                <w:sz w:val="16"/>
              </w:rPr>
              <w:t>[59.8 -</w:t>
            </w:r>
            <w:r>
              <w:rPr>
                <w:spacing w:val="-4"/>
                <w:sz w:val="16"/>
              </w:rPr>
              <w:t> </w:t>
            </w:r>
            <w:r>
              <w:rPr>
                <w:spacing w:val="-2"/>
                <w:sz w:val="16"/>
              </w:rPr>
              <w:t>65.5%]</w:t>
            </w:r>
          </w:p>
        </w:tc>
        <w:tc>
          <w:tcPr>
            <w:tcW w:w="562" w:type="dxa"/>
          </w:tcPr>
          <w:p>
            <w:pPr>
              <w:pStyle w:val="TableParagraph"/>
              <w:spacing w:before="94"/>
              <w:ind w:left="0"/>
              <w:rPr>
                <w:sz w:val="16"/>
              </w:rPr>
            </w:pPr>
          </w:p>
          <w:p>
            <w:pPr>
              <w:pStyle w:val="TableParagraph"/>
              <w:ind w:left="8" w:right="61"/>
              <w:jc w:val="center"/>
              <w:rPr>
                <w:sz w:val="16"/>
              </w:rPr>
            </w:pPr>
            <w:r>
              <w:rPr>
                <w:spacing w:val="-4"/>
                <w:sz w:val="16"/>
              </w:rPr>
              <w:t>81.8</w:t>
            </w:r>
          </w:p>
        </w:tc>
        <w:tc>
          <w:tcPr>
            <w:tcW w:w="1189" w:type="dxa"/>
          </w:tcPr>
          <w:p>
            <w:pPr>
              <w:pStyle w:val="TableParagraph"/>
              <w:spacing w:before="94"/>
              <w:ind w:left="0"/>
              <w:rPr>
                <w:sz w:val="16"/>
              </w:rPr>
            </w:pPr>
          </w:p>
          <w:p>
            <w:pPr>
              <w:pStyle w:val="TableParagraph"/>
              <w:ind w:left="0" w:right="26"/>
              <w:jc w:val="center"/>
              <w:rPr>
                <w:sz w:val="16"/>
              </w:rPr>
            </w:pPr>
            <w:r>
              <w:rPr>
                <w:sz w:val="16"/>
              </w:rPr>
              <w:t>[78.4</w:t>
            </w:r>
            <w:r>
              <w:rPr>
                <w:spacing w:val="1"/>
                <w:sz w:val="16"/>
              </w:rPr>
              <w:t> </w:t>
            </w:r>
            <w:r>
              <w:rPr>
                <w:sz w:val="16"/>
              </w:rPr>
              <w:t>-</w:t>
            </w:r>
            <w:r>
              <w:rPr>
                <w:spacing w:val="-4"/>
                <w:sz w:val="16"/>
              </w:rPr>
              <w:t> </w:t>
            </w:r>
            <w:r>
              <w:rPr>
                <w:spacing w:val="-2"/>
                <w:sz w:val="16"/>
              </w:rPr>
              <w:t>84.7%]</w:t>
            </w:r>
          </w:p>
        </w:tc>
        <w:tc>
          <w:tcPr>
            <w:tcW w:w="867" w:type="dxa"/>
          </w:tcPr>
          <w:p>
            <w:pPr>
              <w:pStyle w:val="TableParagraph"/>
              <w:spacing w:before="94"/>
              <w:ind w:left="0"/>
              <w:rPr>
                <w:sz w:val="16"/>
              </w:rPr>
            </w:pPr>
          </w:p>
          <w:p>
            <w:pPr>
              <w:pStyle w:val="TableParagraph"/>
              <w:ind w:left="106"/>
              <w:rPr>
                <w:sz w:val="16"/>
              </w:rPr>
            </w:pPr>
            <w:r>
              <w:rPr>
                <w:spacing w:val="-4"/>
                <w:sz w:val="16"/>
              </w:rPr>
              <w:t>0.12</w:t>
            </w:r>
          </w:p>
        </w:tc>
      </w:tr>
      <w:tr>
        <w:trPr>
          <w:trHeight w:val="551" w:hRule="atLeast"/>
        </w:trPr>
        <w:tc>
          <w:tcPr>
            <w:tcW w:w="1526" w:type="dxa"/>
          </w:tcPr>
          <w:p>
            <w:pPr>
              <w:pStyle w:val="TableParagraph"/>
              <w:spacing w:before="1"/>
              <w:rPr>
                <w:sz w:val="16"/>
              </w:rPr>
            </w:pPr>
            <w:r>
              <w:rPr>
                <w:spacing w:val="-2"/>
                <w:sz w:val="16"/>
              </w:rPr>
              <w:t>Serratia_sp._HSTU-</w:t>
            </w:r>
          </w:p>
          <w:p>
            <w:pPr>
              <w:pStyle w:val="TableParagraph"/>
              <w:spacing w:before="92"/>
              <w:rPr>
                <w:sz w:val="16"/>
              </w:rPr>
            </w:pPr>
            <w:r>
              <w:rPr>
                <w:spacing w:val="-2"/>
                <w:sz w:val="16"/>
              </w:rPr>
              <w:t>BF1R4.fa</w:t>
            </w:r>
          </w:p>
        </w:tc>
        <w:tc>
          <w:tcPr>
            <w:tcW w:w="1013" w:type="dxa"/>
          </w:tcPr>
          <w:p>
            <w:pPr>
              <w:pStyle w:val="TableParagraph"/>
              <w:spacing w:before="93"/>
              <w:ind w:left="0"/>
              <w:rPr>
                <w:sz w:val="16"/>
              </w:rPr>
            </w:pPr>
          </w:p>
          <w:p>
            <w:pPr>
              <w:pStyle w:val="TableParagraph"/>
              <w:ind w:left="10"/>
              <w:jc w:val="center"/>
              <w:rPr>
                <w:sz w:val="16"/>
              </w:rPr>
            </w:pPr>
            <w:r>
              <w:rPr>
                <w:spacing w:val="-2"/>
                <w:sz w:val="16"/>
              </w:rPr>
              <w:t>CP070508.1</w:t>
            </w:r>
          </w:p>
        </w:tc>
        <w:tc>
          <w:tcPr>
            <w:tcW w:w="828" w:type="dxa"/>
          </w:tcPr>
          <w:p>
            <w:pPr>
              <w:pStyle w:val="TableParagraph"/>
              <w:spacing w:before="93"/>
              <w:ind w:left="0"/>
              <w:rPr>
                <w:sz w:val="16"/>
              </w:rPr>
            </w:pPr>
          </w:p>
          <w:p>
            <w:pPr>
              <w:pStyle w:val="TableParagraph"/>
              <w:ind w:left="13" w:right="2"/>
              <w:jc w:val="center"/>
              <w:rPr>
                <w:sz w:val="16"/>
              </w:rPr>
            </w:pPr>
            <w:r>
              <w:rPr>
                <w:spacing w:val="-4"/>
                <w:sz w:val="16"/>
              </w:rPr>
              <w:t>93.8</w:t>
            </w:r>
          </w:p>
        </w:tc>
        <w:tc>
          <w:tcPr>
            <w:tcW w:w="1193" w:type="dxa"/>
          </w:tcPr>
          <w:p>
            <w:pPr>
              <w:pStyle w:val="TableParagraph"/>
              <w:spacing w:before="93"/>
              <w:ind w:left="0"/>
              <w:rPr>
                <w:sz w:val="16"/>
              </w:rPr>
            </w:pPr>
          </w:p>
          <w:p>
            <w:pPr>
              <w:pStyle w:val="TableParagraph"/>
              <w:ind w:left="0" w:right="28"/>
              <w:jc w:val="center"/>
              <w:rPr>
                <w:sz w:val="16"/>
              </w:rPr>
            </w:pPr>
            <w:r>
              <w:rPr>
                <w:sz w:val="16"/>
              </w:rPr>
              <w:t>[91.3 -</w:t>
            </w:r>
            <w:r>
              <w:rPr>
                <w:spacing w:val="-4"/>
                <w:sz w:val="16"/>
              </w:rPr>
              <w:t> </w:t>
            </w:r>
            <w:r>
              <w:rPr>
                <w:spacing w:val="-2"/>
                <w:sz w:val="16"/>
              </w:rPr>
              <w:t>95.7%]</w:t>
            </w:r>
          </w:p>
        </w:tc>
        <w:tc>
          <w:tcPr>
            <w:tcW w:w="651" w:type="dxa"/>
          </w:tcPr>
          <w:p>
            <w:pPr>
              <w:pStyle w:val="TableParagraph"/>
              <w:spacing w:before="93"/>
              <w:ind w:left="0"/>
              <w:rPr>
                <w:sz w:val="16"/>
              </w:rPr>
            </w:pPr>
          </w:p>
          <w:p>
            <w:pPr>
              <w:pStyle w:val="TableParagraph"/>
              <w:ind w:left="108"/>
              <w:rPr>
                <w:sz w:val="16"/>
              </w:rPr>
            </w:pPr>
            <w:r>
              <w:rPr>
                <w:spacing w:val="-4"/>
                <w:sz w:val="16"/>
              </w:rPr>
              <w:t>91.7</w:t>
            </w:r>
          </w:p>
        </w:tc>
        <w:tc>
          <w:tcPr>
            <w:tcW w:w="1191" w:type="dxa"/>
          </w:tcPr>
          <w:p>
            <w:pPr>
              <w:pStyle w:val="TableParagraph"/>
              <w:spacing w:before="93"/>
              <w:ind w:left="0"/>
              <w:rPr>
                <w:sz w:val="16"/>
              </w:rPr>
            </w:pPr>
          </w:p>
          <w:p>
            <w:pPr>
              <w:pStyle w:val="TableParagraph"/>
              <w:ind w:left="0" w:right="31"/>
              <w:jc w:val="center"/>
              <w:rPr>
                <w:sz w:val="16"/>
              </w:rPr>
            </w:pPr>
            <w:r>
              <w:rPr>
                <w:sz w:val="16"/>
              </w:rPr>
              <w:t>[89.6 -</w:t>
            </w:r>
            <w:r>
              <w:rPr>
                <w:spacing w:val="-4"/>
                <w:sz w:val="16"/>
              </w:rPr>
              <w:t> </w:t>
            </w:r>
            <w:r>
              <w:rPr>
                <w:spacing w:val="-2"/>
                <w:sz w:val="16"/>
              </w:rPr>
              <w:t>93.4%]</w:t>
            </w:r>
          </w:p>
        </w:tc>
        <w:tc>
          <w:tcPr>
            <w:tcW w:w="562" w:type="dxa"/>
          </w:tcPr>
          <w:p>
            <w:pPr>
              <w:pStyle w:val="TableParagraph"/>
              <w:spacing w:before="93"/>
              <w:ind w:left="0"/>
              <w:rPr>
                <w:sz w:val="16"/>
              </w:rPr>
            </w:pPr>
          </w:p>
          <w:p>
            <w:pPr>
              <w:pStyle w:val="TableParagraph"/>
              <w:ind w:left="8" w:right="61"/>
              <w:jc w:val="center"/>
              <w:rPr>
                <w:sz w:val="16"/>
              </w:rPr>
            </w:pPr>
            <w:r>
              <w:rPr>
                <w:spacing w:val="-4"/>
                <w:sz w:val="16"/>
              </w:rPr>
              <w:t>95.6</w:t>
            </w:r>
          </w:p>
        </w:tc>
        <w:tc>
          <w:tcPr>
            <w:tcW w:w="1189" w:type="dxa"/>
          </w:tcPr>
          <w:p>
            <w:pPr>
              <w:pStyle w:val="TableParagraph"/>
              <w:spacing w:before="93"/>
              <w:ind w:left="0"/>
              <w:rPr>
                <w:sz w:val="16"/>
              </w:rPr>
            </w:pPr>
          </w:p>
          <w:p>
            <w:pPr>
              <w:pStyle w:val="TableParagraph"/>
              <w:ind w:left="0" w:right="26"/>
              <w:jc w:val="center"/>
              <w:rPr>
                <w:sz w:val="16"/>
              </w:rPr>
            </w:pPr>
            <w:r>
              <w:rPr>
                <w:sz w:val="16"/>
              </w:rPr>
              <w:t>[93.8</w:t>
            </w:r>
            <w:r>
              <w:rPr>
                <w:spacing w:val="1"/>
                <w:sz w:val="16"/>
              </w:rPr>
              <w:t> </w:t>
            </w:r>
            <w:r>
              <w:rPr>
                <w:sz w:val="16"/>
              </w:rPr>
              <w:t>-</w:t>
            </w:r>
            <w:r>
              <w:rPr>
                <w:spacing w:val="-4"/>
                <w:sz w:val="16"/>
              </w:rPr>
              <w:t> </w:t>
            </w:r>
            <w:r>
              <w:rPr>
                <w:spacing w:val="-2"/>
                <w:sz w:val="16"/>
              </w:rPr>
              <w:t>96.9%]</w:t>
            </w:r>
          </w:p>
        </w:tc>
        <w:tc>
          <w:tcPr>
            <w:tcW w:w="867" w:type="dxa"/>
          </w:tcPr>
          <w:p>
            <w:pPr>
              <w:pStyle w:val="TableParagraph"/>
              <w:spacing w:before="93"/>
              <w:ind w:left="0"/>
              <w:rPr>
                <w:sz w:val="16"/>
              </w:rPr>
            </w:pPr>
          </w:p>
          <w:p>
            <w:pPr>
              <w:pStyle w:val="TableParagraph"/>
              <w:ind w:left="106"/>
              <w:rPr>
                <w:sz w:val="16"/>
              </w:rPr>
            </w:pPr>
            <w:r>
              <w:rPr>
                <w:spacing w:val="-4"/>
                <w:sz w:val="16"/>
              </w:rPr>
              <w:t>0.18</w:t>
            </w:r>
          </w:p>
        </w:tc>
      </w:tr>
      <w:tr>
        <w:trPr>
          <w:trHeight w:val="554" w:hRule="atLeast"/>
        </w:trPr>
        <w:tc>
          <w:tcPr>
            <w:tcW w:w="1526" w:type="dxa"/>
          </w:tcPr>
          <w:p>
            <w:pPr>
              <w:pStyle w:val="TableParagraph"/>
              <w:spacing w:before="1"/>
              <w:rPr>
                <w:sz w:val="16"/>
              </w:rPr>
            </w:pPr>
            <w:r>
              <w:rPr>
                <w:spacing w:val="-2"/>
                <w:sz w:val="16"/>
              </w:rPr>
              <w:t>Serratia_sp._HSTU-</w:t>
            </w:r>
          </w:p>
          <w:p>
            <w:pPr>
              <w:pStyle w:val="TableParagraph"/>
              <w:spacing w:before="92"/>
              <w:rPr>
                <w:sz w:val="16"/>
              </w:rPr>
            </w:pPr>
            <w:r>
              <w:rPr>
                <w:spacing w:val="-2"/>
                <w:sz w:val="16"/>
              </w:rPr>
              <w:t>BF1R4.fa</w:t>
            </w:r>
          </w:p>
        </w:tc>
        <w:tc>
          <w:tcPr>
            <w:tcW w:w="1013" w:type="dxa"/>
          </w:tcPr>
          <w:p>
            <w:pPr>
              <w:pStyle w:val="TableParagraph"/>
              <w:spacing w:before="93"/>
              <w:ind w:left="0"/>
              <w:rPr>
                <w:sz w:val="16"/>
              </w:rPr>
            </w:pPr>
          </w:p>
          <w:p>
            <w:pPr>
              <w:pStyle w:val="TableParagraph"/>
              <w:ind w:left="10"/>
              <w:jc w:val="center"/>
              <w:rPr>
                <w:sz w:val="16"/>
              </w:rPr>
            </w:pPr>
            <w:r>
              <w:rPr>
                <w:spacing w:val="-2"/>
                <w:sz w:val="16"/>
              </w:rPr>
              <w:t>CP123616.1</w:t>
            </w:r>
          </w:p>
        </w:tc>
        <w:tc>
          <w:tcPr>
            <w:tcW w:w="828" w:type="dxa"/>
          </w:tcPr>
          <w:p>
            <w:pPr>
              <w:pStyle w:val="TableParagraph"/>
              <w:spacing w:before="93"/>
              <w:ind w:left="0"/>
              <w:rPr>
                <w:sz w:val="16"/>
              </w:rPr>
            </w:pPr>
          </w:p>
          <w:p>
            <w:pPr>
              <w:pStyle w:val="TableParagraph"/>
              <w:ind w:left="13" w:right="2"/>
              <w:jc w:val="center"/>
              <w:rPr>
                <w:sz w:val="16"/>
              </w:rPr>
            </w:pPr>
            <w:r>
              <w:rPr>
                <w:spacing w:val="-4"/>
                <w:sz w:val="16"/>
              </w:rPr>
              <w:t>90.9</w:t>
            </w:r>
          </w:p>
        </w:tc>
        <w:tc>
          <w:tcPr>
            <w:tcW w:w="1193" w:type="dxa"/>
          </w:tcPr>
          <w:p>
            <w:pPr>
              <w:pStyle w:val="TableParagraph"/>
              <w:spacing w:before="93"/>
              <w:ind w:left="0"/>
              <w:rPr>
                <w:sz w:val="16"/>
              </w:rPr>
            </w:pPr>
          </w:p>
          <w:p>
            <w:pPr>
              <w:pStyle w:val="TableParagraph"/>
              <w:ind w:left="0" w:right="28"/>
              <w:jc w:val="center"/>
              <w:rPr>
                <w:sz w:val="16"/>
              </w:rPr>
            </w:pPr>
            <w:r>
              <w:rPr>
                <w:sz w:val="16"/>
              </w:rPr>
              <w:t>[87.8 -</w:t>
            </w:r>
            <w:r>
              <w:rPr>
                <w:spacing w:val="-4"/>
                <w:sz w:val="16"/>
              </w:rPr>
              <w:t> </w:t>
            </w:r>
            <w:r>
              <w:rPr>
                <w:spacing w:val="-2"/>
                <w:sz w:val="16"/>
              </w:rPr>
              <w:t>93.3%]</w:t>
            </w:r>
          </w:p>
        </w:tc>
        <w:tc>
          <w:tcPr>
            <w:tcW w:w="651" w:type="dxa"/>
          </w:tcPr>
          <w:p>
            <w:pPr>
              <w:pStyle w:val="TableParagraph"/>
              <w:spacing w:before="93"/>
              <w:ind w:left="0"/>
              <w:rPr>
                <w:sz w:val="16"/>
              </w:rPr>
            </w:pPr>
          </w:p>
          <w:p>
            <w:pPr>
              <w:pStyle w:val="TableParagraph"/>
              <w:ind w:left="108"/>
              <w:rPr>
                <w:sz w:val="16"/>
              </w:rPr>
            </w:pPr>
            <w:r>
              <w:rPr>
                <w:spacing w:val="-4"/>
                <w:sz w:val="16"/>
              </w:rPr>
              <w:t>89.2</w:t>
            </w:r>
          </w:p>
        </w:tc>
        <w:tc>
          <w:tcPr>
            <w:tcW w:w="1191" w:type="dxa"/>
          </w:tcPr>
          <w:p>
            <w:pPr>
              <w:pStyle w:val="TableParagraph"/>
              <w:spacing w:before="93"/>
              <w:ind w:left="0"/>
              <w:rPr>
                <w:sz w:val="16"/>
              </w:rPr>
            </w:pPr>
          </w:p>
          <w:p>
            <w:pPr>
              <w:pStyle w:val="TableParagraph"/>
              <w:ind w:left="0" w:right="31"/>
              <w:jc w:val="center"/>
              <w:rPr>
                <w:sz w:val="16"/>
              </w:rPr>
            </w:pPr>
            <w:r>
              <w:rPr>
                <w:sz w:val="16"/>
              </w:rPr>
              <w:t>[86.8 -</w:t>
            </w:r>
            <w:r>
              <w:rPr>
                <w:spacing w:val="-4"/>
                <w:sz w:val="16"/>
              </w:rPr>
              <w:t> </w:t>
            </w:r>
            <w:r>
              <w:rPr>
                <w:spacing w:val="-2"/>
                <w:sz w:val="16"/>
              </w:rPr>
              <w:t>91.2%]</w:t>
            </w:r>
          </w:p>
        </w:tc>
        <w:tc>
          <w:tcPr>
            <w:tcW w:w="562" w:type="dxa"/>
          </w:tcPr>
          <w:p>
            <w:pPr>
              <w:pStyle w:val="TableParagraph"/>
              <w:spacing w:before="93"/>
              <w:ind w:left="0"/>
              <w:rPr>
                <w:sz w:val="16"/>
              </w:rPr>
            </w:pPr>
          </w:p>
          <w:p>
            <w:pPr>
              <w:pStyle w:val="TableParagraph"/>
              <w:ind w:left="8" w:right="61"/>
              <w:jc w:val="center"/>
              <w:rPr>
                <w:sz w:val="16"/>
              </w:rPr>
            </w:pPr>
            <w:r>
              <w:rPr>
                <w:spacing w:val="-4"/>
                <w:sz w:val="16"/>
              </w:rPr>
              <w:t>93.1</w:t>
            </w:r>
          </w:p>
        </w:tc>
        <w:tc>
          <w:tcPr>
            <w:tcW w:w="1189" w:type="dxa"/>
          </w:tcPr>
          <w:p>
            <w:pPr>
              <w:pStyle w:val="TableParagraph"/>
              <w:spacing w:before="93"/>
              <w:ind w:left="0"/>
              <w:rPr>
                <w:sz w:val="16"/>
              </w:rPr>
            </w:pPr>
          </w:p>
          <w:p>
            <w:pPr>
              <w:pStyle w:val="TableParagraph"/>
              <w:ind w:left="0" w:right="26"/>
              <w:jc w:val="center"/>
              <w:rPr>
                <w:sz w:val="16"/>
              </w:rPr>
            </w:pPr>
            <w:r>
              <w:rPr>
                <w:sz w:val="16"/>
              </w:rPr>
              <w:t>[90.8</w:t>
            </w:r>
            <w:r>
              <w:rPr>
                <w:spacing w:val="1"/>
                <w:sz w:val="16"/>
              </w:rPr>
              <w:t> </w:t>
            </w:r>
            <w:r>
              <w:rPr>
                <w:sz w:val="16"/>
              </w:rPr>
              <w:t>-</w:t>
            </w:r>
            <w:r>
              <w:rPr>
                <w:spacing w:val="-4"/>
                <w:sz w:val="16"/>
              </w:rPr>
              <w:t> </w:t>
            </w:r>
            <w:r>
              <w:rPr>
                <w:spacing w:val="-2"/>
                <w:sz w:val="16"/>
              </w:rPr>
              <w:t>94.9%]</w:t>
            </w:r>
          </w:p>
        </w:tc>
        <w:tc>
          <w:tcPr>
            <w:tcW w:w="867" w:type="dxa"/>
          </w:tcPr>
          <w:p>
            <w:pPr>
              <w:pStyle w:val="TableParagraph"/>
              <w:spacing w:before="93"/>
              <w:ind w:left="0"/>
              <w:rPr>
                <w:sz w:val="16"/>
              </w:rPr>
            </w:pPr>
          </w:p>
          <w:p>
            <w:pPr>
              <w:pStyle w:val="TableParagraph"/>
              <w:ind w:left="106"/>
              <w:rPr>
                <w:sz w:val="16"/>
              </w:rPr>
            </w:pPr>
            <w:r>
              <w:rPr>
                <w:spacing w:val="-5"/>
                <w:sz w:val="16"/>
              </w:rPr>
              <w:t>0.1</w:t>
            </w:r>
          </w:p>
        </w:tc>
      </w:tr>
    </w:tbl>
    <w:p>
      <w:pPr>
        <w:pStyle w:val="BodyText"/>
      </w:pPr>
    </w:p>
    <w:p>
      <w:pPr>
        <w:pStyle w:val="BodyText"/>
      </w:pPr>
    </w:p>
    <w:p>
      <w:pPr>
        <w:pStyle w:val="BodyText"/>
        <w:spacing w:before="143"/>
      </w:pPr>
    </w:p>
    <w:p>
      <w:pPr>
        <w:pStyle w:val="Heading2"/>
        <w:numPr>
          <w:ilvl w:val="1"/>
          <w:numId w:val="24"/>
        </w:numPr>
        <w:tabs>
          <w:tab w:pos="720" w:val="left" w:leader="none"/>
        </w:tabs>
        <w:spacing w:line="240" w:lineRule="auto" w:before="0" w:after="0"/>
        <w:ind w:left="720" w:right="0" w:hanging="420"/>
        <w:jc w:val="left"/>
      </w:pPr>
      <w:r>
        <w:rPr/>
        <w:t>Comparative</w:t>
      </w:r>
      <w:r>
        <w:rPr>
          <w:spacing w:val="-5"/>
        </w:rPr>
        <w:t> </w:t>
      </w:r>
      <w:r>
        <w:rPr/>
        <w:t>genomics</w:t>
      </w:r>
      <w:r>
        <w:rPr>
          <w:spacing w:val="-3"/>
        </w:rPr>
        <w:t> </w:t>
      </w:r>
      <w:r>
        <w:rPr>
          <w:spacing w:val="-4"/>
        </w:rPr>
        <w:t>study</w:t>
      </w:r>
    </w:p>
    <w:p>
      <w:pPr>
        <w:pStyle w:val="ListParagraph"/>
        <w:numPr>
          <w:ilvl w:val="2"/>
          <w:numId w:val="24"/>
        </w:numPr>
        <w:tabs>
          <w:tab w:pos="900" w:val="left" w:leader="none"/>
        </w:tabs>
        <w:spacing w:line="240" w:lineRule="auto" w:before="139" w:after="0"/>
        <w:ind w:left="900" w:right="0" w:hanging="600"/>
        <w:jc w:val="left"/>
        <w:rPr>
          <w:b/>
          <w:sz w:val="24"/>
        </w:rPr>
      </w:pPr>
      <w:r>
        <w:rPr>
          <w:b/>
          <w:sz w:val="24"/>
        </w:rPr>
        <w:t>Multiple</w:t>
      </w:r>
      <w:r>
        <w:rPr>
          <w:b/>
          <w:spacing w:val="-4"/>
          <w:sz w:val="24"/>
        </w:rPr>
        <w:t> </w:t>
      </w:r>
      <w:r>
        <w:rPr>
          <w:b/>
          <w:sz w:val="24"/>
        </w:rPr>
        <w:t>genome</w:t>
      </w:r>
      <w:r>
        <w:rPr>
          <w:b/>
          <w:spacing w:val="-4"/>
          <w:sz w:val="24"/>
        </w:rPr>
        <w:t> </w:t>
      </w:r>
      <w:r>
        <w:rPr>
          <w:b/>
          <w:spacing w:val="-2"/>
          <w:sz w:val="24"/>
        </w:rPr>
        <w:t>alignment</w:t>
      </w:r>
    </w:p>
    <w:p>
      <w:pPr>
        <w:pStyle w:val="BodyText"/>
        <w:spacing w:before="63"/>
        <w:rPr>
          <w:b/>
        </w:rPr>
      </w:pPr>
    </w:p>
    <w:p>
      <w:pPr>
        <w:pStyle w:val="BodyText"/>
        <w:spacing w:line="360" w:lineRule="auto"/>
        <w:ind w:left="300" w:right="552"/>
        <w:jc w:val="both"/>
      </w:pPr>
      <w:r>
        <w:rPr/>
        <w:t>Furthermore, to understood genomic features of </w:t>
      </w:r>
      <w:r>
        <w:rPr>
          <w:i/>
        </w:rPr>
        <w:t>Serratia </w:t>
      </w:r>
      <w:r>
        <w:rPr/>
        <w:t>sp. HSTU-BF1R4 elaborately, multiple</w:t>
      </w:r>
      <w:r>
        <w:rPr>
          <w:spacing w:val="-2"/>
        </w:rPr>
        <w:t> </w:t>
      </w:r>
      <w:r>
        <w:rPr/>
        <w:t>genome</w:t>
      </w:r>
      <w:r>
        <w:rPr>
          <w:spacing w:val="-2"/>
        </w:rPr>
        <w:t> </w:t>
      </w:r>
      <w:r>
        <w:rPr/>
        <w:t>alignment</w:t>
      </w:r>
      <w:r>
        <w:rPr>
          <w:spacing w:val="-2"/>
        </w:rPr>
        <w:t> </w:t>
      </w:r>
      <w:r>
        <w:rPr/>
        <w:t>investigation</w:t>
      </w:r>
      <w:r>
        <w:rPr>
          <w:spacing w:val="-2"/>
        </w:rPr>
        <w:t> </w:t>
      </w:r>
      <w:r>
        <w:rPr/>
        <w:t>conducted</w:t>
      </w:r>
      <w:r>
        <w:rPr>
          <w:spacing w:val="-2"/>
        </w:rPr>
        <w:t> </w:t>
      </w:r>
      <w:r>
        <w:rPr/>
        <w:t>by</w:t>
      </w:r>
      <w:r>
        <w:rPr>
          <w:spacing w:val="-2"/>
        </w:rPr>
        <w:t> </w:t>
      </w:r>
      <w:r>
        <w:rPr/>
        <w:t>contrasted</w:t>
      </w:r>
      <w:r>
        <w:rPr>
          <w:spacing w:val="-2"/>
        </w:rPr>
        <w:t> </w:t>
      </w:r>
      <w:r>
        <w:rPr/>
        <w:t>with</w:t>
      </w:r>
      <w:r>
        <w:rPr>
          <w:spacing w:val="-2"/>
        </w:rPr>
        <w:t> </w:t>
      </w:r>
      <w:r>
        <w:rPr/>
        <w:t>four</w:t>
      </w:r>
      <w:r>
        <w:rPr>
          <w:spacing w:val="-1"/>
        </w:rPr>
        <w:t> </w:t>
      </w:r>
      <w:r>
        <w:rPr/>
        <w:t>bacterial</w:t>
      </w:r>
      <w:r>
        <w:rPr>
          <w:spacing w:val="-2"/>
        </w:rPr>
        <w:t> </w:t>
      </w:r>
      <w:r>
        <w:rPr/>
        <w:t>strain</w:t>
      </w:r>
      <w:r>
        <w:rPr>
          <w:spacing w:val="-2"/>
        </w:rPr>
        <w:t> </w:t>
      </w:r>
      <w:r>
        <w:rPr/>
        <w:t>of CP028947.1 </w:t>
      </w:r>
      <w:r>
        <w:rPr>
          <w:i/>
        </w:rPr>
        <w:t>Serratia marcescens </w:t>
      </w:r>
      <w:r>
        <w:rPr/>
        <w:t>strain AR_0130, CP041129.1 </w:t>
      </w:r>
      <w:r>
        <w:rPr>
          <w:i/>
        </w:rPr>
        <w:t>Serratia marcescens </w:t>
      </w:r>
      <w:r>
        <w:rPr/>
        <w:t>strain </w:t>
      </w:r>
      <w:r>
        <w:rPr>
          <w:spacing w:val="-2"/>
        </w:rPr>
        <w:t>WVU-006, CP041132.1 </w:t>
      </w:r>
      <w:r>
        <w:rPr>
          <w:i/>
          <w:spacing w:val="-2"/>
        </w:rPr>
        <w:t>Serratia marcescens </w:t>
      </w:r>
      <w:r>
        <w:rPr>
          <w:spacing w:val="-2"/>
        </w:rPr>
        <w:t>strain</w:t>
      </w:r>
      <w:r>
        <w:rPr>
          <w:spacing w:val="-7"/>
        </w:rPr>
        <w:t> </w:t>
      </w:r>
      <w:r>
        <w:rPr>
          <w:spacing w:val="-2"/>
        </w:rPr>
        <w:t>WVU-009, CP071320.1 </w:t>
      </w:r>
      <w:r>
        <w:rPr>
          <w:i/>
          <w:spacing w:val="-2"/>
        </w:rPr>
        <w:t>Serratia ureilytica</w:t>
      </w:r>
      <w:r>
        <w:rPr>
          <w:i/>
          <w:spacing w:val="-2"/>
        </w:rPr>
        <w:t> </w:t>
      </w:r>
      <w:r>
        <w:rPr/>
        <w:t>strain</w:t>
      </w:r>
      <w:r>
        <w:rPr>
          <w:spacing w:val="-15"/>
        </w:rPr>
        <w:t> </w:t>
      </w:r>
      <w:r>
        <w:rPr/>
        <w:t>T6.</w:t>
      </w:r>
      <w:r>
        <w:rPr>
          <w:spacing w:val="-15"/>
        </w:rPr>
        <w:t> </w:t>
      </w:r>
      <w:r>
        <w:rPr/>
        <w:t>Each</w:t>
      </w:r>
      <w:r>
        <w:rPr>
          <w:spacing w:val="-15"/>
        </w:rPr>
        <w:t> </w:t>
      </w:r>
      <w:r>
        <w:rPr/>
        <w:t>genome</w:t>
      </w:r>
      <w:r>
        <w:rPr>
          <w:spacing w:val="-15"/>
        </w:rPr>
        <w:t> </w:t>
      </w:r>
      <w:r>
        <w:rPr/>
        <w:t>is</w:t>
      </w:r>
      <w:r>
        <w:rPr>
          <w:spacing w:val="-15"/>
        </w:rPr>
        <w:t> </w:t>
      </w:r>
      <w:r>
        <w:rPr/>
        <w:t>organized</w:t>
      </w:r>
      <w:r>
        <w:rPr>
          <w:spacing w:val="-15"/>
        </w:rPr>
        <w:t> </w:t>
      </w:r>
      <w:r>
        <w:rPr/>
        <w:t>horizontally</w:t>
      </w:r>
      <w:r>
        <w:rPr>
          <w:spacing w:val="-15"/>
        </w:rPr>
        <w:t> </w:t>
      </w:r>
      <w:r>
        <w:rPr/>
        <w:t>with</w:t>
      </w:r>
      <w:r>
        <w:rPr>
          <w:spacing w:val="-15"/>
        </w:rPr>
        <w:t> </w:t>
      </w:r>
      <w:r>
        <w:rPr/>
        <w:t>homologous</w:t>
      </w:r>
      <w:r>
        <w:rPr>
          <w:spacing w:val="-15"/>
        </w:rPr>
        <w:t> </w:t>
      </w:r>
      <w:r>
        <w:rPr/>
        <w:t>segment</w:t>
      </w:r>
      <w:r>
        <w:rPr>
          <w:spacing w:val="-15"/>
        </w:rPr>
        <w:t> </w:t>
      </w:r>
      <w:r>
        <w:rPr/>
        <w:t>outlined</w:t>
      </w:r>
      <w:r>
        <w:rPr>
          <w:spacing w:val="-15"/>
        </w:rPr>
        <w:t> </w:t>
      </w:r>
      <w:r>
        <w:rPr/>
        <w:t>as</w:t>
      </w:r>
      <w:r>
        <w:rPr>
          <w:spacing w:val="-15"/>
        </w:rPr>
        <w:t> </w:t>
      </w:r>
      <w:r>
        <w:rPr/>
        <w:t>colored rectangles. Each same color block represents a locally collinear block (LCB) or homologous region shared among genomes. The locally collinear block (LCB) of </w:t>
      </w:r>
      <w:r>
        <w:rPr>
          <w:i/>
        </w:rPr>
        <w:t>Serratia sp. </w:t>
      </w:r>
      <w:r>
        <w:rPr/>
        <w:t>HSTU- BF1R4 genome is not totally meet with locally collinear blocks (LCBs) of genomes taken for genomic comparison. Rearrangement of genomic regions was observed between the two genomes in terms of collinearity.</w:t>
      </w:r>
      <w:r>
        <w:rPr>
          <w:spacing w:val="-10"/>
        </w:rPr>
        <w:t> </w:t>
      </w:r>
      <w:r>
        <w:rPr/>
        <w:t>As seen in figure 16 It was seen that the study strain shared highest homologous region with CP071320.1. It was also observed that </w:t>
      </w:r>
      <w:r>
        <w:rPr>
          <w:i/>
        </w:rPr>
        <w:t>Serratia </w:t>
      </w:r>
      <w:r>
        <w:rPr/>
        <w:t>sp. HSTU- BF1R4 shared almost similar LCBs as like CP071320.1 strain with SGAir0282.</w:t>
      </w:r>
    </w:p>
    <w:p>
      <w:pPr>
        <w:spacing w:after="0" w:line="360" w:lineRule="auto"/>
        <w:jc w:val="both"/>
        <w:sectPr>
          <w:footerReference w:type="default" r:id="rId37"/>
          <w:pgSz w:w="11910" w:h="16840"/>
          <w:pgMar w:header="0" w:footer="1012" w:top="1400" w:bottom="1200" w:left="1140" w:right="880"/>
          <w:pgNumType w:start="1"/>
        </w:sectPr>
      </w:pPr>
    </w:p>
    <w:p>
      <w:pPr>
        <w:pStyle w:val="BodyText"/>
        <w:ind w:left="300"/>
        <w:rPr>
          <w:sz w:val="20"/>
        </w:rPr>
      </w:pPr>
      <w:r>
        <w:rPr>
          <w:sz w:val="20"/>
        </w:rPr>
        <w:drawing>
          <wp:inline distT="0" distB="0" distL="0" distR="0">
            <wp:extent cx="5972180" cy="2799778"/>
            <wp:effectExtent l="0" t="0" r="0" b="0"/>
            <wp:docPr id="39" name="Image 39"/>
            <wp:cNvGraphicFramePr>
              <a:graphicFrameLocks/>
            </wp:cNvGraphicFramePr>
            <a:graphic>
              <a:graphicData uri="http://schemas.openxmlformats.org/drawingml/2006/picture">
                <pic:pic>
                  <pic:nvPicPr>
                    <pic:cNvPr id="39" name="Image 39"/>
                    <pic:cNvPicPr/>
                  </pic:nvPicPr>
                  <pic:blipFill>
                    <a:blip r:embed="rId38" cstate="print"/>
                    <a:stretch>
                      <a:fillRect/>
                    </a:stretch>
                  </pic:blipFill>
                  <pic:spPr>
                    <a:xfrm>
                      <a:off x="0" y="0"/>
                      <a:ext cx="5972180" cy="2799778"/>
                    </a:xfrm>
                    <a:prstGeom prst="rect">
                      <a:avLst/>
                    </a:prstGeom>
                  </pic:spPr>
                </pic:pic>
              </a:graphicData>
            </a:graphic>
          </wp:inline>
        </w:drawing>
      </w:r>
      <w:r>
        <w:rPr>
          <w:sz w:val="20"/>
        </w:rPr>
      </w:r>
    </w:p>
    <w:p>
      <w:pPr>
        <w:pStyle w:val="BodyText"/>
      </w:pPr>
    </w:p>
    <w:p>
      <w:pPr>
        <w:pStyle w:val="BodyText"/>
      </w:pPr>
    </w:p>
    <w:p>
      <w:pPr>
        <w:pStyle w:val="BodyText"/>
        <w:spacing w:before="114"/>
      </w:pPr>
    </w:p>
    <w:p>
      <w:pPr>
        <w:pStyle w:val="BodyText"/>
        <w:spacing w:line="360" w:lineRule="auto"/>
        <w:ind w:left="300" w:right="560"/>
        <w:jc w:val="both"/>
      </w:pPr>
      <w:r>
        <w:rPr>
          <w:b/>
        </w:rPr>
        <w:t>Figure</w:t>
      </w:r>
      <w:r>
        <w:rPr>
          <w:b/>
          <w:spacing w:val="-2"/>
        </w:rPr>
        <w:t> </w:t>
      </w:r>
      <w:r>
        <w:rPr>
          <w:b/>
        </w:rPr>
        <w:t>17:</w:t>
      </w:r>
      <w:r>
        <w:rPr>
          <w:b/>
          <w:spacing w:val="-2"/>
        </w:rPr>
        <w:t> </w:t>
      </w:r>
      <w:r>
        <w:rPr/>
        <w:t>Multiple</w:t>
      </w:r>
      <w:r>
        <w:rPr>
          <w:spacing w:val="-2"/>
        </w:rPr>
        <w:t> </w:t>
      </w:r>
      <w:r>
        <w:rPr/>
        <w:t>genome</w:t>
      </w:r>
      <w:r>
        <w:rPr>
          <w:spacing w:val="-2"/>
        </w:rPr>
        <w:t> </w:t>
      </w:r>
      <w:r>
        <w:rPr/>
        <w:t>analysis</w:t>
      </w:r>
      <w:r>
        <w:rPr>
          <w:spacing w:val="-1"/>
        </w:rPr>
        <w:t> </w:t>
      </w:r>
      <w:r>
        <w:rPr/>
        <w:t>of </w:t>
      </w:r>
      <w:r>
        <w:rPr>
          <w:i/>
        </w:rPr>
        <w:t>Serratia </w:t>
      </w:r>
      <w:r>
        <w:rPr/>
        <w:t>sp.</w:t>
      </w:r>
      <w:r>
        <w:rPr>
          <w:spacing w:val="-1"/>
        </w:rPr>
        <w:t> </w:t>
      </w:r>
      <w:r>
        <w:rPr/>
        <w:t>HSTU-BF1R4</w:t>
      </w:r>
      <w:r>
        <w:rPr>
          <w:spacing w:val="-1"/>
        </w:rPr>
        <w:t> </w:t>
      </w:r>
      <w:r>
        <w:rPr/>
        <w:t>with</w:t>
      </w:r>
      <w:r>
        <w:rPr>
          <w:spacing w:val="-1"/>
        </w:rPr>
        <w:t> </w:t>
      </w:r>
      <w:r>
        <w:rPr/>
        <w:t>other</w:t>
      </w:r>
      <w:r>
        <w:rPr>
          <w:spacing w:val="-3"/>
        </w:rPr>
        <w:t> </w:t>
      </w:r>
      <w:r>
        <w:rPr/>
        <w:t>closely related strains.</w:t>
      </w:r>
      <w:r>
        <w:rPr>
          <w:spacing w:val="-2"/>
        </w:rPr>
        <w:t> </w:t>
      </w:r>
      <w:r>
        <w:rPr/>
        <w:t>The same color module represents the homologs region. Good homology of the strain </w:t>
      </w:r>
      <w:r>
        <w:rPr>
          <w:i/>
        </w:rPr>
        <w:t>Serratia sp</w:t>
      </w:r>
      <w:r>
        <w:rPr/>
        <w:t>. HSTU-BF1R4 and other serratia-sp. were shown.</w:t>
      </w:r>
    </w:p>
    <w:p>
      <w:pPr>
        <w:pStyle w:val="BodyText"/>
      </w:pPr>
    </w:p>
    <w:p>
      <w:pPr>
        <w:pStyle w:val="BodyText"/>
        <w:spacing w:before="263"/>
      </w:pPr>
    </w:p>
    <w:p>
      <w:pPr>
        <w:pStyle w:val="Heading2"/>
        <w:ind w:left="300"/>
      </w:pPr>
      <w:r>
        <w:rPr/>
        <w:t>4.8.2</w:t>
      </w:r>
      <w:r>
        <w:rPr>
          <w:spacing w:val="-3"/>
        </w:rPr>
        <w:t> </w:t>
      </w:r>
      <w:r>
        <w:rPr/>
        <w:t>Pan-genomic</w:t>
      </w:r>
      <w:r>
        <w:rPr>
          <w:spacing w:val="-2"/>
        </w:rPr>
        <w:t> analysis</w:t>
      </w:r>
    </w:p>
    <w:p>
      <w:pPr>
        <w:pStyle w:val="BodyText"/>
        <w:spacing w:before="60"/>
        <w:rPr>
          <w:b/>
        </w:rPr>
      </w:pPr>
    </w:p>
    <w:p>
      <w:pPr>
        <w:pStyle w:val="BodyText"/>
        <w:spacing w:line="360" w:lineRule="auto"/>
        <w:ind w:left="300" w:right="557"/>
        <w:jc w:val="both"/>
      </w:pPr>
      <w:r>
        <w:rPr/>
        <w:t>We performed pan-genomic analysis of </w:t>
      </w:r>
      <w:r>
        <w:rPr>
          <w:i/>
        </w:rPr>
        <w:t>Serratia </w:t>
      </w:r>
      <w:r>
        <w:rPr/>
        <w:t>sp. HSTU-BF1R4 strain with five nearest homologs to further investigate the genomic variance of </w:t>
      </w:r>
      <w:r>
        <w:rPr>
          <w:i/>
        </w:rPr>
        <w:t>Serratia </w:t>
      </w:r>
      <w:r>
        <w:rPr/>
        <w:t>sp. HSTU-BF1R4.</w:t>
      </w:r>
      <w:r>
        <w:rPr>
          <w:spacing w:val="-7"/>
        </w:rPr>
        <w:t> </w:t>
      </w:r>
      <w:r>
        <w:rPr/>
        <w:t>As seen in figure -17 in circular plot the blue color slot identified as pan-genome and white space indicates a region missing in the specified genome. The circular plot clearly intimate that a several portions of the genome sequence of </w:t>
      </w:r>
      <w:r>
        <w:rPr>
          <w:i/>
        </w:rPr>
        <w:t>Serratia </w:t>
      </w:r>
      <w:r>
        <w:rPr/>
        <w:t>sp. HSTU-BF1R4 were not similar compared with other five closest strains.</w:t>
      </w:r>
    </w:p>
    <w:p>
      <w:pPr>
        <w:spacing w:after="0" w:line="360" w:lineRule="auto"/>
        <w:jc w:val="both"/>
        <w:sectPr>
          <w:pgSz w:w="11910" w:h="16840"/>
          <w:pgMar w:header="0" w:footer="1012" w:top="1420" w:bottom="1200" w:left="1140" w:right="880"/>
        </w:sectPr>
      </w:pPr>
    </w:p>
    <w:p>
      <w:pPr>
        <w:pStyle w:val="BodyText"/>
        <w:ind w:left="695"/>
        <w:rPr>
          <w:sz w:val="20"/>
        </w:rPr>
      </w:pPr>
      <w:r>
        <w:rPr>
          <w:sz w:val="20"/>
        </w:rPr>
        <w:drawing>
          <wp:inline distT="0" distB="0" distL="0" distR="0">
            <wp:extent cx="5595863" cy="3200400"/>
            <wp:effectExtent l="0" t="0" r="0" b="0"/>
            <wp:docPr id="40" name="Image 40"/>
            <wp:cNvGraphicFramePr>
              <a:graphicFrameLocks/>
            </wp:cNvGraphicFramePr>
            <a:graphic>
              <a:graphicData uri="http://schemas.openxmlformats.org/drawingml/2006/picture">
                <pic:pic>
                  <pic:nvPicPr>
                    <pic:cNvPr id="40" name="Image 40"/>
                    <pic:cNvPicPr/>
                  </pic:nvPicPr>
                  <pic:blipFill>
                    <a:blip r:embed="rId39" cstate="print"/>
                    <a:stretch>
                      <a:fillRect/>
                    </a:stretch>
                  </pic:blipFill>
                  <pic:spPr>
                    <a:xfrm>
                      <a:off x="0" y="0"/>
                      <a:ext cx="5595863" cy="3200400"/>
                    </a:xfrm>
                    <a:prstGeom prst="rect">
                      <a:avLst/>
                    </a:prstGeom>
                  </pic:spPr>
                </pic:pic>
              </a:graphicData>
            </a:graphic>
          </wp:inline>
        </w:drawing>
      </w:r>
      <w:r>
        <w:rPr>
          <w:sz w:val="20"/>
        </w:rPr>
      </w:r>
    </w:p>
    <w:p>
      <w:pPr>
        <w:pStyle w:val="BodyText"/>
      </w:pPr>
    </w:p>
    <w:p>
      <w:pPr>
        <w:pStyle w:val="BodyText"/>
      </w:pPr>
    </w:p>
    <w:p>
      <w:pPr>
        <w:pStyle w:val="BodyText"/>
      </w:pPr>
    </w:p>
    <w:p>
      <w:pPr>
        <w:pStyle w:val="BodyText"/>
        <w:spacing w:before="254"/>
      </w:pPr>
    </w:p>
    <w:p>
      <w:pPr>
        <w:pStyle w:val="BodyText"/>
        <w:spacing w:line="360" w:lineRule="auto"/>
        <w:ind w:left="300" w:right="518"/>
      </w:pPr>
      <w:r>
        <w:rPr>
          <w:b/>
        </w:rPr>
        <w:t>Figure</w:t>
      </w:r>
      <w:r>
        <w:rPr>
          <w:b/>
          <w:spacing w:val="-4"/>
        </w:rPr>
        <w:t> </w:t>
      </w:r>
      <w:r>
        <w:rPr>
          <w:b/>
        </w:rPr>
        <w:t>18:</w:t>
      </w:r>
      <w:r>
        <w:rPr>
          <w:b/>
          <w:spacing w:val="-4"/>
        </w:rPr>
        <w:t> </w:t>
      </w:r>
      <w:r>
        <w:rPr/>
        <w:t>Pangenome</w:t>
      </w:r>
      <w:r>
        <w:rPr>
          <w:spacing w:val="-2"/>
        </w:rPr>
        <w:t> </w:t>
      </w:r>
      <w:r>
        <w:rPr/>
        <w:t>analysis</w:t>
      </w:r>
      <w:r>
        <w:rPr>
          <w:spacing w:val="-4"/>
        </w:rPr>
        <w:t> </w:t>
      </w:r>
      <w:r>
        <w:rPr/>
        <w:t>of</w:t>
      </w:r>
      <w:r>
        <w:rPr>
          <w:spacing w:val="-3"/>
        </w:rPr>
        <w:t> </w:t>
      </w:r>
      <w:r>
        <w:rPr>
          <w:i/>
        </w:rPr>
        <w:t>Serratia</w:t>
      </w:r>
      <w:r>
        <w:rPr>
          <w:i/>
          <w:spacing w:val="-3"/>
        </w:rPr>
        <w:t> </w:t>
      </w:r>
      <w:r>
        <w:rPr/>
        <w:t>sp.</w:t>
      </w:r>
      <w:r>
        <w:rPr>
          <w:spacing w:val="-3"/>
        </w:rPr>
        <w:t> </w:t>
      </w:r>
      <w:r>
        <w:rPr/>
        <w:t>HSTU-BF1R4</w:t>
      </w:r>
      <w:r>
        <w:rPr>
          <w:spacing w:val="-3"/>
        </w:rPr>
        <w:t> </w:t>
      </w:r>
      <w:r>
        <w:rPr/>
        <w:t>strain</w:t>
      </w:r>
      <w:r>
        <w:rPr>
          <w:spacing w:val="-3"/>
        </w:rPr>
        <w:t> </w:t>
      </w:r>
      <w:r>
        <w:rPr/>
        <w:t>with</w:t>
      </w:r>
      <w:r>
        <w:rPr>
          <w:spacing w:val="-6"/>
        </w:rPr>
        <w:t> </w:t>
      </w:r>
      <w:r>
        <w:rPr/>
        <w:t>nearest</w:t>
      </w:r>
      <w:r>
        <w:rPr>
          <w:spacing w:val="-3"/>
        </w:rPr>
        <w:t> </w:t>
      </w:r>
      <w:r>
        <w:rPr/>
        <w:t>homologs strain for genomic comparison</w:t>
      </w:r>
    </w:p>
    <w:p>
      <w:pPr>
        <w:pStyle w:val="BodyText"/>
        <w:spacing w:before="137"/>
      </w:pPr>
    </w:p>
    <w:p>
      <w:pPr>
        <w:pStyle w:val="Heading2"/>
        <w:numPr>
          <w:ilvl w:val="1"/>
          <w:numId w:val="25"/>
        </w:numPr>
        <w:tabs>
          <w:tab w:pos="660" w:val="left" w:leader="none"/>
        </w:tabs>
        <w:spacing w:line="240" w:lineRule="auto" w:before="1" w:after="0"/>
        <w:ind w:left="660" w:right="0" w:hanging="360"/>
        <w:jc w:val="left"/>
      </w:pPr>
      <w:r>
        <w:rPr/>
        <w:t>List</w:t>
      </w:r>
      <w:r>
        <w:rPr>
          <w:spacing w:val="-6"/>
        </w:rPr>
        <w:t> </w:t>
      </w:r>
      <w:r>
        <w:rPr/>
        <w:t>of</w:t>
      </w:r>
      <w:r>
        <w:rPr>
          <w:spacing w:val="-4"/>
        </w:rPr>
        <w:t> </w:t>
      </w:r>
      <w:r>
        <w:rPr/>
        <w:t>some</w:t>
      </w:r>
      <w:r>
        <w:rPr>
          <w:spacing w:val="-5"/>
        </w:rPr>
        <w:t> </w:t>
      </w:r>
      <w:r>
        <w:rPr/>
        <w:t>identified</w:t>
      </w:r>
      <w:r>
        <w:rPr>
          <w:spacing w:val="-5"/>
        </w:rPr>
        <w:t> </w:t>
      </w:r>
      <w:r>
        <w:rPr/>
        <w:t>plant</w:t>
      </w:r>
      <w:r>
        <w:rPr>
          <w:spacing w:val="-3"/>
        </w:rPr>
        <w:t> </w:t>
      </w:r>
      <w:r>
        <w:rPr/>
        <w:t>growth</w:t>
      </w:r>
      <w:r>
        <w:rPr>
          <w:spacing w:val="-3"/>
        </w:rPr>
        <w:t> </w:t>
      </w:r>
      <w:r>
        <w:rPr/>
        <w:t>promoting</w:t>
      </w:r>
      <w:r>
        <w:rPr>
          <w:spacing w:val="-4"/>
        </w:rPr>
        <w:t> </w:t>
      </w:r>
      <w:r>
        <w:rPr/>
        <w:t>genes</w:t>
      </w:r>
      <w:r>
        <w:rPr>
          <w:spacing w:val="-4"/>
        </w:rPr>
        <w:t> </w:t>
      </w:r>
      <w:r>
        <w:rPr/>
        <w:t>traits</w:t>
      </w:r>
      <w:r>
        <w:rPr>
          <w:spacing w:val="-4"/>
        </w:rPr>
        <w:t> </w:t>
      </w:r>
      <w:r>
        <w:rPr/>
        <w:t>from</w:t>
      </w:r>
      <w:r>
        <w:rPr>
          <w:spacing w:val="-4"/>
        </w:rPr>
        <w:t> RAST</w:t>
      </w:r>
    </w:p>
    <w:p>
      <w:pPr>
        <w:pStyle w:val="BodyText"/>
        <w:spacing w:before="62"/>
        <w:rPr>
          <w:b/>
        </w:rPr>
      </w:pPr>
    </w:p>
    <w:p>
      <w:pPr>
        <w:pStyle w:val="ListParagraph"/>
        <w:numPr>
          <w:ilvl w:val="2"/>
          <w:numId w:val="25"/>
        </w:numPr>
        <w:tabs>
          <w:tab w:pos="840" w:val="left" w:leader="none"/>
        </w:tabs>
        <w:spacing w:line="240" w:lineRule="auto" w:before="0" w:after="0"/>
        <w:ind w:left="840" w:right="0" w:hanging="540"/>
        <w:jc w:val="left"/>
        <w:rPr>
          <w:b/>
          <w:sz w:val="24"/>
        </w:rPr>
      </w:pPr>
      <w:r>
        <w:rPr>
          <w:b/>
          <w:sz w:val="24"/>
        </w:rPr>
        <w:t>Effective</w:t>
      </w:r>
      <w:r>
        <w:rPr>
          <w:b/>
          <w:spacing w:val="-4"/>
          <w:sz w:val="24"/>
        </w:rPr>
        <w:t> </w:t>
      </w:r>
      <w:r>
        <w:rPr>
          <w:b/>
          <w:sz w:val="24"/>
        </w:rPr>
        <w:t>gene</w:t>
      </w:r>
      <w:r>
        <w:rPr>
          <w:b/>
          <w:spacing w:val="-2"/>
          <w:sz w:val="24"/>
        </w:rPr>
        <w:t> </w:t>
      </w:r>
      <w:r>
        <w:rPr>
          <w:b/>
          <w:sz w:val="24"/>
        </w:rPr>
        <w:t>of</w:t>
      </w:r>
      <w:r>
        <w:rPr>
          <w:b/>
          <w:spacing w:val="-2"/>
          <w:sz w:val="24"/>
        </w:rPr>
        <w:t> </w:t>
      </w:r>
      <w:r>
        <w:rPr>
          <w:b/>
          <w:sz w:val="24"/>
        </w:rPr>
        <w:t>phosphate</w:t>
      </w:r>
      <w:r>
        <w:rPr>
          <w:b/>
          <w:spacing w:val="-2"/>
          <w:sz w:val="24"/>
        </w:rPr>
        <w:t> metabolism</w:t>
      </w:r>
    </w:p>
    <w:p>
      <w:pPr>
        <w:pStyle w:val="BodyText"/>
        <w:spacing w:before="62"/>
        <w:rPr>
          <w:b/>
        </w:rPr>
      </w:pPr>
    </w:p>
    <w:p>
      <w:pPr>
        <w:pStyle w:val="BodyText"/>
        <w:spacing w:line="360" w:lineRule="auto" w:before="1"/>
        <w:ind w:left="300" w:right="553"/>
        <w:jc w:val="both"/>
        <w:rPr>
          <w:i/>
        </w:rPr>
      </w:pPr>
      <w:r>
        <w:rPr/>
        <w:t>Phosphate, an essential macronutrient for plants, constitutes approximately 0.2% of a plant's dry weight.</w:t>
      </w:r>
      <w:r>
        <w:rPr>
          <w:spacing w:val="-9"/>
        </w:rPr>
        <w:t> </w:t>
      </w:r>
      <w:r>
        <w:rPr/>
        <w:t>ADP and</w:t>
      </w:r>
      <w:r>
        <w:rPr>
          <w:spacing w:val="-7"/>
        </w:rPr>
        <w:t> </w:t>
      </w:r>
      <w:r>
        <w:rPr/>
        <w:t>ATP, which contain high-energy phosphate, serve as crucial sources of energy for various chemical reactions within the plant. One significant process in these reactions</w:t>
      </w:r>
      <w:r>
        <w:rPr>
          <w:spacing w:val="-15"/>
        </w:rPr>
        <w:t> </w:t>
      </w:r>
      <w:r>
        <w:rPr/>
        <w:t>involves</w:t>
      </w:r>
      <w:r>
        <w:rPr>
          <w:spacing w:val="-15"/>
        </w:rPr>
        <w:t> </w:t>
      </w:r>
      <w:r>
        <w:rPr/>
        <w:t>the</w:t>
      </w:r>
      <w:r>
        <w:rPr>
          <w:spacing w:val="-15"/>
        </w:rPr>
        <w:t> </w:t>
      </w:r>
      <w:r>
        <w:rPr/>
        <w:t>transfer</w:t>
      </w:r>
      <w:r>
        <w:rPr>
          <w:spacing w:val="-15"/>
        </w:rPr>
        <w:t> </w:t>
      </w:r>
      <w:r>
        <w:rPr/>
        <w:t>of</w:t>
      </w:r>
      <w:r>
        <w:rPr>
          <w:spacing w:val="-15"/>
        </w:rPr>
        <w:t> </w:t>
      </w:r>
      <w:r>
        <w:rPr/>
        <w:t>high-energy</w:t>
      </w:r>
      <w:r>
        <w:rPr>
          <w:spacing w:val="-15"/>
        </w:rPr>
        <w:t> </w:t>
      </w:r>
      <w:r>
        <w:rPr/>
        <w:t>phosphate</w:t>
      </w:r>
      <w:r>
        <w:rPr>
          <w:spacing w:val="-15"/>
        </w:rPr>
        <w:t> </w:t>
      </w:r>
      <w:r>
        <w:rPr/>
        <w:t>from</w:t>
      </w:r>
      <w:r>
        <w:rPr>
          <w:spacing w:val="-15"/>
        </w:rPr>
        <w:t> </w:t>
      </w:r>
      <w:r>
        <w:rPr/>
        <w:t>ADP</w:t>
      </w:r>
      <w:r>
        <w:rPr>
          <w:spacing w:val="-15"/>
        </w:rPr>
        <w:t> </w:t>
      </w:r>
      <w:r>
        <w:rPr/>
        <w:t>and</w:t>
      </w:r>
      <w:r>
        <w:rPr>
          <w:spacing w:val="-15"/>
        </w:rPr>
        <w:t> </w:t>
      </w:r>
      <w:r>
        <w:rPr/>
        <w:t>ATP</w:t>
      </w:r>
      <w:r>
        <w:rPr>
          <w:spacing w:val="-15"/>
        </w:rPr>
        <w:t> </w:t>
      </w:r>
      <w:r>
        <w:rPr/>
        <w:t>to</w:t>
      </w:r>
      <w:r>
        <w:rPr>
          <w:spacing w:val="-15"/>
        </w:rPr>
        <w:t> </w:t>
      </w:r>
      <w:r>
        <w:rPr/>
        <w:t>other</w:t>
      </w:r>
      <w:r>
        <w:rPr>
          <w:spacing w:val="-15"/>
        </w:rPr>
        <w:t> </w:t>
      </w:r>
      <w:r>
        <w:rPr/>
        <w:t>molecules through phosphorylation. This process plays a vital role in numerous chemical reactions occurring in plants. Moreover, inorganic phosphates play a pivotal role in plant growth, and certain microbes can aid plants by converting complex phosphates into more soluble forms. Bacteria such as </w:t>
      </w:r>
      <w:r>
        <w:rPr>
          <w:i/>
        </w:rPr>
        <w:t>Gluconobacter oxydans, Pseudomonas fluorescens, Azospirillum </w:t>
      </w:r>
      <w:r>
        <w:rPr/>
        <w:t>spp., and </w:t>
      </w:r>
      <w:r>
        <w:rPr>
          <w:i/>
        </w:rPr>
        <w:t>Mesorhizobium</w:t>
      </w:r>
      <w:r>
        <w:rPr>
          <w:i/>
          <w:spacing w:val="-14"/>
        </w:rPr>
        <w:t> </w:t>
      </w:r>
      <w:r>
        <w:rPr>
          <w:i/>
        </w:rPr>
        <w:t>mediterraneum</w:t>
      </w:r>
      <w:r>
        <w:rPr>
          <w:i/>
          <w:spacing w:val="-13"/>
        </w:rPr>
        <w:t> </w:t>
      </w:r>
      <w:r>
        <w:rPr/>
        <w:t>have</w:t>
      </w:r>
      <w:r>
        <w:rPr>
          <w:spacing w:val="-14"/>
        </w:rPr>
        <w:t> </w:t>
      </w:r>
      <w:r>
        <w:rPr/>
        <w:t>demonstrated</w:t>
      </w:r>
      <w:r>
        <w:rPr>
          <w:spacing w:val="-13"/>
        </w:rPr>
        <w:t> </w:t>
      </w:r>
      <w:r>
        <w:rPr/>
        <w:t>their</w:t>
      </w:r>
      <w:r>
        <w:rPr>
          <w:spacing w:val="-14"/>
        </w:rPr>
        <w:t> </w:t>
      </w:r>
      <w:r>
        <w:rPr/>
        <w:t>ability</w:t>
      </w:r>
      <w:r>
        <w:rPr>
          <w:spacing w:val="-13"/>
        </w:rPr>
        <w:t> </w:t>
      </w:r>
      <w:r>
        <w:rPr/>
        <w:t>to</w:t>
      </w:r>
      <w:r>
        <w:rPr>
          <w:spacing w:val="-13"/>
        </w:rPr>
        <w:t> </w:t>
      </w:r>
      <w:r>
        <w:rPr/>
        <w:t>solubilize</w:t>
      </w:r>
      <w:r>
        <w:rPr>
          <w:spacing w:val="-14"/>
        </w:rPr>
        <w:t> </w:t>
      </w:r>
      <w:r>
        <w:rPr/>
        <w:t>phosphates.</w:t>
      </w:r>
      <w:r>
        <w:rPr>
          <w:spacing w:val="-15"/>
        </w:rPr>
        <w:t> </w:t>
      </w:r>
      <w:r>
        <w:rPr/>
        <w:t>These phosphate-solubilizing bacteria can assist plants by mobilizing complex forms of phosphates into more readily available and soluble forms, thereby promoting plant growth and nutrient uptake</w:t>
      </w:r>
      <w:r>
        <w:rPr>
          <w:spacing w:val="8"/>
        </w:rPr>
        <w:t> </w:t>
      </w:r>
      <w:r>
        <w:rPr/>
        <w:t>(de</w:t>
      </w:r>
      <w:r>
        <w:rPr>
          <w:spacing w:val="5"/>
        </w:rPr>
        <w:t> </w:t>
      </w:r>
      <w:r>
        <w:rPr/>
        <w:t>Werra</w:t>
      </w:r>
      <w:r>
        <w:rPr>
          <w:spacing w:val="12"/>
        </w:rPr>
        <w:t> </w:t>
      </w:r>
      <w:r>
        <w:rPr>
          <w:i/>
        </w:rPr>
        <w:t>et</w:t>
      </w:r>
      <w:r>
        <w:rPr>
          <w:i/>
          <w:spacing w:val="12"/>
        </w:rPr>
        <w:t> </w:t>
      </w:r>
      <w:r>
        <w:rPr>
          <w:i/>
        </w:rPr>
        <w:t>al.</w:t>
      </w:r>
      <w:r>
        <w:rPr/>
        <w:t>,</w:t>
      </w:r>
      <w:r>
        <w:rPr>
          <w:spacing w:val="14"/>
        </w:rPr>
        <w:t> </w:t>
      </w:r>
      <w:r>
        <w:rPr/>
        <w:t>2009).The</w:t>
      </w:r>
      <w:r>
        <w:rPr>
          <w:spacing w:val="11"/>
        </w:rPr>
        <w:t> </w:t>
      </w:r>
      <w:r>
        <w:rPr>
          <w:i/>
        </w:rPr>
        <w:t>pst</w:t>
      </w:r>
      <w:r>
        <w:rPr>
          <w:i/>
          <w:spacing w:val="14"/>
        </w:rPr>
        <w:t> </w:t>
      </w:r>
      <w:r>
        <w:rPr/>
        <w:t>operon</w:t>
      </w:r>
      <w:r>
        <w:rPr>
          <w:spacing w:val="11"/>
        </w:rPr>
        <w:t> </w:t>
      </w:r>
      <w:r>
        <w:rPr/>
        <w:t>of</w:t>
      </w:r>
      <w:r>
        <w:rPr>
          <w:spacing w:val="13"/>
        </w:rPr>
        <w:t> </w:t>
      </w:r>
      <w:r>
        <w:rPr/>
        <w:t>E.</w:t>
      </w:r>
      <w:r>
        <w:rPr>
          <w:spacing w:val="12"/>
        </w:rPr>
        <w:t> </w:t>
      </w:r>
      <w:r>
        <w:rPr/>
        <w:t>coli</w:t>
      </w:r>
      <w:r>
        <w:rPr>
          <w:spacing w:val="12"/>
        </w:rPr>
        <w:t> </w:t>
      </w:r>
      <w:r>
        <w:rPr/>
        <w:t>and</w:t>
      </w:r>
      <w:r>
        <w:rPr>
          <w:spacing w:val="12"/>
        </w:rPr>
        <w:t> </w:t>
      </w:r>
      <w:r>
        <w:rPr/>
        <w:t>B.</w:t>
      </w:r>
      <w:r>
        <w:rPr>
          <w:spacing w:val="12"/>
        </w:rPr>
        <w:t> </w:t>
      </w:r>
      <w:r>
        <w:rPr/>
        <w:t>subtilis</w:t>
      </w:r>
      <w:r>
        <w:rPr>
          <w:spacing w:val="13"/>
        </w:rPr>
        <w:t> </w:t>
      </w:r>
      <w:r>
        <w:rPr/>
        <w:t>is</w:t>
      </w:r>
      <w:r>
        <w:rPr>
          <w:spacing w:val="10"/>
        </w:rPr>
        <w:t> </w:t>
      </w:r>
      <w:r>
        <w:rPr/>
        <w:t>composed</w:t>
      </w:r>
      <w:r>
        <w:rPr>
          <w:spacing w:val="12"/>
        </w:rPr>
        <w:t> </w:t>
      </w:r>
      <w:r>
        <w:rPr/>
        <w:t>of</w:t>
      </w:r>
      <w:r>
        <w:rPr>
          <w:spacing w:val="17"/>
        </w:rPr>
        <w:t> </w:t>
      </w:r>
      <w:r>
        <w:rPr>
          <w:i/>
          <w:spacing w:val="-2"/>
        </w:rPr>
        <w:t>pstS,</w:t>
      </w:r>
    </w:p>
    <w:p>
      <w:pPr>
        <w:spacing w:after="0" w:line="360" w:lineRule="auto"/>
        <w:jc w:val="both"/>
        <w:sectPr>
          <w:pgSz w:w="11910" w:h="16840"/>
          <w:pgMar w:header="0" w:footer="1012" w:top="1420" w:bottom="1200" w:left="1140" w:right="880"/>
        </w:sectPr>
      </w:pPr>
    </w:p>
    <w:p>
      <w:pPr>
        <w:pStyle w:val="BodyText"/>
        <w:spacing w:line="360" w:lineRule="auto" w:before="60"/>
        <w:ind w:left="300" w:right="554"/>
        <w:jc w:val="both"/>
      </w:pPr>
      <w:r>
        <w:rPr>
          <w:i/>
        </w:rPr>
        <w:t>pstC, pst A, </w:t>
      </w:r>
      <w:r>
        <w:rPr/>
        <w:t>and </w:t>
      </w:r>
      <w:r>
        <w:rPr>
          <w:i/>
        </w:rPr>
        <w:t>pstB </w:t>
      </w:r>
      <w:r>
        <w:rPr/>
        <w:t>as well as a two- component signal transduction system consisting of </w:t>
      </w:r>
      <w:r>
        <w:rPr>
          <w:i/>
        </w:rPr>
        <w:t>phoP/phoR </w:t>
      </w:r>
      <w:r>
        <w:rPr/>
        <w:t>for phosphate uptake (Xie </w:t>
      </w:r>
      <w:r>
        <w:rPr>
          <w:i/>
        </w:rPr>
        <w:t>et al.</w:t>
      </w:r>
      <w:r>
        <w:rPr/>
        <w:t>, 2016).In the present study, genomic analysis of </w:t>
      </w:r>
      <w:r>
        <w:rPr>
          <w:i/>
        </w:rPr>
        <w:t>Serratia</w:t>
      </w:r>
      <w:r>
        <w:rPr>
          <w:i/>
          <w:spacing w:val="-15"/>
        </w:rPr>
        <w:t> </w:t>
      </w:r>
      <w:r>
        <w:rPr/>
        <w:t>sp.</w:t>
      </w:r>
      <w:r>
        <w:rPr>
          <w:spacing w:val="-15"/>
        </w:rPr>
        <w:t> </w:t>
      </w:r>
      <w:r>
        <w:rPr/>
        <w:t>HSTU-BF1R4</w:t>
      </w:r>
      <w:r>
        <w:rPr>
          <w:spacing w:val="-15"/>
        </w:rPr>
        <w:t> </w:t>
      </w:r>
      <w:r>
        <w:rPr/>
        <w:t>revealed</w:t>
      </w:r>
      <w:r>
        <w:rPr>
          <w:spacing w:val="-15"/>
        </w:rPr>
        <w:t> </w:t>
      </w:r>
      <w:r>
        <w:rPr/>
        <w:t>that</w:t>
      </w:r>
      <w:r>
        <w:rPr>
          <w:spacing w:val="-15"/>
        </w:rPr>
        <w:t> </w:t>
      </w:r>
      <w:r>
        <w:rPr/>
        <w:t>it</w:t>
      </w:r>
      <w:r>
        <w:rPr>
          <w:spacing w:val="-15"/>
        </w:rPr>
        <w:t> </w:t>
      </w:r>
      <w:r>
        <w:rPr/>
        <w:t>carries</w:t>
      </w:r>
      <w:r>
        <w:rPr>
          <w:spacing w:val="-15"/>
        </w:rPr>
        <w:t> </w:t>
      </w:r>
      <w:r>
        <w:rPr/>
        <w:t>the</w:t>
      </w:r>
      <w:r>
        <w:rPr>
          <w:spacing w:val="-15"/>
        </w:rPr>
        <w:t> </w:t>
      </w:r>
      <w:r>
        <w:rPr/>
        <w:t>pst</w:t>
      </w:r>
      <w:r>
        <w:rPr>
          <w:spacing w:val="-15"/>
        </w:rPr>
        <w:t> </w:t>
      </w:r>
      <w:r>
        <w:rPr/>
        <w:t>operon</w:t>
      </w:r>
      <w:r>
        <w:rPr>
          <w:spacing w:val="-15"/>
        </w:rPr>
        <w:t> </w:t>
      </w:r>
      <w:r>
        <w:rPr>
          <w:i/>
        </w:rPr>
        <w:t>pst</w:t>
      </w:r>
      <w:r>
        <w:rPr/>
        <w:t>A,</w:t>
      </w:r>
      <w:r>
        <w:rPr>
          <w:spacing w:val="-15"/>
        </w:rPr>
        <w:t> </w:t>
      </w:r>
      <w:r>
        <w:rPr>
          <w:i/>
        </w:rPr>
        <w:t>pst</w:t>
      </w:r>
      <w:r>
        <w:rPr/>
        <w:t>B.</w:t>
      </w:r>
      <w:r>
        <w:rPr>
          <w:spacing w:val="-15"/>
        </w:rPr>
        <w:t> </w:t>
      </w:r>
      <w:r>
        <w:rPr>
          <w:i/>
        </w:rPr>
        <w:t>pst</w:t>
      </w:r>
      <w:r>
        <w:rPr/>
        <w:t>C,</w:t>
      </w:r>
      <w:r>
        <w:rPr>
          <w:spacing w:val="-15"/>
        </w:rPr>
        <w:t> </w:t>
      </w:r>
      <w:r>
        <w:rPr/>
        <w:t>and</w:t>
      </w:r>
      <w:r>
        <w:rPr>
          <w:spacing w:val="-15"/>
        </w:rPr>
        <w:t> </w:t>
      </w:r>
      <w:r>
        <w:rPr>
          <w:i/>
        </w:rPr>
        <w:t>pst</w:t>
      </w:r>
      <w:r>
        <w:rPr>
          <w:i/>
          <w:spacing w:val="-15"/>
        </w:rPr>
        <w:t> </w:t>
      </w:r>
      <w:r>
        <w:rPr/>
        <w:t>genes as</w:t>
      </w:r>
      <w:r>
        <w:rPr>
          <w:spacing w:val="-5"/>
        </w:rPr>
        <w:t> </w:t>
      </w:r>
      <w:r>
        <w:rPr/>
        <w:t>well</w:t>
      </w:r>
      <w:r>
        <w:rPr>
          <w:spacing w:val="-4"/>
        </w:rPr>
        <w:t> </w:t>
      </w:r>
      <w:r>
        <w:rPr/>
        <w:t>as</w:t>
      </w:r>
      <w:r>
        <w:rPr>
          <w:spacing w:val="-5"/>
        </w:rPr>
        <w:t> </w:t>
      </w:r>
      <w:r>
        <w:rPr>
          <w:i/>
        </w:rPr>
        <w:t>pho</w:t>
      </w:r>
      <w:r>
        <w:rPr/>
        <w:t>B</w:t>
      </w:r>
      <w:r>
        <w:rPr>
          <w:spacing w:val="-4"/>
        </w:rPr>
        <w:t> </w:t>
      </w:r>
      <w:r>
        <w:rPr/>
        <w:t>and</w:t>
      </w:r>
      <w:r>
        <w:rPr>
          <w:spacing w:val="-5"/>
        </w:rPr>
        <w:t> </w:t>
      </w:r>
      <w:r>
        <w:rPr>
          <w:i/>
        </w:rPr>
        <w:t>pho</w:t>
      </w:r>
      <w:r>
        <w:rPr/>
        <w:t>R</w:t>
      </w:r>
      <w:r>
        <w:rPr>
          <w:spacing w:val="-4"/>
        </w:rPr>
        <w:t> </w:t>
      </w:r>
      <w:r>
        <w:rPr/>
        <w:t>genes</w:t>
      </w:r>
      <w:r>
        <w:rPr>
          <w:spacing w:val="-5"/>
        </w:rPr>
        <w:t> </w:t>
      </w:r>
      <w:r>
        <w:rPr/>
        <w:t>for</w:t>
      </w:r>
      <w:r>
        <w:rPr>
          <w:spacing w:val="-6"/>
        </w:rPr>
        <w:t> </w:t>
      </w:r>
      <w:r>
        <w:rPr/>
        <w:t>phosphate</w:t>
      </w:r>
      <w:r>
        <w:rPr>
          <w:spacing w:val="-5"/>
        </w:rPr>
        <w:t> </w:t>
      </w:r>
      <w:r>
        <w:rPr/>
        <w:t>transport.</w:t>
      </w:r>
      <w:r>
        <w:rPr>
          <w:spacing w:val="-5"/>
        </w:rPr>
        <w:t> </w:t>
      </w:r>
      <w:r>
        <w:rPr/>
        <w:t>others</w:t>
      </w:r>
      <w:r>
        <w:rPr>
          <w:spacing w:val="-5"/>
        </w:rPr>
        <w:t> </w:t>
      </w:r>
      <w:r>
        <w:rPr>
          <w:i/>
        </w:rPr>
        <w:t>ugp</w:t>
      </w:r>
      <w:r>
        <w:rPr/>
        <w:t>B,</w:t>
      </w:r>
      <w:r>
        <w:rPr>
          <w:spacing w:val="-5"/>
        </w:rPr>
        <w:t> </w:t>
      </w:r>
      <w:r>
        <w:rPr>
          <w:i/>
        </w:rPr>
        <w:t>ugp</w:t>
      </w:r>
      <w:r>
        <w:rPr/>
        <w:t>E</w:t>
      </w:r>
      <w:r>
        <w:rPr>
          <w:spacing w:val="-4"/>
        </w:rPr>
        <w:t> </w:t>
      </w:r>
      <w:r>
        <w:rPr>
          <w:i/>
        </w:rPr>
        <w:t>pnt</w:t>
      </w:r>
      <w:r>
        <w:rPr/>
        <w:t>A</w:t>
      </w:r>
      <w:r>
        <w:rPr>
          <w:spacing w:val="-5"/>
        </w:rPr>
        <w:t> </w:t>
      </w:r>
      <w:r>
        <w:rPr>
          <w:i/>
        </w:rPr>
        <w:t>pnt</w:t>
      </w:r>
      <w:r>
        <w:rPr/>
        <w:t>B</w:t>
      </w:r>
      <w:r>
        <w:rPr>
          <w:spacing w:val="-4"/>
        </w:rPr>
        <w:t> </w:t>
      </w:r>
      <w:r>
        <w:rPr/>
        <w:t>etc</w:t>
      </w:r>
      <w:r>
        <w:rPr>
          <w:spacing w:val="-5"/>
        </w:rPr>
        <w:t> </w:t>
      </w:r>
      <w:r>
        <w:rPr/>
        <w:t>are alo present.</w:t>
      </w:r>
    </w:p>
    <w:p>
      <w:pPr>
        <w:pStyle w:val="BodyText"/>
        <w:spacing w:before="201"/>
        <w:ind w:left="300"/>
        <w:jc w:val="both"/>
      </w:pPr>
      <w:r>
        <w:rPr/>
        <w:t>Table</w:t>
      </w:r>
      <w:r>
        <w:rPr>
          <w:spacing w:val="-4"/>
        </w:rPr>
        <w:t> </w:t>
      </w:r>
      <w:r>
        <w:rPr/>
        <w:t>8:</w:t>
      </w:r>
      <w:r>
        <w:rPr>
          <w:spacing w:val="-2"/>
        </w:rPr>
        <w:t> </w:t>
      </w:r>
      <w:r>
        <w:rPr/>
        <w:t>phosphate</w:t>
      </w:r>
      <w:r>
        <w:rPr>
          <w:spacing w:val="-2"/>
        </w:rPr>
        <w:t> </w:t>
      </w:r>
      <w:r>
        <w:rPr/>
        <w:t>metabolism</w:t>
      </w:r>
      <w:r>
        <w:rPr>
          <w:spacing w:val="-3"/>
        </w:rPr>
        <w:t> </w:t>
      </w:r>
      <w:r>
        <w:rPr/>
        <w:t>gene</w:t>
      </w:r>
      <w:r>
        <w:rPr>
          <w:spacing w:val="-4"/>
        </w:rPr>
        <w:t> </w:t>
      </w:r>
      <w:r>
        <w:rPr/>
        <w:t>and</w:t>
      </w:r>
      <w:r>
        <w:rPr>
          <w:spacing w:val="-1"/>
        </w:rPr>
        <w:t> </w:t>
      </w:r>
      <w:r>
        <w:rPr/>
        <w:t>their</w:t>
      </w:r>
      <w:r>
        <w:rPr>
          <w:spacing w:val="-4"/>
        </w:rPr>
        <w:t> </w:t>
      </w:r>
      <w:r>
        <w:rPr/>
        <w:t>locus</w:t>
      </w:r>
      <w:r>
        <w:rPr>
          <w:spacing w:val="-3"/>
        </w:rPr>
        <w:t> </w:t>
      </w:r>
      <w:r>
        <w:rPr/>
        <w:t>tag,</w:t>
      </w:r>
      <w:r>
        <w:rPr>
          <w:spacing w:val="-2"/>
        </w:rPr>
        <w:t> </w:t>
      </w:r>
      <w:r>
        <w:rPr/>
        <w:t>CDS</w:t>
      </w:r>
      <w:r>
        <w:rPr>
          <w:spacing w:val="-3"/>
        </w:rPr>
        <w:t> </w:t>
      </w:r>
      <w:r>
        <w:rPr>
          <w:spacing w:val="-2"/>
        </w:rPr>
        <w:t>&amp;product</w:t>
      </w:r>
    </w:p>
    <w:p>
      <w:pPr>
        <w:pStyle w:val="BodyText"/>
        <w:spacing w:before="110"/>
        <w:rPr>
          <w:sz w:val="20"/>
        </w:r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3"/>
        <w:gridCol w:w="879"/>
        <w:gridCol w:w="1582"/>
        <w:gridCol w:w="1669"/>
        <w:gridCol w:w="2459"/>
        <w:gridCol w:w="1009"/>
      </w:tblGrid>
      <w:tr>
        <w:trPr>
          <w:trHeight w:val="1137" w:hRule="atLeast"/>
        </w:trPr>
        <w:tc>
          <w:tcPr>
            <w:tcW w:w="1423" w:type="dxa"/>
          </w:tcPr>
          <w:p>
            <w:pPr>
              <w:pStyle w:val="TableParagraph"/>
              <w:spacing w:before="1"/>
              <w:ind w:left="7"/>
              <w:jc w:val="center"/>
              <w:rPr>
                <w:b/>
                <w:sz w:val="22"/>
              </w:rPr>
            </w:pPr>
            <w:r>
              <w:rPr>
                <w:b/>
                <w:spacing w:val="-5"/>
                <w:sz w:val="22"/>
              </w:rPr>
              <w:t>PGP</w:t>
            </w:r>
          </w:p>
          <w:p>
            <w:pPr>
              <w:pStyle w:val="TableParagraph"/>
              <w:spacing w:line="380" w:lineRule="exact" w:before="27"/>
              <w:ind w:left="184" w:firstLine="110"/>
              <w:rPr>
                <w:b/>
                <w:sz w:val="22"/>
              </w:rPr>
            </w:pPr>
            <w:r>
              <w:rPr>
                <w:b/>
                <w:spacing w:val="-2"/>
                <w:sz w:val="22"/>
              </w:rPr>
              <w:t>activities description</w:t>
            </w:r>
          </w:p>
        </w:tc>
        <w:tc>
          <w:tcPr>
            <w:tcW w:w="879" w:type="dxa"/>
          </w:tcPr>
          <w:p>
            <w:pPr>
              <w:pStyle w:val="TableParagraph"/>
              <w:spacing w:line="360" w:lineRule="auto" w:before="1"/>
              <w:ind w:left="163" w:right="127" w:firstLine="28"/>
              <w:rPr>
                <w:b/>
                <w:sz w:val="22"/>
              </w:rPr>
            </w:pPr>
            <w:r>
              <w:rPr>
                <w:b/>
                <w:spacing w:val="-4"/>
                <w:sz w:val="22"/>
              </w:rPr>
              <w:t>Gene Name</w:t>
            </w:r>
          </w:p>
        </w:tc>
        <w:tc>
          <w:tcPr>
            <w:tcW w:w="1582" w:type="dxa"/>
          </w:tcPr>
          <w:p>
            <w:pPr>
              <w:pStyle w:val="TableParagraph"/>
              <w:spacing w:before="1"/>
              <w:ind w:left="9"/>
              <w:jc w:val="center"/>
              <w:rPr>
                <w:b/>
                <w:sz w:val="22"/>
              </w:rPr>
            </w:pPr>
            <w:r>
              <w:rPr>
                <w:b/>
                <w:sz w:val="22"/>
              </w:rPr>
              <w:t>Locus</w:t>
            </w:r>
            <w:r>
              <w:rPr>
                <w:b/>
                <w:spacing w:val="-4"/>
                <w:sz w:val="22"/>
              </w:rPr>
              <w:t> </w:t>
            </w:r>
            <w:r>
              <w:rPr>
                <w:b/>
                <w:spacing w:val="-5"/>
                <w:sz w:val="22"/>
              </w:rPr>
              <w:t>Tag</w:t>
            </w:r>
          </w:p>
        </w:tc>
        <w:tc>
          <w:tcPr>
            <w:tcW w:w="1669" w:type="dxa"/>
          </w:tcPr>
          <w:p>
            <w:pPr>
              <w:pStyle w:val="TableParagraph"/>
              <w:spacing w:before="1"/>
              <w:ind w:left="8" w:right="1"/>
              <w:jc w:val="center"/>
              <w:rPr>
                <w:b/>
                <w:sz w:val="22"/>
              </w:rPr>
            </w:pPr>
            <w:r>
              <w:rPr>
                <w:b/>
                <w:spacing w:val="-5"/>
                <w:sz w:val="22"/>
              </w:rPr>
              <w:t>CDS</w:t>
            </w:r>
          </w:p>
        </w:tc>
        <w:tc>
          <w:tcPr>
            <w:tcW w:w="2459" w:type="dxa"/>
          </w:tcPr>
          <w:p>
            <w:pPr>
              <w:pStyle w:val="TableParagraph"/>
              <w:spacing w:before="1"/>
              <w:ind w:left="7"/>
              <w:jc w:val="center"/>
              <w:rPr>
                <w:b/>
                <w:sz w:val="22"/>
              </w:rPr>
            </w:pPr>
            <w:r>
              <w:rPr>
                <w:b/>
                <w:spacing w:val="-2"/>
                <w:sz w:val="22"/>
              </w:rPr>
              <w:t>Product</w:t>
            </w:r>
          </w:p>
        </w:tc>
        <w:tc>
          <w:tcPr>
            <w:tcW w:w="1009" w:type="dxa"/>
          </w:tcPr>
          <w:p>
            <w:pPr>
              <w:pStyle w:val="TableParagraph"/>
              <w:spacing w:before="1"/>
              <w:ind w:left="7" w:right="5"/>
              <w:jc w:val="center"/>
              <w:rPr>
                <w:b/>
                <w:sz w:val="22"/>
              </w:rPr>
            </w:pPr>
            <w:r>
              <w:rPr>
                <w:b/>
                <w:spacing w:val="-4"/>
                <w:sz w:val="22"/>
              </w:rPr>
              <w:t>E.C.</w:t>
            </w:r>
          </w:p>
          <w:p>
            <w:pPr>
              <w:pStyle w:val="TableParagraph"/>
              <w:spacing w:before="126"/>
              <w:ind w:left="7" w:right="3"/>
              <w:jc w:val="center"/>
              <w:rPr>
                <w:b/>
                <w:sz w:val="22"/>
              </w:rPr>
            </w:pPr>
            <w:r>
              <w:rPr>
                <w:b/>
                <w:spacing w:val="-2"/>
                <w:sz w:val="22"/>
              </w:rPr>
              <w:t>number</w:t>
            </w:r>
          </w:p>
        </w:tc>
      </w:tr>
      <w:tr>
        <w:trPr>
          <w:trHeight w:val="757" w:hRule="atLeast"/>
        </w:trPr>
        <w:tc>
          <w:tcPr>
            <w:tcW w:w="1423" w:type="dxa"/>
          </w:tcPr>
          <w:p>
            <w:pPr>
              <w:pStyle w:val="TableParagraph"/>
              <w:spacing w:before="1"/>
              <w:ind w:left="256"/>
              <w:rPr>
                <w:sz w:val="22"/>
              </w:rPr>
            </w:pPr>
            <w:r>
              <w:rPr>
                <w:spacing w:val="-2"/>
                <w:sz w:val="22"/>
              </w:rPr>
              <w:t>Phosphate</w:t>
            </w:r>
          </w:p>
          <w:p>
            <w:pPr>
              <w:pStyle w:val="TableParagraph"/>
              <w:spacing w:before="126"/>
              <w:ind w:left="196"/>
              <w:rPr>
                <w:sz w:val="22"/>
              </w:rPr>
            </w:pPr>
            <w:r>
              <w:rPr>
                <w:spacing w:val="-2"/>
                <w:sz w:val="22"/>
              </w:rPr>
              <w:t>metabolism</w:t>
            </w:r>
          </w:p>
        </w:tc>
        <w:tc>
          <w:tcPr>
            <w:tcW w:w="879" w:type="dxa"/>
          </w:tcPr>
          <w:p>
            <w:pPr>
              <w:pStyle w:val="TableParagraph"/>
              <w:spacing w:before="1"/>
              <w:ind w:left="12" w:right="3"/>
              <w:jc w:val="center"/>
              <w:rPr>
                <w:i/>
                <w:sz w:val="22"/>
              </w:rPr>
            </w:pPr>
            <w:r>
              <w:rPr>
                <w:i/>
                <w:spacing w:val="-4"/>
                <w:sz w:val="22"/>
              </w:rPr>
              <w:t>pitA</w:t>
            </w:r>
          </w:p>
        </w:tc>
        <w:tc>
          <w:tcPr>
            <w:tcW w:w="1582" w:type="dxa"/>
          </w:tcPr>
          <w:p>
            <w:pPr>
              <w:pStyle w:val="TableParagraph"/>
              <w:spacing w:before="1"/>
              <w:ind w:left="9" w:right="3"/>
              <w:jc w:val="center"/>
              <w:rPr>
                <w:sz w:val="22"/>
              </w:rPr>
            </w:pPr>
            <w:r>
              <w:rPr>
                <w:spacing w:val="-2"/>
                <w:sz w:val="22"/>
              </w:rPr>
              <w:t>NW219_18745</w:t>
            </w:r>
          </w:p>
        </w:tc>
        <w:tc>
          <w:tcPr>
            <w:tcW w:w="1669" w:type="dxa"/>
          </w:tcPr>
          <w:p>
            <w:pPr>
              <w:pStyle w:val="TableParagraph"/>
              <w:spacing w:before="1"/>
              <w:ind w:left="8"/>
              <w:jc w:val="center"/>
              <w:rPr>
                <w:sz w:val="22"/>
              </w:rPr>
            </w:pPr>
            <w:r>
              <w:rPr>
                <w:spacing w:val="-2"/>
                <w:sz w:val="22"/>
              </w:rPr>
              <w:t>155727..157229</w:t>
            </w:r>
          </w:p>
        </w:tc>
        <w:tc>
          <w:tcPr>
            <w:tcW w:w="2459" w:type="dxa"/>
          </w:tcPr>
          <w:p>
            <w:pPr>
              <w:pStyle w:val="TableParagraph"/>
              <w:spacing w:before="1"/>
              <w:ind w:left="106"/>
              <w:rPr>
                <w:sz w:val="22"/>
              </w:rPr>
            </w:pPr>
            <w:r>
              <w:rPr>
                <w:sz w:val="22"/>
              </w:rPr>
              <w:t>Inorganic</w:t>
            </w:r>
            <w:r>
              <w:rPr>
                <w:spacing w:val="-7"/>
                <w:sz w:val="22"/>
              </w:rPr>
              <w:t> </w:t>
            </w:r>
            <w:r>
              <w:rPr>
                <w:spacing w:val="-2"/>
                <w:sz w:val="22"/>
              </w:rPr>
              <w:t>phosphate</w:t>
            </w:r>
          </w:p>
          <w:p>
            <w:pPr>
              <w:pStyle w:val="TableParagraph"/>
              <w:spacing w:before="126"/>
              <w:ind w:left="106"/>
              <w:rPr>
                <w:sz w:val="22"/>
              </w:rPr>
            </w:pPr>
            <w:r>
              <w:rPr>
                <w:sz w:val="22"/>
              </w:rPr>
              <w:t>transporter</w:t>
            </w:r>
            <w:r>
              <w:rPr>
                <w:spacing w:val="-8"/>
                <w:sz w:val="22"/>
              </w:rPr>
              <w:t> </w:t>
            </w:r>
            <w:r>
              <w:rPr>
                <w:spacing w:val="-4"/>
                <w:sz w:val="22"/>
              </w:rPr>
              <w:t>PitA</w:t>
            </w:r>
          </w:p>
        </w:tc>
        <w:tc>
          <w:tcPr>
            <w:tcW w:w="1009" w:type="dxa"/>
          </w:tcPr>
          <w:p>
            <w:pPr>
              <w:pStyle w:val="TableParagraph"/>
              <w:spacing w:before="1"/>
              <w:ind w:left="7" w:right="6"/>
              <w:jc w:val="center"/>
              <w:rPr>
                <w:sz w:val="22"/>
              </w:rPr>
            </w:pPr>
            <w:r>
              <w:rPr>
                <w:spacing w:val="-10"/>
                <w:sz w:val="22"/>
              </w:rPr>
              <w:t>-</w:t>
            </w:r>
          </w:p>
        </w:tc>
      </w:tr>
      <w:tr>
        <w:trPr>
          <w:trHeight w:val="1139" w:hRule="atLeast"/>
        </w:trPr>
        <w:tc>
          <w:tcPr>
            <w:tcW w:w="1423" w:type="dxa"/>
            <w:vMerge w:val="restart"/>
          </w:tcPr>
          <w:p>
            <w:pPr>
              <w:pStyle w:val="TableParagraph"/>
              <w:ind w:left="0"/>
              <w:rPr>
                <w:sz w:val="22"/>
              </w:rPr>
            </w:pPr>
          </w:p>
        </w:tc>
        <w:tc>
          <w:tcPr>
            <w:tcW w:w="879" w:type="dxa"/>
          </w:tcPr>
          <w:p>
            <w:pPr>
              <w:pStyle w:val="TableParagraph"/>
              <w:spacing w:before="3"/>
              <w:ind w:left="12"/>
              <w:jc w:val="center"/>
              <w:rPr>
                <w:sz w:val="22"/>
              </w:rPr>
            </w:pPr>
            <w:r>
              <w:rPr>
                <w:i/>
                <w:spacing w:val="-4"/>
                <w:sz w:val="22"/>
              </w:rPr>
              <w:t>pst</w:t>
            </w:r>
            <w:r>
              <w:rPr>
                <w:spacing w:val="-4"/>
                <w:sz w:val="22"/>
              </w:rPr>
              <w:t>S</w:t>
            </w:r>
          </w:p>
        </w:tc>
        <w:tc>
          <w:tcPr>
            <w:tcW w:w="1582" w:type="dxa"/>
          </w:tcPr>
          <w:p>
            <w:pPr>
              <w:pStyle w:val="TableParagraph"/>
              <w:spacing w:before="3"/>
              <w:ind w:left="9" w:right="3"/>
              <w:jc w:val="center"/>
              <w:rPr>
                <w:sz w:val="22"/>
              </w:rPr>
            </w:pPr>
            <w:r>
              <w:rPr>
                <w:spacing w:val="-2"/>
                <w:sz w:val="22"/>
              </w:rPr>
              <w:t>NW219_14645</w:t>
            </w:r>
          </w:p>
        </w:tc>
        <w:tc>
          <w:tcPr>
            <w:tcW w:w="1669" w:type="dxa"/>
          </w:tcPr>
          <w:p>
            <w:pPr>
              <w:pStyle w:val="TableParagraph"/>
              <w:spacing w:before="3"/>
              <w:ind w:left="8"/>
              <w:jc w:val="center"/>
              <w:rPr>
                <w:sz w:val="22"/>
              </w:rPr>
            </w:pPr>
            <w:r>
              <w:rPr>
                <w:spacing w:val="-2"/>
                <w:sz w:val="22"/>
              </w:rPr>
              <w:t>260882..261922</w:t>
            </w:r>
          </w:p>
        </w:tc>
        <w:tc>
          <w:tcPr>
            <w:tcW w:w="2459" w:type="dxa"/>
          </w:tcPr>
          <w:p>
            <w:pPr>
              <w:pStyle w:val="TableParagraph"/>
              <w:spacing w:before="3"/>
              <w:ind w:left="106"/>
              <w:rPr>
                <w:sz w:val="22"/>
              </w:rPr>
            </w:pPr>
            <w:r>
              <w:rPr>
                <w:sz w:val="22"/>
              </w:rPr>
              <w:t>phosphate</w:t>
            </w:r>
            <w:r>
              <w:rPr>
                <w:spacing w:val="-2"/>
                <w:sz w:val="22"/>
              </w:rPr>
              <w:t> </w:t>
            </w:r>
            <w:r>
              <w:rPr>
                <w:spacing w:val="-5"/>
                <w:sz w:val="22"/>
              </w:rPr>
              <w:t>ABC</w:t>
            </w:r>
          </w:p>
          <w:p>
            <w:pPr>
              <w:pStyle w:val="TableParagraph"/>
              <w:spacing w:line="380" w:lineRule="atLeast"/>
              <w:ind w:left="106" w:right="473"/>
              <w:rPr>
                <w:sz w:val="22"/>
              </w:rPr>
            </w:pPr>
            <w:r>
              <w:rPr>
                <w:sz w:val="22"/>
              </w:rPr>
              <w:t>transporter</w:t>
            </w:r>
            <w:r>
              <w:rPr>
                <w:spacing w:val="-14"/>
                <w:sz w:val="22"/>
              </w:rPr>
              <w:t> </w:t>
            </w:r>
            <w:r>
              <w:rPr>
                <w:sz w:val="22"/>
              </w:rPr>
              <w:t>substrate- binding protein PstS</w:t>
            </w:r>
          </w:p>
        </w:tc>
        <w:tc>
          <w:tcPr>
            <w:tcW w:w="1009" w:type="dxa"/>
          </w:tcPr>
          <w:p>
            <w:pPr>
              <w:pStyle w:val="TableParagraph"/>
              <w:spacing w:before="3"/>
              <w:ind w:left="7"/>
              <w:jc w:val="center"/>
              <w:rPr>
                <w:sz w:val="22"/>
              </w:rPr>
            </w:pPr>
            <w:r>
              <w:rPr>
                <w:spacing w:val="-2"/>
                <w:sz w:val="22"/>
              </w:rPr>
              <w:t>7.3.2.1</w:t>
            </w:r>
          </w:p>
        </w:tc>
      </w:tr>
      <w:tr>
        <w:trPr>
          <w:trHeight w:val="1137" w:hRule="atLeast"/>
        </w:trPr>
        <w:tc>
          <w:tcPr>
            <w:tcW w:w="1423" w:type="dxa"/>
            <w:vMerge/>
            <w:tcBorders>
              <w:top w:val="nil"/>
            </w:tcBorders>
          </w:tcPr>
          <w:p>
            <w:pPr>
              <w:rPr>
                <w:sz w:val="2"/>
                <w:szCs w:val="2"/>
              </w:rPr>
            </w:pPr>
          </w:p>
        </w:tc>
        <w:tc>
          <w:tcPr>
            <w:tcW w:w="879" w:type="dxa"/>
          </w:tcPr>
          <w:p>
            <w:pPr>
              <w:pStyle w:val="TableParagraph"/>
              <w:spacing w:before="1"/>
              <w:ind w:left="12"/>
              <w:jc w:val="center"/>
              <w:rPr>
                <w:sz w:val="22"/>
              </w:rPr>
            </w:pPr>
            <w:r>
              <w:rPr>
                <w:i/>
                <w:spacing w:val="-4"/>
                <w:sz w:val="22"/>
              </w:rPr>
              <w:t>pst</w:t>
            </w:r>
            <w:r>
              <w:rPr>
                <w:spacing w:val="-4"/>
                <w:sz w:val="22"/>
              </w:rPr>
              <w:t>C</w:t>
            </w:r>
          </w:p>
        </w:tc>
        <w:tc>
          <w:tcPr>
            <w:tcW w:w="1582" w:type="dxa"/>
          </w:tcPr>
          <w:p>
            <w:pPr>
              <w:pStyle w:val="TableParagraph"/>
              <w:spacing w:before="1"/>
              <w:ind w:left="9" w:right="3"/>
              <w:jc w:val="center"/>
              <w:rPr>
                <w:sz w:val="22"/>
              </w:rPr>
            </w:pPr>
            <w:r>
              <w:rPr>
                <w:spacing w:val="-2"/>
                <w:sz w:val="22"/>
              </w:rPr>
              <w:t>NW219_14640</w:t>
            </w:r>
          </w:p>
        </w:tc>
        <w:tc>
          <w:tcPr>
            <w:tcW w:w="1669" w:type="dxa"/>
          </w:tcPr>
          <w:p>
            <w:pPr>
              <w:pStyle w:val="TableParagraph"/>
              <w:spacing w:before="1"/>
              <w:ind w:left="8"/>
              <w:jc w:val="center"/>
              <w:rPr>
                <w:sz w:val="22"/>
              </w:rPr>
            </w:pPr>
            <w:r>
              <w:rPr>
                <w:spacing w:val="-2"/>
                <w:sz w:val="22"/>
              </w:rPr>
              <w:t>259834..260790</w:t>
            </w:r>
          </w:p>
        </w:tc>
        <w:tc>
          <w:tcPr>
            <w:tcW w:w="2459" w:type="dxa"/>
          </w:tcPr>
          <w:p>
            <w:pPr>
              <w:pStyle w:val="TableParagraph"/>
              <w:spacing w:line="360" w:lineRule="auto" w:before="1"/>
              <w:ind w:left="106" w:right="498"/>
              <w:rPr>
                <w:sz w:val="22"/>
              </w:rPr>
            </w:pPr>
            <w:r>
              <w:rPr>
                <w:sz w:val="22"/>
              </w:rPr>
              <w:t>phosphate ABC transporter</w:t>
            </w:r>
            <w:r>
              <w:rPr>
                <w:spacing w:val="-14"/>
                <w:sz w:val="22"/>
              </w:rPr>
              <w:t> </w:t>
            </w:r>
            <w:r>
              <w:rPr>
                <w:sz w:val="22"/>
              </w:rPr>
              <w:t>permease</w:t>
            </w:r>
          </w:p>
          <w:p>
            <w:pPr>
              <w:pStyle w:val="TableParagraph"/>
              <w:spacing w:line="252" w:lineRule="exact"/>
              <w:ind w:left="106"/>
              <w:rPr>
                <w:sz w:val="22"/>
              </w:rPr>
            </w:pPr>
            <w:r>
              <w:rPr>
                <w:spacing w:val="-4"/>
                <w:sz w:val="22"/>
              </w:rPr>
              <w:t>PstC</w:t>
            </w:r>
          </w:p>
        </w:tc>
        <w:tc>
          <w:tcPr>
            <w:tcW w:w="1009" w:type="dxa"/>
          </w:tcPr>
          <w:p>
            <w:pPr>
              <w:pStyle w:val="TableParagraph"/>
              <w:spacing w:before="1"/>
              <w:ind w:left="7"/>
              <w:jc w:val="center"/>
              <w:rPr>
                <w:sz w:val="22"/>
              </w:rPr>
            </w:pPr>
            <w:r>
              <w:rPr>
                <w:spacing w:val="-2"/>
                <w:sz w:val="22"/>
              </w:rPr>
              <w:t>7.3.2.1</w:t>
            </w:r>
          </w:p>
        </w:tc>
      </w:tr>
      <w:tr>
        <w:trPr>
          <w:trHeight w:val="1140" w:hRule="atLeast"/>
        </w:trPr>
        <w:tc>
          <w:tcPr>
            <w:tcW w:w="1423" w:type="dxa"/>
            <w:vMerge/>
            <w:tcBorders>
              <w:top w:val="nil"/>
            </w:tcBorders>
          </w:tcPr>
          <w:p>
            <w:pPr>
              <w:rPr>
                <w:sz w:val="2"/>
                <w:szCs w:val="2"/>
              </w:rPr>
            </w:pPr>
          </w:p>
        </w:tc>
        <w:tc>
          <w:tcPr>
            <w:tcW w:w="879" w:type="dxa"/>
          </w:tcPr>
          <w:p>
            <w:pPr>
              <w:pStyle w:val="TableParagraph"/>
              <w:spacing w:before="3"/>
              <w:ind w:left="12" w:right="2"/>
              <w:jc w:val="center"/>
              <w:rPr>
                <w:sz w:val="22"/>
              </w:rPr>
            </w:pPr>
            <w:r>
              <w:rPr>
                <w:i/>
                <w:spacing w:val="-4"/>
                <w:sz w:val="22"/>
              </w:rPr>
              <w:t>pst</w:t>
            </w:r>
            <w:r>
              <w:rPr>
                <w:spacing w:val="-4"/>
                <w:sz w:val="22"/>
              </w:rPr>
              <w:t>A</w:t>
            </w:r>
          </w:p>
        </w:tc>
        <w:tc>
          <w:tcPr>
            <w:tcW w:w="1582" w:type="dxa"/>
          </w:tcPr>
          <w:p>
            <w:pPr>
              <w:pStyle w:val="TableParagraph"/>
              <w:spacing w:before="3"/>
              <w:ind w:left="9" w:right="3"/>
              <w:jc w:val="center"/>
              <w:rPr>
                <w:sz w:val="22"/>
              </w:rPr>
            </w:pPr>
            <w:r>
              <w:rPr>
                <w:spacing w:val="-2"/>
                <w:sz w:val="22"/>
              </w:rPr>
              <w:t>NW219_14635</w:t>
            </w:r>
          </w:p>
        </w:tc>
        <w:tc>
          <w:tcPr>
            <w:tcW w:w="1669" w:type="dxa"/>
          </w:tcPr>
          <w:p>
            <w:pPr>
              <w:pStyle w:val="TableParagraph"/>
              <w:spacing w:before="3"/>
              <w:ind w:left="8"/>
              <w:jc w:val="center"/>
              <w:rPr>
                <w:sz w:val="22"/>
              </w:rPr>
            </w:pPr>
            <w:r>
              <w:rPr>
                <w:spacing w:val="-2"/>
                <w:sz w:val="22"/>
              </w:rPr>
              <w:t>258942..259832</w:t>
            </w:r>
          </w:p>
        </w:tc>
        <w:tc>
          <w:tcPr>
            <w:tcW w:w="2459" w:type="dxa"/>
          </w:tcPr>
          <w:p>
            <w:pPr>
              <w:pStyle w:val="TableParagraph"/>
              <w:spacing w:before="3"/>
              <w:ind w:left="106"/>
              <w:rPr>
                <w:sz w:val="22"/>
              </w:rPr>
            </w:pPr>
            <w:r>
              <w:rPr>
                <w:sz w:val="22"/>
              </w:rPr>
              <w:t>phosphate</w:t>
            </w:r>
            <w:r>
              <w:rPr>
                <w:spacing w:val="-2"/>
                <w:sz w:val="22"/>
              </w:rPr>
              <w:t> </w:t>
            </w:r>
            <w:r>
              <w:rPr>
                <w:spacing w:val="-5"/>
                <w:sz w:val="22"/>
              </w:rPr>
              <w:t>ABC</w:t>
            </w:r>
          </w:p>
          <w:p>
            <w:pPr>
              <w:pStyle w:val="TableParagraph"/>
              <w:spacing w:line="380" w:lineRule="atLeast"/>
              <w:ind w:left="106" w:right="498"/>
              <w:rPr>
                <w:sz w:val="22"/>
              </w:rPr>
            </w:pPr>
            <w:r>
              <w:rPr>
                <w:sz w:val="22"/>
              </w:rPr>
              <w:t>transporter</w:t>
            </w:r>
            <w:r>
              <w:rPr>
                <w:spacing w:val="-14"/>
                <w:sz w:val="22"/>
              </w:rPr>
              <w:t> </w:t>
            </w:r>
            <w:r>
              <w:rPr>
                <w:sz w:val="22"/>
              </w:rPr>
              <w:t>permease </w:t>
            </w:r>
            <w:r>
              <w:rPr>
                <w:spacing w:val="-4"/>
                <w:sz w:val="22"/>
              </w:rPr>
              <w:t>PstA</w:t>
            </w:r>
          </w:p>
        </w:tc>
        <w:tc>
          <w:tcPr>
            <w:tcW w:w="1009" w:type="dxa"/>
          </w:tcPr>
          <w:p>
            <w:pPr>
              <w:pStyle w:val="TableParagraph"/>
              <w:spacing w:before="3"/>
              <w:ind w:left="7"/>
              <w:jc w:val="center"/>
              <w:rPr>
                <w:sz w:val="22"/>
              </w:rPr>
            </w:pPr>
            <w:r>
              <w:rPr>
                <w:spacing w:val="-2"/>
                <w:sz w:val="22"/>
              </w:rPr>
              <w:t>7.3.2.1</w:t>
            </w:r>
          </w:p>
        </w:tc>
      </w:tr>
      <w:tr>
        <w:trPr>
          <w:trHeight w:val="1137" w:hRule="atLeast"/>
        </w:trPr>
        <w:tc>
          <w:tcPr>
            <w:tcW w:w="1423" w:type="dxa"/>
            <w:vMerge/>
            <w:tcBorders>
              <w:top w:val="nil"/>
            </w:tcBorders>
          </w:tcPr>
          <w:p>
            <w:pPr>
              <w:rPr>
                <w:sz w:val="2"/>
                <w:szCs w:val="2"/>
              </w:rPr>
            </w:pPr>
          </w:p>
        </w:tc>
        <w:tc>
          <w:tcPr>
            <w:tcW w:w="879" w:type="dxa"/>
          </w:tcPr>
          <w:p>
            <w:pPr>
              <w:pStyle w:val="TableParagraph"/>
              <w:spacing w:before="1"/>
              <w:ind w:left="12"/>
              <w:jc w:val="center"/>
              <w:rPr>
                <w:sz w:val="22"/>
              </w:rPr>
            </w:pPr>
            <w:r>
              <w:rPr>
                <w:i/>
                <w:spacing w:val="-4"/>
                <w:sz w:val="22"/>
              </w:rPr>
              <w:t>pst</w:t>
            </w:r>
            <w:r>
              <w:rPr>
                <w:spacing w:val="-4"/>
                <w:sz w:val="22"/>
              </w:rPr>
              <w:t>B</w:t>
            </w:r>
          </w:p>
        </w:tc>
        <w:tc>
          <w:tcPr>
            <w:tcW w:w="1582" w:type="dxa"/>
          </w:tcPr>
          <w:p>
            <w:pPr>
              <w:pStyle w:val="TableParagraph"/>
              <w:spacing w:before="1"/>
              <w:ind w:left="9" w:right="3"/>
              <w:jc w:val="center"/>
              <w:rPr>
                <w:sz w:val="22"/>
              </w:rPr>
            </w:pPr>
            <w:r>
              <w:rPr>
                <w:spacing w:val="-2"/>
                <w:sz w:val="22"/>
              </w:rPr>
              <w:t>NW219_14630</w:t>
            </w:r>
          </w:p>
        </w:tc>
        <w:tc>
          <w:tcPr>
            <w:tcW w:w="1669" w:type="dxa"/>
          </w:tcPr>
          <w:p>
            <w:pPr>
              <w:pStyle w:val="TableParagraph"/>
              <w:spacing w:before="1"/>
              <w:ind w:left="8"/>
              <w:jc w:val="center"/>
              <w:rPr>
                <w:sz w:val="22"/>
              </w:rPr>
            </w:pPr>
            <w:r>
              <w:rPr>
                <w:spacing w:val="-2"/>
                <w:sz w:val="22"/>
              </w:rPr>
              <w:t>258117..258893</w:t>
            </w:r>
          </w:p>
        </w:tc>
        <w:tc>
          <w:tcPr>
            <w:tcW w:w="2459" w:type="dxa"/>
          </w:tcPr>
          <w:p>
            <w:pPr>
              <w:pStyle w:val="TableParagraph"/>
              <w:spacing w:before="1"/>
              <w:ind w:left="106"/>
              <w:rPr>
                <w:sz w:val="22"/>
              </w:rPr>
            </w:pPr>
            <w:r>
              <w:rPr>
                <w:sz w:val="22"/>
              </w:rPr>
              <w:t>phosphate</w:t>
            </w:r>
            <w:r>
              <w:rPr>
                <w:spacing w:val="-2"/>
                <w:sz w:val="22"/>
              </w:rPr>
              <w:t> </w:t>
            </w:r>
            <w:r>
              <w:rPr>
                <w:spacing w:val="-5"/>
                <w:sz w:val="22"/>
              </w:rPr>
              <w:t>ABC</w:t>
            </w:r>
          </w:p>
          <w:p>
            <w:pPr>
              <w:pStyle w:val="TableParagraph"/>
              <w:spacing w:line="380" w:lineRule="atLeast"/>
              <w:ind w:left="106" w:right="167"/>
              <w:rPr>
                <w:sz w:val="22"/>
              </w:rPr>
            </w:pPr>
            <w:r>
              <w:rPr>
                <w:sz w:val="22"/>
              </w:rPr>
              <w:t>transporter</w:t>
            </w:r>
            <w:r>
              <w:rPr>
                <w:spacing w:val="-14"/>
                <w:sz w:val="22"/>
              </w:rPr>
              <w:t> </w:t>
            </w:r>
            <w:r>
              <w:rPr>
                <w:sz w:val="22"/>
              </w:rPr>
              <w:t>ATP-binding protein PstB</w:t>
            </w:r>
          </w:p>
        </w:tc>
        <w:tc>
          <w:tcPr>
            <w:tcW w:w="1009" w:type="dxa"/>
          </w:tcPr>
          <w:p>
            <w:pPr>
              <w:pStyle w:val="TableParagraph"/>
              <w:spacing w:before="1"/>
              <w:ind w:left="7"/>
              <w:jc w:val="center"/>
              <w:rPr>
                <w:sz w:val="22"/>
              </w:rPr>
            </w:pPr>
            <w:r>
              <w:rPr>
                <w:spacing w:val="-2"/>
                <w:sz w:val="22"/>
              </w:rPr>
              <w:t>7.3.2.1</w:t>
            </w:r>
          </w:p>
        </w:tc>
      </w:tr>
      <w:tr>
        <w:trPr>
          <w:trHeight w:val="760" w:hRule="atLeast"/>
        </w:trPr>
        <w:tc>
          <w:tcPr>
            <w:tcW w:w="1423" w:type="dxa"/>
            <w:vMerge/>
            <w:tcBorders>
              <w:top w:val="nil"/>
            </w:tcBorders>
          </w:tcPr>
          <w:p>
            <w:pPr>
              <w:rPr>
                <w:sz w:val="2"/>
                <w:szCs w:val="2"/>
              </w:rPr>
            </w:pPr>
          </w:p>
        </w:tc>
        <w:tc>
          <w:tcPr>
            <w:tcW w:w="879" w:type="dxa"/>
          </w:tcPr>
          <w:p>
            <w:pPr>
              <w:pStyle w:val="TableParagraph"/>
              <w:spacing w:before="3"/>
              <w:ind w:left="12" w:right="2"/>
              <w:jc w:val="center"/>
              <w:rPr>
                <w:sz w:val="22"/>
              </w:rPr>
            </w:pPr>
            <w:r>
              <w:rPr>
                <w:i/>
                <w:spacing w:val="-4"/>
                <w:sz w:val="22"/>
              </w:rPr>
              <w:t>pho</w:t>
            </w:r>
            <w:r>
              <w:rPr>
                <w:spacing w:val="-4"/>
                <w:sz w:val="22"/>
              </w:rPr>
              <w:t>U</w:t>
            </w:r>
          </w:p>
        </w:tc>
        <w:tc>
          <w:tcPr>
            <w:tcW w:w="1582" w:type="dxa"/>
          </w:tcPr>
          <w:p>
            <w:pPr>
              <w:pStyle w:val="TableParagraph"/>
              <w:spacing w:before="3"/>
              <w:ind w:left="9" w:right="3"/>
              <w:jc w:val="center"/>
              <w:rPr>
                <w:sz w:val="22"/>
              </w:rPr>
            </w:pPr>
            <w:r>
              <w:rPr>
                <w:spacing w:val="-2"/>
                <w:sz w:val="22"/>
              </w:rPr>
              <w:t>NW219_14625</w:t>
            </w:r>
          </w:p>
        </w:tc>
        <w:tc>
          <w:tcPr>
            <w:tcW w:w="1669" w:type="dxa"/>
          </w:tcPr>
          <w:p>
            <w:pPr>
              <w:pStyle w:val="TableParagraph"/>
              <w:spacing w:before="3"/>
              <w:ind w:left="8"/>
              <w:jc w:val="center"/>
              <w:rPr>
                <w:sz w:val="22"/>
              </w:rPr>
            </w:pPr>
            <w:r>
              <w:rPr>
                <w:spacing w:val="-2"/>
                <w:sz w:val="22"/>
              </w:rPr>
              <w:t>257371..258105</w:t>
            </w:r>
          </w:p>
        </w:tc>
        <w:tc>
          <w:tcPr>
            <w:tcW w:w="2459" w:type="dxa"/>
          </w:tcPr>
          <w:p>
            <w:pPr>
              <w:pStyle w:val="TableParagraph"/>
              <w:spacing w:before="3"/>
              <w:ind w:left="106"/>
              <w:rPr>
                <w:sz w:val="22"/>
              </w:rPr>
            </w:pPr>
            <w:r>
              <w:rPr>
                <w:sz w:val="22"/>
              </w:rPr>
              <w:t>phosphate</w:t>
            </w:r>
            <w:r>
              <w:rPr>
                <w:spacing w:val="-4"/>
                <w:sz w:val="22"/>
              </w:rPr>
              <w:t> </w:t>
            </w:r>
            <w:r>
              <w:rPr>
                <w:spacing w:val="-2"/>
                <w:sz w:val="22"/>
              </w:rPr>
              <w:t>signaling</w:t>
            </w:r>
          </w:p>
          <w:p>
            <w:pPr>
              <w:pStyle w:val="TableParagraph"/>
              <w:spacing w:before="126"/>
              <w:ind w:left="106"/>
              <w:rPr>
                <w:sz w:val="22"/>
              </w:rPr>
            </w:pPr>
            <w:r>
              <w:rPr>
                <w:sz w:val="22"/>
              </w:rPr>
              <w:t>complex</w:t>
            </w:r>
            <w:r>
              <w:rPr>
                <w:spacing w:val="-6"/>
                <w:sz w:val="22"/>
              </w:rPr>
              <w:t> </w:t>
            </w:r>
            <w:r>
              <w:rPr>
                <w:sz w:val="22"/>
              </w:rPr>
              <w:t>protein</w:t>
            </w:r>
            <w:r>
              <w:rPr>
                <w:spacing w:val="-3"/>
                <w:sz w:val="22"/>
              </w:rPr>
              <w:t> </w:t>
            </w:r>
            <w:r>
              <w:rPr>
                <w:spacing w:val="-4"/>
                <w:sz w:val="22"/>
              </w:rPr>
              <w:t>PhoU</w:t>
            </w:r>
          </w:p>
        </w:tc>
        <w:tc>
          <w:tcPr>
            <w:tcW w:w="1009" w:type="dxa"/>
          </w:tcPr>
          <w:p>
            <w:pPr>
              <w:pStyle w:val="TableParagraph"/>
              <w:spacing w:before="3"/>
              <w:ind w:left="7" w:right="6"/>
              <w:jc w:val="center"/>
              <w:rPr>
                <w:sz w:val="22"/>
              </w:rPr>
            </w:pPr>
            <w:r>
              <w:rPr>
                <w:spacing w:val="-10"/>
                <w:sz w:val="22"/>
              </w:rPr>
              <w:t>-</w:t>
            </w:r>
          </w:p>
        </w:tc>
      </w:tr>
      <w:tr>
        <w:trPr>
          <w:trHeight w:val="1517" w:hRule="atLeast"/>
        </w:trPr>
        <w:tc>
          <w:tcPr>
            <w:tcW w:w="1423" w:type="dxa"/>
            <w:vMerge/>
            <w:tcBorders>
              <w:top w:val="nil"/>
            </w:tcBorders>
          </w:tcPr>
          <w:p>
            <w:pPr>
              <w:rPr>
                <w:sz w:val="2"/>
                <w:szCs w:val="2"/>
              </w:rPr>
            </w:pPr>
          </w:p>
        </w:tc>
        <w:tc>
          <w:tcPr>
            <w:tcW w:w="879" w:type="dxa"/>
          </w:tcPr>
          <w:p>
            <w:pPr>
              <w:pStyle w:val="TableParagraph"/>
              <w:spacing w:before="1"/>
              <w:ind w:left="12" w:right="2"/>
              <w:jc w:val="center"/>
              <w:rPr>
                <w:sz w:val="22"/>
              </w:rPr>
            </w:pPr>
            <w:r>
              <w:rPr>
                <w:i/>
                <w:spacing w:val="-4"/>
                <w:sz w:val="22"/>
              </w:rPr>
              <w:t>ugp</w:t>
            </w:r>
            <w:r>
              <w:rPr>
                <w:spacing w:val="-4"/>
                <w:sz w:val="22"/>
              </w:rPr>
              <w:t>A</w:t>
            </w:r>
          </w:p>
        </w:tc>
        <w:tc>
          <w:tcPr>
            <w:tcW w:w="1582" w:type="dxa"/>
          </w:tcPr>
          <w:p>
            <w:pPr>
              <w:pStyle w:val="TableParagraph"/>
              <w:spacing w:before="1"/>
              <w:ind w:left="9" w:right="3"/>
              <w:jc w:val="center"/>
              <w:rPr>
                <w:sz w:val="22"/>
              </w:rPr>
            </w:pPr>
            <w:r>
              <w:rPr>
                <w:spacing w:val="-2"/>
                <w:sz w:val="22"/>
              </w:rPr>
              <w:t>NW219_13605</w:t>
            </w:r>
          </w:p>
        </w:tc>
        <w:tc>
          <w:tcPr>
            <w:tcW w:w="1669" w:type="dxa"/>
          </w:tcPr>
          <w:p>
            <w:pPr>
              <w:pStyle w:val="TableParagraph"/>
              <w:spacing w:before="1"/>
              <w:ind w:left="8"/>
              <w:jc w:val="center"/>
              <w:rPr>
                <w:sz w:val="22"/>
              </w:rPr>
            </w:pPr>
            <w:r>
              <w:rPr>
                <w:spacing w:val="-2"/>
                <w:sz w:val="22"/>
              </w:rPr>
              <w:t>35396..36283</w:t>
            </w:r>
          </w:p>
        </w:tc>
        <w:tc>
          <w:tcPr>
            <w:tcW w:w="2459" w:type="dxa"/>
          </w:tcPr>
          <w:p>
            <w:pPr>
              <w:pStyle w:val="TableParagraph"/>
              <w:spacing w:line="360" w:lineRule="auto" w:before="1"/>
              <w:ind w:left="106" w:right="167"/>
              <w:rPr>
                <w:sz w:val="22"/>
              </w:rPr>
            </w:pPr>
            <w:r>
              <w:rPr>
                <w:spacing w:val="-2"/>
                <w:sz w:val="22"/>
              </w:rPr>
              <w:t>sn-glycerol-3-phosphate </w:t>
            </w:r>
            <w:r>
              <w:rPr>
                <w:sz w:val="22"/>
              </w:rPr>
              <w:t>ABC transporter </w:t>
            </w:r>
            <w:r>
              <w:rPr>
                <w:spacing w:val="-2"/>
                <w:sz w:val="22"/>
              </w:rPr>
              <w:t>permease</w:t>
            </w:r>
          </w:p>
          <w:p>
            <w:pPr>
              <w:pStyle w:val="TableParagraph"/>
              <w:spacing w:line="253" w:lineRule="exact"/>
              <w:ind w:left="106"/>
              <w:rPr>
                <w:sz w:val="22"/>
              </w:rPr>
            </w:pPr>
            <w:r>
              <w:rPr>
                <w:spacing w:val="-4"/>
                <w:sz w:val="22"/>
              </w:rPr>
              <w:t>UgpA</w:t>
            </w:r>
          </w:p>
        </w:tc>
        <w:tc>
          <w:tcPr>
            <w:tcW w:w="1009" w:type="dxa"/>
          </w:tcPr>
          <w:p>
            <w:pPr>
              <w:pStyle w:val="TableParagraph"/>
              <w:spacing w:before="1"/>
              <w:ind w:left="7" w:right="3"/>
              <w:jc w:val="center"/>
              <w:rPr>
                <w:sz w:val="22"/>
              </w:rPr>
            </w:pPr>
            <w:r>
              <w:rPr>
                <w:spacing w:val="-2"/>
                <w:sz w:val="22"/>
              </w:rPr>
              <w:t>7.6.2.-</w:t>
            </w:r>
          </w:p>
        </w:tc>
      </w:tr>
      <w:tr>
        <w:trPr>
          <w:trHeight w:val="1518" w:hRule="atLeast"/>
        </w:trPr>
        <w:tc>
          <w:tcPr>
            <w:tcW w:w="1423" w:type="dxa"/>
            <w:vMerge/>
            <w:tcBorders>
              <w:top w:val="nil"/>
            </w:tcBorders>
          </w:tcPr>
          <w:p>
            <w:pPr>
              <w:rPr>
                <w:sz w:val="2"/>
                <w:szCs w:val="2"/>
              </w:rPr>
            </w:pPr>
          </w:p>
        </w:tc>
        <w:tc>
          <w:tcPr>
            <w:tcW w:w="879" w:type="dxa"/>
          </w:tcPr>
          <w:p>
            <w:pPr>
              <w:pStyle w:val="TableParagraph"/>
              <w:spacing w:before="3"/>
              <w:ind w:left="12" w:right="5"/>
              <w:jc w:val="center"/>
              <w:rPr>
                <w:sz w:val="22"/>
              </w:rPr>
            </w:pPr>
            <w:r>
              <w:rPr>
                <w:i/>
                <w:spacing w:val="-4"/>
                <w:sz w:val="22"/>
              </w:rPr>
              <w:t>ugp</w:t>
            </w:r>
            <w:r>
              <w:rPr>
                <w:spacing w:val="-4"/>
                <w:sz w:val="22"/>
              </w:rPr>
              <w:t>B</w:t>
            </w:r>
          </w:p>
        </w:tc>
        <w:tc>
          <w:tcPr>
            <w:tcW w:w="1582" w:type="dxa"/>
          </w:tcPr>
          <w:p>
            <w:pPr>
              <w:pStyle w:val="TableParagraph"/>
              <w:spacing w:before="3"/>
              <w:ind w:left="9" w:right="3"/>
              <w:jc w:val="center"/>
              <w:rPr>
                <w:sz w:val="22"/>
              </w:rPr>
            </w:pPr>
            <w:r>
              <w:rPr>
                <w:spacing w:val="-2"/>
                <w:sz w:val="22"/>
              </w:rPr>
              <w:t>NW219_13610</w:t>
            </w:r>
          </w:p>
        </w:tc>
        <w:tc>
          <w:tcPr>
            <w:tcW w:w="1669" w:type="dxa"/>
          </w:tcPr>
          <w:p>
            <w:pPr>
              <w:pStyle w:val="TableParagraph"/>
              <w:spacing w:before="3"/>
              <w:ind w:left="8"/>
              <w:jc w:val="center"/>
              <w:rPr>
                <w:sz w:val="22"/>
              </w:rPr>
            </w:pPr>
            <w:r>
              <w:rPr>
                <w:spacing w:val="-2"/>
                <w:sz w:val="22"/>
              </w:rPr>
              <w:t>36362..37681</w:t>
            </w:r>
          </w:p>
        </w:tc>
        <w:tc>
          <w:tcPr>
            <w:tcW w:w="2459" w:type="dxa"/>
          </w:tcPr>
          <w:p>
            <w:pPr>
              <w:pStyle w:val="TableParagraph"/>
              <w:spacing w:line="360" w:lineRule="auto" w:before="3"/>
              <w:ind w:left="106" w:right="132"/>
              <w:rPr>
                <w:sz w:val="22"/>
              </w:rPr>
            </w:pPr>
            <w:r>
              <w:rPr>
                <w:spacing w:val="-2"/>
                <w:sz w:val="22"/>
              </w:rPr>
              <w:t>sn-glycerol-3-phosphate </w:t>
            </w:r>
            <w:r>
              <w:rPr>
                <w:sz w:val="22"/>
              </w:rPr>
              <w:t>ABC transporter substrate-binding</w:t>
            </w:r>
            <w:r>
              <w:rPr>
                <w:spacing w:val="-14"/>
                <w:sz w:val="22"/>
              </w:rPr>
              <w:t> </w:t>
            </w:r>
            <w:r>
              <w:rPr>
                <w:sz w:val="22"/>
              </w:rPr>
              <w:t>protein</w:t>
            </w:r>
          </w:p>
          <w:p>
            <w:pPr>
              <w:pStyle w:val="TableParagraph"/>
              <w:spacing w:line="252" w:lineRule="exact"/>
              <w:ind w:left="106"/>
              <w:rPr>
                <w:sz w:val="22"/>
              </w:rPr>
            </w:pPr>
            <w:r>
              <w:rPr>
                <w:spacing w:val="-4"/>
                <w:sz w:val="22"/>
              </w:rPr>
              <w:t>UgpB</w:t>
            </w:r>
          </w:p>
        </w:tc>
        <w:tc>
          <w:tcPr>
            <w:tcW w:w="1009" w:type="dxa"/>
          </w:tcPr>
          <w:p>
            <w:pPr>
              <w:pStyle w:val="TableParagraph"/>
              <w:spacing w:before="3"/>
              <w:ind w:left="7" w:right="3"/>
              <w:jc w:val="center"/>
              <w:rPr>
                <w:sz w:val="22"/>
              </w:rPr>
            </w:pPr>
            <w:r>
              <w:rPr>
                <w:spacing w:val="-2"/>
                <w:sz w:val="22"/>
              </w:rPr>
              <w:t>7.6.2.-</w:t>
            </w:r>
          </w:p>
        </w:tc>
      </w:tr>
    </w:tbl>
    <w:p>
      <w:pPr>
        <w:spacing w:after="0"/>
        <w:jc w:val="center"/>
        <w:rPr>
          <w:sz w:val="22"/>
        </w:rPr>
        <w:sectPr>
          <w:pgSz w:w="11910" w:h="16840"/>
          <w:pgMar w:header="0" w:footer="1012" w:top="1360" w:bottom="1200" w:left="1140" w:right="880"/>
        </w:sect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3"/>
        <w:gridCol w:w="879"/>
        <w:gridCol w:w="1582"/>
        <w:gridCol w:w="1669"/>
        <w:gridCol w:w="2459"/>
        <w:gridCol w:w="1009"/>
      </w:tblGrid>
      <w:tr>
        <w:trPr>
          <w:trHeight w:val="1519" w:hRule="atLeast"/>
        </w:trPr>
        <w:tc>
          <w:tcPr>
            <w:tcW w:w="1423" w:type="dxa"/>
            <w:vMerge w:val="restart"/>
          </w:tcPr>
          <w:p>
            <w:pPr>
              <w:pStyle w:val="TableParagraph"/>
              <w:ind w:left="0"/>
              <w:rPr>
                <w:sz w:val="22"/>
              </w:rPr>
            </w:pPr>
          </w:p>
        </w:tc>
        <w:tc>
          <w:tcPr>
            <w:tcW w:w="879" w:type="dxa"/>
          </w:tcPr>
          <w:p>
            <w:pPr>
              <w:pStyle w:val="TableParagraph"/>
              <w:spacing w:before="1"/>
              <w:ind w:left="12" w:right="3"/>
              <w:jc w:val="center"/>
              <w:rPr>
                <w:sz w:val="22"/>
              </w:rPr>
            </w:pPr>
            <w:r>
              <w:rPr>
                <w:i/>
                <w:spacing w:val="-4"/>
                <w:sz w:val="22"/>
              </w:rPr>
              <w:t>ugp</w:t>
            </w:r>
            <w:r>
              <w:rPr>
                <w:spacing w:val="-4"/>
                <w:sz w:val="22"/>
              </w:rPr>
              <w:t>E</w:t>
            </w:r>
          </w:p>
        </w:tc>
        <w:tc>
          <w:tcPr>
            <w:tcW w:w="1582" w:type="dxa"/>
          </w:tcPr>
          <w:p>
            <w:pPr>
              <w:pStyle w:val="TableParagraph"/>
              <w:spacing w:before="1"/>
              <w:ind w:left="9" w:right="3"/>
              <w:jc w:val="center"/>
              <w:rPr>
                <w:sz w:val="22"/>
              </w:rPr>
            </w:pPr>
            <w:r>
              <w:rPr>
                <w:spacing w:val="-2"/>
                <w:sz w:val="22"/>
              </w:rPr>
              <w:t>NW219_13600</w:t>
            </w:r>
          </w:p>
        </w:tc>
        <w:tc>
          <w:tcPr>
            <w:tcW w:w="1669" w:type="dxa"/>
          </w:tcPr>
          <w:p>
            <w:pPr>
              <w:pStyle w:val="TableParagraph"/>
              <w:spacing w:before="1"/>
              <w:ind w:left="8"/>
              <w:jc w:val="center"/>
              <w:rPr>
                <w:sz w:val="22"/>
              </w:rPr>
            </w:pPr>
            <w:r>
              <w:rPr>
                <w:spacing w:val="-2"/>
                <w:sz w:val="22"/>
              </w:rPr>
              <w:t>34554..35399</w:t>
            </w:r>
          </w:p>
        </w:tc>
        <w:tc>
          <w:tcPr>
            <w:tcW w:w="2459" w:type="dxa"/>
          </w:tcPr>
          <w:p>
            <w:pPr>
              <w:pStyle w:val="TableParagraph"/>
              <w:spacing w:line="360" w:lineRule="auto" w:before="1"/>
              <w:ind w:left="106" w:right="167"/>
              <w:rPr>
                <w:sz w:val="22"/>
              </w:rPr>
            </w:pPr>
            <w:r>
              <w:rPr>
                <w:spacing w:val="-2"/>
                <w:sz w:val="22"/>
              </w:rPr>
              <w:t>sn-glycerol-3-phosphate </w:t>
            </w:r>
            <w:r>
              <w:rPr>
                <w:sz w:val="22"/>
              </w:rPr>
              <w:t>ABC transporter </w:t>
            </w:r>
            <w:r>
              <w:rPr>
                <w:spacing w:val="-2"/>
                <w:sz w:val="22"/>
              </w:rPr>
              <w:t>permease</w:t>
            </w:r>
          </w:p>
          <w:p>
            <w:pPr>
              <w:pStyle w:val="TableParagraph"/>
              <w:spacing w:before="2"/>
              <w:ind w:left="106"/>
              <w:rPr>
                <w:sz w:val="22"/>
              </w:rPr>
            </w:pPr>
            <w:r>
              <w:rPr>
                <w:spacing w:val="-4"/>
                <w:sz w:val="22"/>
              </w:rPr>
              <w:t>UgpE</w:t>
            </w:r>
          </w:p>
        </w:tc>
        <w:tc>
          <w:tcPr>
            <w:tcW w:w="1009" w:type="dxa"/>
          </w:tcPr>
          <w:p>
            <w:pPr>
              <w:pStyle w:val="TableParagraph"/>
              <w:spacing w:before="1"/>
              <w:ind w:left="7" w:right="3"/>
              <w:jc w:val="center"/>
              <w:rPr>
                <w:sz w:val="22"/>
              </w:rPr>
            </w:pPr>
            <w:r>
              <w:rPr>
                <w:spacing w:val="-2"/>
                <w:sz w:val="22"/>
              </w:rPr>
              <w:t>7.6.2.-</w:t>
            </w:r>
          </w:p>
        </w:tc>
      </w:tr>
      <w:tr>
        <w:trPr>
          <w:trHeight w:val="378" w:hRule="atLeast"/>
        </w:trPr>
        <w:tc>
          <w:tcPr>
            <w:tcW w:w="1423" w:type="dxa"/>
            <w:vMerge/>
            <w:tcBorders>
              <w:top w:val="nil"/>
            </w:tcBorders>
          </w:tcPr>
          <w:p>
            <w:pPr>
              <w:rPr>
                <w:sz w:val="2"/>
                <w:szCs w:val="2"/>
              </w:rPr>
            </w:pPr>
          </w:p>
        </w:tc>
        <w:tc>
          <w:tcPr>
            <w:tcW w:w="879" w:type="dxa"/>
          </w:tcPr>
          <w:p>
            <w:pPr>
              <w:pStyle w:val="TableParagraph"/>
              <w:spacing w:before="1"/>
              <w:ind w:left="12" w:right="2"/>
              <w:jc w:val="center"/>
              <w:rPr>
                <w:sz w:val="22"/>
              </w:rPr>
            </w:pPr>
            <w:r>
              <w:rPr>
                <w:i/>
                <w:spacing w:val="-4"/>
                <w:sz w:val="22"/>
              </w:rPr>
              <w:t>pho</w:t>
            </w:r>
            <w:r>
              <w:rPr>
                <w:spacing w:val="-4"/>
                <w:sz w:val="22"/>
              </w:rPr>
              <w:t>A</w:t>
            </w:r>
          </w:p>
        </w:tc>
        <w:tc>
          <w:tcPr>
            <w:tcW w:w="1582" w:type="dxa"/>
          </w:tcPr>
          <w:p>
            <w:pPr>
              <w:pStyle w:val="TableParagraph"/>
              <w:spacing w:before="1"/>
              <w:ind w:left="9" w:right="3"/>
              <w:jc w:val="center"/>
              <w:rPr>
                <w:sz w:val="22"/>
              </w:rPr>
            </w:pPr>
            <w:r>
              <w:rPr>
                <w:spacing w:val="-2"/>
                <w:sz w:val="22"/>
              </w:rPr>
              <w:t>NW219_20700</w:t>
            </w:r>
          </w:p>
        </w:tc>
        <w:tc>
          <w:tcPr>
            <w:tcW w:w="1669" w:type="dxa"/>
          </w:tcPr>
          <w:p>
            <w:pPr>
              <w:pStyle w:val="TableParagraph"/>
              <w:spacing w:before="1"/>
              <w:ind w:left="8"/>
              <w:jc w:val="center"/>
              <w:rPr>
                <w:sz w:val="22"/>
              </w:rPr>
            </w:pPr>
            <w:r>
              <w:rPr>
                <w:spacing w:val="-2"/>
                <w:sz w:val="22"/>
              </w:rPr>
              <w:t>31998..33425</w:t>
            </w:r>
          </w:p>
        </w:tc>
        <w:tc>
          <w:tcPr>
            <w:tcW w:w="2459" w:type="dxa"/>
          </w:tcPr>
          <w:p>
            <w:pPr>
              <w:pStyle w:val="TableParagraph"/>
              <w:spacing w:before="1"/>
              <w:ind w:left="106"/>
              <w:rPr>
                <w:sz w:val="22"/>
              </w:rPr>
            </w:pPr>
            <w:r>
              <w:rPr>
                <w:sz w:val="22"/>
              </w:rPr>
              <w:t>alkaline</w:t>
            </w:r>
            <w:r>
              <w:rPr>
                <w:spacing w:val="-3"/>
                <w:sz w:val="22"/>
              </w:rPr>
              <w:t> </w:t>
            </w:r>
            <w:r>
              <w:rPr>
                <w:spacing w:val="-2"/>
                <w:sz w:val="22"/>
              </w:rPr>
              <w:t>phosphatase</w:t>
            </w:r>
          </w:p>
        </w:tc>
        <w:tc>
          <w:tcPr>
            <w:tcW w:w="1009" w:type="dxa"/>
          </w:tcPr>
          <w:p>
            <w:pPr>
              <w:pStyle w:val="TableParagraph"/>
              <w:spacing w:before="1"/>
              <w:ind w:left="7"/>
              <w:jc w:val="center"/>
              <w:rPr>
                <w:sz w:val="22"/>
              </w:rPr>
            </w:pPr>
            <w:r>
              <w:rPr>
                <w:spacing w:val="-2"/>
                <w:sz w:val="22"/>
              </w:rPr>
              <w:t>3.1.3.1</w:t>
            </w:r>
          </w:p>
        </w:tc>
      </w:tr>
      <w:tr>
        <w:trPr>
          <w:trHeight w:val="1204" w:hRule="atLeast"/>
        </w:trPr>
        <w:tc>
          <w:tcPr>
            <w:tcW w:w="1423" w:type="dxa"/>
            <w:vMerge/>
            <w:tcBorders>
              <w:top w:val="nil"/>
            </w:tcBorders>
          </w:tcPr>
          <w:p>
            <w:pPr>
              <w:rPr>
                <w:sz w:val="2"/>
                <w:szCs w:val="2"/>
              </w:rPr>
            </w:pPr>
          </w:p>
        </w:tc>
        <w:tc>
          <w:tcPr>
            <w:tcW w:w="879" w:type="dxa"/>
          </w:tcPr>
          <w:p>
            <w:pPr>
              <w:pStyle w:val="TableParagraph"/>
              <w:spacing w:before="1"/>
              <w:ind w:left="12" w:right="5"/>
              <w:jc w:val="center"/>
              <w:rPr>
                <w:sz w:val="22"/>
              </w:rPr>
            </w:pPr>
            <w:r>
              <w:rPr>
                <w:i/>
                <w:spacing w:val="-4"/>
                <w:sz w:val="22"/>
              </w:rPr>
              <w:t>pho</w:t>
            </w:r>
            <w:r>
              <w:rPr>
                <w:spacing w:val="-4"/>
                <w:sz w:val="22"/>
              </w:rPr>
              <w:t>B</w:t>
            </w:r>
          </w:p>
        </w:tc>
        <w:tc>
          <w:tcPr>
            <w:tcW w:w="1582" w:type="dxa"/>
          </w:tcPr>
          <w:p>
            <w:pPr>
              <w:pStyle w:val="TableParagraph"/>
              <w:spacing w:before="1"/>
              <w:ind w:left="9" w:right="3"/>
              <w:jc w:val="center"/>
              <w:rPr>
                <w:sz w:val="22"/>
              </w:rPr>
            </w:pPr>
            <w:r>
              <w:rPr>
                <w:spacing w:val="-2"/>
                <w:sz w:val="22"/>
              </w:rPr>
              <w:t>NW219_06750</w:t>
            </w:r>
          </w:p>
        </w:tc>
        <w:tc>
          <w:tcPr>
            <w:tcW w:w="1669" w:type="dxa"/>
          </w:tcPr>
          <w:p>
            <w:pPr>
              <w:pStyle w:val="TableParagraph"/>
              <w:spacing w:before="1"/>
              <w:ind w:left="8"/>
              <w:jc w:val="center"/>
              <w:rPr>
                <w:sz w:val="22"/>
              </w:rPr>
            </w:pPr>
            <w:r>
              <w:rPr>
                <w:spacing w:val="-2"/>
                <w:sz w:val="22"/>
              </w:rPr>
              <w:t>128099..128788</w:t>
            </w:r>
          </w:p>
        </w:tc>
        <w:tc>
          <w:tcPr>
            <w:tcW w:w="2459" w:type="dxa"/>
          </w:tcPr>
          <w:p>
            <w:pPr>
              <w:pStyle w:val="TableParagraph"/>
              <w:spacing w:line="360" w:lineRule="auto" w:before="1"/>
              <w:ind w:left="106"/>
              <w:rPr>
                <w:sz w:val="22"/>
              </w:rPr>
            </w:pPr>
            <w:r>
              <w:rPr>
                <w:sz w:val="22"/>
              </w:rPr>
              <w:t>phosphate response </w:t>
            </w:r>
            <w:r>
              <w:rPr>
                <w:spacing w:val="-2"/>
                <w:sz w:val="22"/>
              </w:rPr>
              <w:t>regulatortranscription </w:t>
            </w:r>
            <w:r>
              <w:rPr>
                <w:sz w:val="22"/>
              </w:rPr>
              <w:t>factor PhoB</w:t>
            </w:r>
          </w:p>
        </w:tc>
        <w:tc>
          <w:tcPr>
            <w:tcW w:w="1009" w:type="dxa"/>
          </w:tcPr>
          <w:p>
            <w:pPr>
              <w:pStyle w:val="TableParagraph"/>
              <w:spacing w:before="1"/>
              <w:ind w:left="7" w:right="6"/>
              <w:jc w:val="center"/>
              <w:rPr>
                <w:sz w:val="22"/>
              </w:rPr>
            </w:pPr>
            <w:r>
              <w:rPr>
                <w:spacing w:val="-10"/>
                <w:sz w:val="22"/>
              </w:rPr>
              <w:t>-</w:t>
            </w:r>
          </w:p>
        </w:tc>
      </w:tr>
      <w:tr>
        <w:trPr>
          <w:trHeight w:val="760" w:hRule="atLeast"/>
        </w:trPr>
        <w:tc>
          <w:tcPr>
            <w:tcW w:w="1423" w:type="dxa"/>
            <w:vMerge/>
            <w:tcBorders>
              <w:top w:val="nil"/>
            </w:tcBorders>
          </w:tcPr>
          <w:p>
            <w:pPr>
              <w:rPr>
                <w:sz w:val="2"/>
                <w:szCs w:val="2"/>
              </w:rPr>
            </w:pPr>
          </w:p>
        </w:tc>
        <w:tc>
          <w:tcPr>
            <w:tcW w:w="879" w:type="dxa"/>
          </w:tcPr>
          <w:p>
            <w:pPr>
              <w:pStyle w:val="TableParagraph"/>
              <w:spacing w:before="1"/>
              <w:ind w:left="12" w:right="5"/>
              <w:jc w:val="center"/>
              <w:rPr>
                <w:sz w:val="22"/>
              </w:rPr>
            </w:pPr>
            <w:r>
              <w:rPr>
                <w:i/>
                <w:spacing w:val="-4"/>
                <w:sz w:val="22"/>
              </w:rPr>
              <w:t>pho</w:t>
            </w:r>
            <w:r>
              <w:rPr>
                <w:spacing w:val="-4"/>
                <w:sz w:val="22"/>
              </w:rPr>
              <w:t>R</w:t>
            </w:r>
          </w:p>
        </w:tc>
        <w:tc>
          <w:tcPr>
            <w:tcW w:w="1582" w:type="dxa"/>
          </w:tcPr>
          <w:p>
            <w:pPr>
              <w:pStyle w:val="TableParagraph"/>
              <w:spacing w:before="1"/>
              <w:ind w:left="9" w:right="3"/>
              <w:jc w:val="center"/>
              <w:rPr>
                <w:sz w:val="22"/>
              </w:rPr>
            </w:pPr>
            <w:r>
              <w:rPr>
                <w:spacing w:val="-2"/>
                <w:sz w:val="22"/>
              </w:rPr>
              <w:t>NW219_06755</w:t>
            </w:r>
          </w:p>
        </w:tc>
        <w:tc>
          <w:tcPr>
            <w:tcW w:w="1669" w:type="dxa"/>
          </w:tcPr>
          <w:p>
            <w:pPr>
              <w:pStyle w:val="TableParagraph"/>
              <w:spacing w:before="1"/>
              <w:ind w:left="8"/>
              <w:jc w:val="center"/>
              <w:rPr>
                <w:sz w:val="22"/>
              </w:rPr>
            </w:pPr>
            <w:r>
              <w:rPr>
                <w:spacing w:val="-2"/>
                <w:sz w:val="22"/>
              </w:rPr>
              <w:t>128813..130129</w:t>
            </w:r>
          </w:p>
        </w:tc>
        <w:tc>
          <w:tcPr>
            <w:tcW w:w="2459" w:type="dxa"/>
          </w:tcPr>
          <w:p>
            <w:pPr>
              <w:pStyle w:val="TableParagraph"/>
              <w:spacing w:before="1"/>
              <w:ind w:left="106"/>
              <w:rPr>
                <w:sz w:val="22"/>
              </w:rPr>
            </w:pPr>
            <w:r>
              <w:rPr>
                <w:sz w:val="22"/>
              </w:rPr>
              <w:t>phosphate</w:t>
            </w:r>
            <w:r>
              <w:rPr>
                <w:spacing w:val="-5"/>
                <w:sz w:val="22"/>
              </w:rPr>
              <w:t> </w:t>
            </w:r>
            <w:r>
              <w:rPr>
                <w:sz w:val="22"/>
              </w:rPr>
              <w:t>regulon</w:t>
            </w:r>
            <w:r>
              <w:rPr>
                <w:spacing w:val="-4"/>
                <w:sz w:val="22"/>
              </w:rPr>
              <w:t> </w:t>
            </w:r>
            <w:r>
              <w:rPr>
                <w:spacing w:val="-2"/>
                <w:sz w:val="22"/>
              </w:rPr>
              <w:t>sensor</w:t>
            </w:r>
          </w:p>
          <w:p>
            <w:pPr>
              <w:pStyle w:val="TableParagraph"/>
              <w:spacing w:before="126"/>
              <w:ind w:left="106"/>
              <w:rPr>
                <w:sz w:val="22"/>
              </w:rPr>
            </w:pPr>
            <w:r>
              <w:rPr>
                <w:sz w:val="22"/>
              </w:rPr>
              <w:t>histidine</w:t>
            </w:r>
            <w:r>
              <w:rPr>
                <w:spacing w:val="-7"/>
                <w:sz w:val="22"/>
              </w:rPr>
              <w:t> </w:t>
            </w:r>
            <w:r>
              <w:rPr>
                <w:sz w:val="22"/>
              </w:rPr>
              <w:t>kinase</w:t>
            </w:r>
            <w:r>
              <w:rPr>
                <w:spacing w:val="-5"/>
                <w:sz w:val="22"/>
              </w:rPr>
              <w:t> </w:t>
            </w:r>
            <w:r>
              <w:rPr>
                <w:spacing w:val="-4"/>
                <w:sz w:val="22"/>
              </w:rPr>
              <w:t>PhoR</w:t>
            </w:r>
          </w:p>
        </w:tc>
        <w:tc>
          <w:tcPr>
            <w:tcW w:w="1009" w:type="dxa"/>
          </w:tcPr>
          <w:p>
            <w:pPr>
              <w:pStyle w:val="TableParagraph"/>
              <w:spacing w:before="1"/>
              <w:ind w:left="7"/>
              <w:jc w:val="center"/>
              <w:rPr>
                <w:sz w:val="22"/>
              </w:rPr>
            </w:pPr>
            <w:r>
              <w:rPr>
                <w:spacing w:val="-2"/>
                <w:sz w:val="22"/>
              </w:rPr>
              <w:t>2.7.13.3</w:t>
            </w:r>
          </w:p>
        </w:tc>
      </w:tr>
      <w:tr>
        <w:trPr>
          <w:trHeight w:val="757" w:hRule="atLeast"/>
        </w:trPr>
        <w:tc>
          <w:tcPr>
            <w:tcW w:w="1423" w:type="dxa"/>
            <w:vMerge/>
            <w:tcBorders>
              <w:top w:val="nil"/>
            </w:tcBorders>
          </w:tcPr>
          <w:p>
            <w:pPr>
              <w:rPr>
                <w:sz w:val="2"/>
                <w:szCs w:val="2"/>
              </w:rPr>
            </w:pPr>
          </w:p>
        </w:tc>
        <w:tc>
          <w:tcPr>
            <w:tcW w:w="879" w:type="dxa"/>
          </w:tcPr>
          <w:p>
            <w:pPr>
              <w:pStyle w:val="TableParagraph"/>
              <w:spacing w:before="1"/>
              <w:ind w:left="12" w:right="2"/>
              <w:jc w:val="center"/>
              <w:rPr>
                <w:sz w:val="22"/>
              </w:rPr>
            </w:pPr>
            <w:r>
              <w:rPr>
                <w:i/>
                <w:spacing w:val="-4"/>
                <w:sz w:val="22"/>
              </w:rPr>
              <w:t>pho</w:t>
            </w:r>
            <w:r>
              <w:rPr>
                <w:spacing w:val="-4"/>
                <w:sz w:val="22"/>
              </w:rPr>
              <w:t>H</w:t>
            </w:r>
          </w:p>
        </w:tc>
        <w:tc>
          <w:tcPr>
            <w:tcW w:w="1582" w:type="dxa"/>
          </w:tcPr>
          <w:p>
            <w:pPr>
              <w:pStyle w:val="TableParagraph"/>
              <w:spacing w:before="1"/>
              <w:ind w:left="9" w:right="3"/>
              <w:jc w:val="center"/>
              <w:rPr>
                <w:sz w:val="22"/>
              </w:rPr>
            </w:pPr>
            <w:r>
              <w:rPr>
                <w:spacing w:val="-2"/>
                <w:sz w:val="22"/>
              </w:rPr>
              <w:t>NW219_03055</w:t>
            </w:r>
          </w:p>
        </w:tc>
        <w:tc>
          <w:tcPr>
            <w:tcW w:w="1669" w:type="dxa"/>
          </w:tcPr>
          <w:p>
            <w:pPr>
              <w:pStyle w:val="TableParagraph"/>
              <w:spacing w:before="1"/>
              <w:ind w:left="8"/>
              <w:jc w:val="center"/>
              <w:rPr>
                <w:sz w:val="22"/>
              </w:rPr>
            </w:pPr>
            <w:r>
              <w:rPr>
                <w:spacing w:val="-2"/>
                <w:sz w:val="22"/>
              </w:rPr>
              <w:t>669253..670041</w:t>
            </w:r>
          </w:p>
        </w:tc>
        <w:tc>
          <w:tcPr>
            <w:tcW w:w="2459" w:type="dxa"/>
          </w:tcPr>
          <w:p>
            <w:pPr>
              <w:pStyle w:val="TableParagraph"/>
              <w:spacing w:before="1"/>
              <w:ind w:left="106"/>
              <w:rPr>
                <w:sz w:val="22"/>
              </w:rPr>
            </w:pPr>
            <w:r>
              <w:rPr>
                <w:sz w:val="22"/>
              </w:rPr>
              <w:t>phosphate</w:t>
            </w:r>
            <w:r>
              <w:rPr>
                <w:spacing w:val="-4"/>
                <w:sz w:val="22"/>
              </w:rPr>
              <w:t> </w:t>
            </w:r>
            <w:r>
              <w:rPr>
                <w:spacing w:val="-2"/>
                <w:sz w:val="22"/>
              </w:rPr>
              <w:t>starvation-</w:t>
            </w:r>
          </w:p>
          <w:p>
            <w:pPr>
              <w:pStyle w:val="TableParagraph"/>
              <w:spacing w:before="126"/>
              <w:ind w:left="106"/>
              <w:rPr>
                <w:sz w:val="22"/>
              </w:rPr>
            </w:pPr>
            <w:r>
              <w:rPr>
                <w:sz w:val="22"/>
              </w:rPr>
              <w:t>inducible</w:t>
            </w:r>
            <w:r>
              <w:rPr>
                <w:spacing w:val="-6"/>
                <w:sz w:val="22"/>
              </w:rPr>
              <w:t> </w:t>
            </w:r>
            <w:r>
              <w:rPr>
                <w:sz w:val="22"/>
              </w:rPr>
              <w:t>protein</w:t>
            </w:r>
            <w:r>
              <w:rPr>
                <w:spacing w:val="-4"/>
                <w:sz w:val="22"/>
              </w:rPr>
              <w:t> PhoH</w:t>
            </w:r>
          </w:p>
        </w:tc>
        <w:tc>
          <w:tcPr>
            <w:tcW w:w="1009" w:type="dxa"/>
          </w:tcPr>
          <w:p>
            <w:pPr>
              <w:pStyle w:val="TableParagraph"/>
              <w:spacing w:before="1"/>
              <w:ind w:left="7" w:right="6"/>
              <w:jc w:val="center"/>
              <w:rPr>
                <w:sz w:val="22"/>
              </w:rPr>
            </w:pPr>
            <w:r>
              <w:rPr>
                <w:spacing w:val="-10"/>
                <w:sz w:val="22"/>
              </w:rPr>
              <w:t>-</w:t>
            </w:r>
          </w:p>
        </w:tc>
      </w:tr>
      <w:tr>
        <w:trPr>
          <w:trHeight w:val="1137" w:hRule="atLeast"/>
        </w:trPr>
        <w:tc>
          <w:tcPr>
            <w:tcW w:w="1423" w:type="dxa"/>
            <w:vMerge/>
            <w:tcBorders>
              <w:top w:val="nil"/>
            </w:tcBorders>
          </w:tcPr>
          <w:p>
            <w:pPr>
              <w:rPr>
                <w:sz w:val="2"/>
                <w:szCs w:val="2"/>
              </w:rPr>
            </w:pPr>
          </w:p>
        </w:tc>
        <w:tc>
          <w:tcPr>
            <w:tcW w:w="879" w:type="dxa"/>
          </w:tcPr>
          <w:p>
            <w:pPr>
              <w:pStyle w:val="TableParagraph"/>
              <w:spacing w:before="1"/>
              <w:ind w:left="12" w:right="2"/>
              <w:jc w:val="center"/>
              <w:rPr>
                <w:sz w:val="22"/>
              </w:rPr>
            </w:pPr>
            <w:r>
              <w:rPr>
                <w:i/>
                <w:spacing w:val="-4"/>
                <w:sz w:val="22"/>
              </w:rPr>
              <w:t>pnt</w:t>
            </w:r>
            <w:r>
              <w:rPr>
                <w:spacing w:val="-4"/>
                <w:sz w:val="22"/>
              </w:rPr>
              <w:t>A</w:t>
            </w:r>
          </w:p>
        </w:tc>
        <w:tc>
          <w:tcPr>
            <w:tcW w:w="1582" w:type="dxa"/>
          </w:tcPr>
          <w:p>
            <w:pPr>
              <w:pStyle w:val="TableParagraph"/>
              <w:spacing w:before="1"/>
              <w:ind w:left="9" w:right="3"/>
              <w:jc w:val="center"/>
              <w:rPr>
                <w:sz w:val="22"/>
              </w:rPr>
            </w:pPr>
            <w:r>
              <w:rPr>
                <w:spacing w:val="-2"/>
                <w:sz w:val="22"/>
              </w:rPr>
              <w:t>NW219_01235</w:t>
            </w:r>
          </w:p>
        </w:tc>
        <w:tc>
          <w:tcPr>
            <w:tcW w:w="1669" w:type="dxa"/>
          </w:tcPr>
          <w:p>
            <w:pPr>
              <w:pStyle w:val="TableParagraph"/>
              <w:spacing w:before="1"/>
              <w:ind w:left="8"/>
              <w:jc w:val="center"/>
              <w:rPr>
                <w:sz w:val="22"/>
              </w:rPr>
            </w:pPr>
            <w:r>
              <w:rPr>
                <w:spacing w:val="-2"/>
                <w:sz w:val="22"/>
              </w:rPr>
              <w:t>285597..287126</w:t>
            </w:r>
          </w:p>
        </w:tc>
        <w:tc>
          <w:tcPr>
            <w:tcW w:w="2459" w:type="dxa"/>
          </w:tcPr>
          <w:p>
            <w:pPr>
              <w:pStyle w:val="TableParagraph"/>
              <w:spacing w:line="360" w:lineRule="auto" w:before="1"/>
              <w:ind w:left="106"/>
              <w:rPr>
                <w:sz w:val="22"/>
              </w:rPr>
            </w:pPr>
            <w:r>
              <w:rPr>
                <w:spacing w:val="-2"/>
                <w:sz w:val="22"/>
              </w:rPr>
              <w:t>Re/Si-specific NAD(P)(+)transhydroge</w:t>
            </w:r>
          </w:p>
          <w:p>
            <w:pPr>
              <w:pStyle w:val="TableParagraph"/>
              <w:spacing w:line="252" w:lineRule="exact"/>
              <w:ind w:left="106"/>
              <w:rPr>
                <w:sz w:val="22"/>
              </w:rPr>
            </w:pPr>
            <w:r>
              <w:rPr>
                <w:sz w:val="22"/>
              </w:rPr>
              <w:t>nase</w:t>
            </w:r>
            <w:r>
              <w:rPr>
                <w:spacing w:val="-6"/>
                <w:sz w:val="22"/>
              </w:rPr>
              <w:t> </w:t>
            </w:r>
            <w:r>
              <w:rPr>
                <w:sz w:val="22"/>
              </w:rPr>
              <w:t>subunit</w:t>
            </w:r>
            <w:r>
              <w:rPr>
                <w:spacing w:val="-4"/>
                <w:sz w:val="22"/>
              </w:rPr>
              <w:t> alpha</w:t>
            </w:r>
          </w:p>
        </w:tc>
        <w:tc>
          <w:tcPr>
            <w:tcW w:w="1009" w:type="dxa"/>
          </w:tcPr>
          <w:p>
            <w:pPr>
              <w:pStyle w:val="TableParagraph"/>
              <w:spacing w:before="1"/>
              <w:ind w:left="7"/>
              <w:jc w:val="center"/>
              <w:rPr>
                <w:sz w:val="22"/>
              </w:rPr>
            </w:pPr>
            <w:r>
              <w:rPr>
                <w:spacing w:val="-2"/>
                <w:sz w:val="22"/>
              </w:rPr>
              <w:t>1.6.1.2</w:t>
            </w:r>
          </w:p>
        </w:tc>
      </w:tr>
      <w:tr>
        <w:trPr>
          <w:trHeight w:val="1518" w:hRule="atLeast"/>
        </w:trPr>
        <w:tc>
          <w:tcPr>
            <w:tcW w:w="1423" w:type="dxa"/>
            <w:vMerge/>
            <w:tcBorders>
              <w:top w:val="nil"/>
            </w:tcBorders>
          </w:tcPr>
          <w:p>
            <w:pPr>
              <w:rPr>
                <w:sz w:val="2"/>
                <w:szCs w:val="2"/>
              </w:rPr>
            </w:pPr>
          </w:p>
        </w:tc>
        <w:tc>
          <w:tcPr>
            <w:tcW w:w="879" w:type="dxa"/>
          </w:tcPr>
          <w:p>
            <w:pPr>
              <w:pStyle w:val="TableParagraph"/>
              <w:spacing w:before="3"/>
              <w:ind w:left="12"/>
              <w:jc w:val="center"/>
              <w:rPr>
                <w:sz w:val="22"/>
              </w:rPr>
            </w:pPr>
            <w:r>
              <w:rPr>
                <w:i/>
                <w:spacing w:val="-4"/>
                <w:sz w:val="22"/>
              </w:rPr>
              <w:t>pnt</w:t>
            </w:r>
            <w:r>
              <w:rPr>
                <w:spacing w:val="-4"/>
                <w:sz w:val="22"/>
              </w:rPr>
              <w:t>B</w:t>
            </w:r>
          </w:p>
        </w:tc>
        <w:tc>
          <w:tcPr>
            <w:tcW w:w="1582" w:type="dxa"/>
          </w:tcPr>
          <w:p>
            <w:pPr>
              <w:pStyle w:val="TableParagraph"/>
              <w:spacing w:before="3"/>
              <w:ind w:left="9" w:right="3"/>
              <w:jc w:val="center"/>
              <w:rPr>
                <w:sz w:val="22"/>
              </w:rPr>
            </w:pPr>
            <w:r>
              <w:rPr>
                <w:spacing w:val="-2"/>
                <w:sz w:val="22"/>
              </w:rPr>
              <w:t>NW219_01230</w:t>
            </w:r>
          </w:p>
        </w:tc>
        <w:tc>
          <w:tcPr>
            <w:tcW w:w="1669" w:type="dxa"/>
          </w:tcPr>
          <w:p>
            <w:pPr>
              <w:pStyle w:val="TableParagraph"/>
              <w:spacing w:before="3"/>
              <w:ind w:left="8"/>
              <w:jc w:val="center"/>
              <w:rPr>
                <w:sz w:val="22"/>
              </w:rPr>
            </w:pPr>
            <w:r>
              <w:rPr>
                <w:spacing w:val="-2"/>
                <w:sz w:val="22"/>
              </w:rPr>
              <w:t>284192..285586</w:t>
            </w:r>
          </w:p>
        </w:tc>
        <w:tc>
          <w:tcPr>
            <w:tcW w:w="2459" w:type="dxa"/>
          </w:tcPr>
          <w:p>
            <w:pPr>
              <w:pStyle w:val="TableParagraph"/>
              <w:spacing w:line="360" w:lineRule="auto" w:before="3"/>
              <w:ind w:left="106" w:right="350"/>
              <w:rPr>
                <w:sz w:val="22"/>
              </w:rPr>
            </w:pPr>
            <w:r>
              <w:rPr>
                <w:spacing w:val="-2"/>
                <w:sz w:val="22"/>
              </w:rPr>
              <w:t>Re/Si-specific NAD(P)(+)</w:t>
            </w:r>
          </w:p>
          <w:p>
            <w:pPr>
              <w:pStyle w:val="TableParagraph"/>
              <w:spacing w:line="252" w:lineRule="exact"/>
              <w:ind w:left="106"/>
              <w:rPr>
                <w:sz w:val="22"/>
              </w:rPr>
            </w:pPr>
            <w:r>
              <w:rPr>
                <w:spacing w:val="-2"/>
                <w:sz w:val="22"/>
              </w:rPr>
              <w:t>transhydrogenase</w:t>
            </w:r>
          </w:p>
          <w:p>
            <w:pPr>
              <w:pStyle w:val="TableParagraph"/>
              <w:spacing w:before="126"/>
              <w:ind w:left="106"/>
              <w:rPr>
                <w:sz w:val="22"/>
              </w:rPr>
            </w:pPr>
            <w:r>
              <w:rPr>
                <w:sz w:val="22"/>
              </w:rPr>
              <w:t>subunit</w:t>
            </w:r>
            <w:r>
              <w:rPr>
                <w:spacing w:val="-3"/>
                <w:sz w:val="22"/>
              </w:rPr>
              <w:t> </w:t>
            </w:r>
            <w:r>
              <w:rPr>
                <w:spacing w:val="-4"/>
                <w:sz w:val="22"/>
              </w:rPr>
              <w:t>beta</w:t>
            </w:r>
          </w:p>
        </w:tc>
        <w:tc>
          <w:tcPr>
            <w:tcW w:w="1009" w:type="dxa"/>
          </w:tcPr>
          <w:p>
            <w:pPr>
              <w:pStyle w:val="TableParagraph"/>
              <w:spacing w:before="3"/>
              <w:ind w:left="7" w:right="6"/>
              <w:jc w:val="center"/>
              <w:rPr>
                <w:sz w:val="22"/>
              </w:rPr>
            </w:pPr>
            <w:r>
              <w:rPr>
                <w:spacing w:val="-10"/>
                <w:sz w:val="22"/>
              </w:rPr>
              <w:t>-</w:t>
            </w:r>
          </w:p>
        </w:tc>
      </w:tr>
      <w:tr>
        <w:trPr>
          <w:trHeight w:val="1139" w:hRule="atLeast"/>
        </w:trPr>
        <w:tc>
          <w:tcPr>
            <w:tcW w:w="1423" w:type="dxa"/>
            <w:vMerge/>
            <w:tcBorders>
              <w:top w:val="nil"/>
            </w:tcBorders>
          </w:tcPr>
          <w:p>
            <w:pPr>
              <w:rPr>
                <w:sz w:val="2"/>
                <w:szCs w:val="2"/>
              </w:rPr>
            </w:pPr>
          </w:p>
        </w:tc>
        <w:tc>
          <w:tcPr>
            <w:tcW w:w="879" w:type="dxa"/>
          </w:tcPr>
          <w:p>
            <w:pPr>
              <w:pStyle w:val="TableParagraph"/>
              <w:spacing w:before="1"/>
              <w:ind w:left="12" w:right="2"/>
              <w:jc w:val="center"/>
              <w:rPr>
                <w:sz w:val="22"/>
              </w:rPr>
            </w:pPr>
            <w:r>
              <w:rPr>
                <w:i/>
                <w:spacing w:val="-4"/>
                <w:sz w:val="22"/>
              </w:rPr>
              <w:t>pho</w:t>
            </w:r>
            <w:r>
              <w:rPr>
                <w:spacing w:val="-4"/>
                <w:sz w:val="22"/>
              </w:rPr>
              <w:t>Q</w:t>
            </w:r>
          </w:p>
        </w:tc>
        <w:tc>
          <w:tcPr>
            <w:tcW w:w="1582" w:type="dxa"/>
          </w:tcPr>
          <w:p>
            <w:pPr>
              <w:pStyle w:val="TableParagraph"/>
              <w:spacing w:before="1"/>
              <w:ind w:left="9" w:right="3"/>
              <w:jc w:val="center"/>
              <w:rPr>
                <w:sz w:val="22"/>
              </w:rPr>
            </w:pPr>
            <w:r>
              <w:rPr>
                <w:spacing w:val="-2"/>
                <w:sz w:val="22"/>
              </w:rPr>
              <w:t>NW219_11110</w:t>
            </w:r>
          </w:p>
        </w:tc>
        <w:tc>
          <w:tcPr>
            <w:tcW w:w="1669" w:type="dxa"/>
          </w:tcPr>
          <w:p>
            <w:pPr>
              <w:pStyle w:val="TableParagraph"/>
              <w:spacing w:before="1"/>
              <w:ind w:left="8"/>
              <w:jc w:val="center"/>
              <w:rPr>
                <w:sz w:val="22"/>
              </w:rPr>
            </w:pPr>
            <w:r>
              <w:rPr>
                <w:spacing w:val="-2"/>
                <w:sz w:val="22"/>
              </w:rPr>
              <w:t>209061..210518</w:t>
            </w:r>
          </w:p>
        </w:tc>
        <w:tc>
          <w:tcPr>
            <w:tcW w:w="2459" w:type="dxa"/>
          </w:tcPr>
          <w:p>
            <w:pPr>
              <w:pStyle w:val="TableParagraph"/>
              <w:spacing w:before="1"/>
              <w:ind w:left="106"/>
              <w:rPr>
                <w:sz w:val="22"/>
              </w:rPr>
            </w:pPr>
            <w:r>
              <w:rPr>
                <w:spacing w:val="-2"/>
                <w:sz w:val="22"/>
              </w:rPr>
              <w:t>two-component</w:t>
            </w:r>
          </w:p>
          <w:p>
            <w:pPr>
              <w:pStyle w:val="TableParagraph"/>
              <w:spacing w:line="380" w:lineRule="atLeast"/>
              <w:ind w:left="106" w:right="350"/>
              <w:rPr>
                <w:sz w:val="22"/>
              </w:rPr>
            </w:pPr>
            <w:r>
              <w:rPr>
                <w:sz w:val="22"/>
              </w:rPr>
              <w:t>systemsensor</w:t>
            </w:r>
            <w:r>
              <w:rPr>
                <w:spacing w:val="-14"/>
                <w:sz w:val="22"/>
              </w:rPr>
              <w:t> </w:t>
            </w:r>
            <w:r>
              <w:rPr>
                <w:sz w:val="22"/>
              </w:rPr>
              <w:t>histidine kinase PhoQ</w:t>
            </w:r>
          </w:p>
        </w:tc>
        <w:tc>
          <w:tcPr>
            <w:tcW w:w="1009" w:type="dxa"/>
          </w:tcPr>
          <w:p>
            <w:pPr>
              <w:pStyle w:val="TableParagraph"/>
              <w:spacing w:before="1"/>
              <w:ind w:left="7"/>
              <w:jc w:val="center"/>
              <w:rPr>
                <w:sz w:val="22"/>
              </w:rPr>
            </w:pPr>
            <w:r>
              <w:rPr>
                <w:spacing w:val="-2"/>
                <w:sz w:val="22"/>
              </w:rPr>
              <w:t>2.7.13.3</w:t>
            </w:r>
          </w:p>
        </w:tc>
      </w:tr>
    </w:tbl>
    <w:p>
      <w:pPr>
        <w:pStyle w:val="BodyText"/>
      </w:pPr>
    </w:p>
    <w:p>
      <w:pPr>
        <w:pStyle w:val="BodyText"/>
        <w:spacing w:before="88"/>
      </w:pPr>
    </w:p>
    <w:p>
      <w:pPr>
        <w:pStyle w:val="Heading2"/>
        <w:numPr>
          <w:ilvl w:val="2"/>
          <w:numId w:val="25"/>
        </w:numPr>
        <w:tabs>
          <w:tab w:pos="840" w:val="left" w:leader="none"/>
        </w:tabs>
        <w:spacing w:line="240" w:lineRule="auto" w:before="0" w:after="0"/>
        <w:ind w:left="840" w:right="0" w:hanging="540"/>
        <w:jc w:val="left"/>
      </w:pPr>
      <w:r>
        <w:rPr/>
        <w:t>Effective</w:t>
      </w:r>
      <w:r>
        <w:rPr>
          <w:spacing w:val="-3"/>
        </w:rPr>
        <w:t> </w:t>
      </w:r>
      <w:r>
        <w:rPr/>
        <w:t>genes</w:t>
      </w:r>
      <w:r>
        <w:rPr>
          <w:spacing w:val="-3"/>
        </w:rPr>
        <w:t> </w:t>
      </w:r>
      <w:r>
        <w:rPr/>
        <w:t>of</w:t>
      </w:r>
      <w:r>
        <w:rPr>
          <w:spacing w:val="-1"/>
        </w:rPr>
        <w:t> </w:t>
      </w:r>
      <w:r>
        <w:rPr/>
        <w:t>IAA</w:t>
      </w:r>
      <w:r>
        <w:rPr>
          <w:spacing w:val="-14"/>
        </w:rPr>
        <w:t> </w:t>
      </w:r>
      <w:r>
        <w:rPr>
          <w:spacing w:val="-2"/>
        </w:rPr>
        <w:t>production</w:t>
      </w:r>
    </w:p>
    <w:p>
      <w:pPr>
        <w:pStyle w:val="BodyText"/>
        <w:spacing w:before="60"/>
        <w:rPr>
          <w:b/>
        </w:rPr>
      </w:pPr>
    </w:p>
    <w:p>
      <w:pPr>
        <w:pStyle w:val="BodyText"/>
        <w:spacing w:line="360" w:lineRule="auto"/>
        <w:ind w:left="300" w:right="556"/>
        <w:jc w:val="both"/>
      </w:pPr>
      <w:r>
        <w:rPr/>
        <w:t>Indole</w:t>
      </w:r>
      <w:r>
        <w:rPr>
          <w:spacing w:val="-15"/>
        </w:rPr>
        <w:t> </w:t>
      </w:r>
      <w:r>
        <w:rPr/>
        <w:t>acetic</w:t>
      </w:r>
      <w:r>
        <w:rPr>
          <w:spacing w:val="-15"/>
        </w:rPr>
        <w:t> </w:t>
      </w:r>
      <w:r>
        <w:rPr/>
        <w:t>acid</w:t>
      </w:r>
      <w:r>
        <w:rPr>
          <w:spacing w:val="-15"/>
        </w:rPr>
        <w:t> </w:t>
      </w:r>
      <w:r>
        <w:rPr/>
        <w:t>(IAA)</w:t>
      </w:r>
      <w:r>
        <w:rPr>
          <w:spacing w:val="-15"/>
        </w:rPr>
        <w:t> </w:t>
      </w:r>
      <w:r>
        <w:rPr/>
        <w:t>is</w:t>
      </w:r>
      <w:r>
        <w:rPr>
          <w:spacing w:val="-15"/>
        </w:rPr>
        <w:t> </w:t>
      </w:r>
      <w:r>
        <w:rPr/>
        <w:t>a</w:t>
      </w:r>
      <w:r>
        <w:rPr>
          <w:spacing w:val="-15"/>
        </w:rPr>
        <w:t> </w:t>
      </w:r>
      <w:r>
        <w:rPr/>
        <w:t>highly</w:t>
      </w:r>
      <w:r>
        <w:rPr>
          <w:spacing w:val="-15"/>
        </w:rPr>
        <w:t> </w:t>
      </w:r>
      <w:r>
        <w:rPr/>
        <w:t>active</w:t>
      </w:r>
      <w:r>
        <w:rPr>
          <w:spacing w:val="-15"/>
        </w:rPr>
        <w:t> </w:t>
      </w:r>
      <w:r>
        <w:rPr/>
        <w:t>auxin</w:t>
      </w:r>
      <w:r>
        <w:rPr>
          <w:spacing w:val="-15"/>
        </w:rPr>
        <w:t> </w:t>
      </w:r>
      <w:r>
        <w:rPr/>
        <w:t>that</w:t>
      </w:r>
      <w:r>
        <w:rPr>
          <w:spacing w:val="-15"/>
        </w:rPr>
        <w:t> </w:t>
      </w:r>
      <w:r>
        <w:rPr/>
        <w:t>plays</w:t>
      </w:r>
      <w:r>
        <w:rPr>
          <w:spacing w:val="-15"/>
        </w:rPr>
        <w:t> </w:t>
      </w:r>
      <w:r>
        <w:rPr/>
        <w:t>a</w:t>
      </w:r>
      <w:r>
        <w:rPr>
          <w:spacing w:val="-15"/>
        </w:rPr>
        <w:t> </w:t>
      </w:r>
      <w:r>
        <w:rPr/>
        <w:t>significant</w:t>
      </w:r>
      <w:r>
        <w:rPr>
          <w:spacing w:val="-15"/>
        </w:rPr>
        <w:t> </w:t>
      </w:r>
      <w:r>
        <w:rPr/>
        <w:t>role</w:t>
      </w:r>
      <w:r>
        <w:rPr>
          <w:spacing w:val="-15"/>
        </w:rPr>
        <w:t> </w:t>
      </w:r>
      <w:r>
        <w:rPr/>
        <w:t>in</w:t>
      </w:r>
      <w:r>
        <w:rPr>
          <w:spacing w:val="-15"/>
        </w:rPr>
        <w:t> </w:t>
      </w:r>
      <w:r>
        <w:rPr/>
        <w:t>plant</w:t>
      </w:r>
      <w:r>
        <w:rPr>
          <w:spacing w:val="-15"/>
        </w:rPr>
        <w:t> </w:t>
      </w:r>
      <w:r>
        <w:rPr/>
        <w:t>physiology. It is produced by various microorganisms, including Plant Growth-promoting Rhizobacteria (PGPR), as a byproduct of L-tryptophan metabolism (Lynch, 1985). These microorganisms, which possess common characteristics such as the production of plant growth regulators (like auxin, gibberellin, and ethylene), siderophores, HCN, and antibiotics, synthesize auxins to manipulate the physiological processes of host plants for their own benefit (Bolton Jr, Fredrickson and Elliott, 1992) .</w:t>
      </w:r>
    </w:p>
    <w:p>
      <w:pPr>
        <w:pStyle w:val="BodyText"/>
        <w:spacing w:line="360" w:lineRule="auto" w:before="201"/>
        <w:ind w:left="300" w:right="558"/>
        <w:jc w:val="both"/>
      </w:pPr>
      <w:r>
        <w:rPr/>
        <w:t>During our research, we isolated </w:t>
      </w:r>
      <w:r>
        <w:rPr>
          <w:i/>
        </w:rPr>
        <w:t>Serratia </w:t>
      </w:r>
      <w:r>
        <w:rPr/>
        <w:t>sp. HSTU-BF1R4 from plant roots and discovered its</w:t>
      </w:r>
      <w:r>
        <w:rPr>
          <w:spacing w:val="-7"/>
        </w:rPr>
        <w:t> </w:t>
      </w:r>
      <w:r>
        <w:rPr/>
        <w:t>ability</w:t>
      </w:r>
      <w:r>
        <w:rPr>
          <w:spacing w:val="-7"/>
        </w:rPr>
        <w:t> </w:t>
      </w:r>
      <w:r>
        <w:rPr/>
        <w:t>to</w:t>
      </w:r>
      <w:r>
        <w:rPr>
          <w:spacing w:val="-7"/>
        </w:rPr>
        <w:t> </w:t>
      </w:r>
      <w:r>
        <w:rPr/>
        <w:t>produce</w:t>
      </w:r>
      <w:r>
        <w:rPr>
          <w:spacing w:val="-8"/>
        </w:rPr>
        <w:t> </w:t>
      </w:r>
      <w:r>
        <w:rPr/>
        <w:t>Indole</w:t>
      </w:r>
      <w:r>
        <w:rPr>
          <w:spacing w:val="-8"/>
        </w:rPr>
        <w:t> </w:t>
      </w:r>
      <w:r>
        <w:rPr/>
        <w:t>acetic</w:t>
      </w:r>
      <w:r>
        <w:rPr>
          <w:spacing w:val="-6"/>
        </w:rPr>
        <w:t> </w:t>
      </w:r>
      <w:r>
        <w:rPr/>
        <w:t>acid</w:t>
      </w:r>
      <w:r>
        <w:rPr>
          <w:spacing w:val="-7"/>
        </w:rPr>
        <w:t> </w:t>
      </w:r>
      <w:r>
        <w:rPr/>
        <w:t>as</w:t>
      </w:r>
      <w:r>
        <w:rPr>
          <w:spacing w:val="-7"/>
        </w:rPr>
        <w:t> </w:t>
      </w:r>
      <w:r>
        <w:rPr/>
        <w:t>a</w:t>
      </w:r>
      <w:r>
        <w:rPr>
          <w:spacing w:val="-8"/>
        </w:rPr>
        <w:t> </w:t>
      </w:r>
      <w:r>
        <w:rPr/>
        <w:t>secondary</w:t>
      </w:r>
      <w:r>
        <w:rPr>
          <w:spacing w:val="-8"/>
        </w:rPr>
        <w:t> </w:t>
      </w:r>
      <w:r>
        <w:rPr/>
        <w:t>metabolite</w:t>
      </w:r>
      <w:r>
        <w:rPr>
          <w:spacing w:val="-8"/>
        </w:rPr>
        <w:t> </w:t>
      </w:r>
      <w:r>
        <w:rPr/>
        <w:t>due</w:t>
      </w:r>
      <w:r>
        <w:rPr>
          <w:spacing w:val="-8"/>
        </w:rPr>
        <w:t> </w:t>
      </w:r>
      <w:r>
        <w:rPr/>
        <w:t>to</w:t>
      </w:r>
      <w:r>
        <w:rPr>
          <w:spacing w:val="-7"/>
        </w:rPr>
        <w:t> </w:t>
      </w:r>
      <w:r>
        <w:rPr/>
        <w:t>an</w:t>
      </w:r>
      <w:r>
        <w:rPr>
          <w:spacing w:val="-5"/>
        </w:rPr>
        <w:t> </w:t>
      </w:r>
      <w:r>
        <w:rPr/>
        <w:t>abundant</w:t>
      </w:r>
      <w:r>
        <w:rPr>
          <w:spacing w:val="-7"/>
        </w:rPr>
        <w:t> </w:t>
      </w:r>
      <w:r>
        <w:rPr/>
        <w:t>supply</w:t>
      </w:r>
      <w:r>
        <w:rPr>
          <w:spacing w:val="-7"/>
        </w:rPr>
        <w:t> </w:t>
      </w:r>
      <w:r>
        <w:rPr/>
        <w:t>of substrates.</w:t>
      </w:r>
      <w:r>
        <w:rPr>
          <w:spacing w:val="10"/>
        </w:rPr>
        <w:t> </w:t>
      </w:r>
      <w:r>
        <w:rPr/>
        <w:t>Indole</w:t>
      </w:r>
      <w:r>
        <w:rPr>
          <w:spacing w:val="14"/>
        </w:rPr>
        <w:t> </w:t>
      </w:r>
      <w:r>
        <w:rPr/>
        <w:t>acetic</w:t>
      </w:r>
      <w:r>
        <w:rPr>
          <w:spacing w:val="14"/>
        </w:rPr>
        <w:t> </w:t>
      </w:r>
      <w:r>
        <w:rPr/>
        <w:t>acid</w:t>
      </w:r>
      <w:r>
        <w:rPr>
          <w:spacing w:val="13"/>
        </w:rPr>
        <w:t> </w:t>
      </w:r>
      <w:r>
        <w:rPr/>
        <w:t>plays</w:t>
      </w:r>
      <w:r>
        <w:rPr>
          <w:spacing w:val="15"/>
        </w:rPr>
        <w:t> </w:t>
      </w:r>
      <w:r>
        <w:rPr/>
        <w:t>a</w:t>
      </w:r>
      <w:r>
        <w:rPr>
          <w:spacing w:val="12"/>
        </w:rPr>
        <w:t> </w:t>
      </w:r>
      <w:r>
        <w:rPr/>
        <w:t>vital</w:t>
      </w:r>
      <w:r>
        <w:rPr>
          <w:spacing w:val="17"/>
        </w:rPr>
        <w:t> </w:t>
      </w:r>
      <w:r>
        <w:rPr/>
        <w:t>role</w:t>
      </w:r>
      <w:r>
        <w:rPr>
          <w:spacing w:val="12"/>
        </w:rPr>
        <w:t> </w:t>
      </w:r>
      <w:r>
        <w:rPr/>
        <w:t>in</w:t>
      </w:r>
      <w:r>
        <w:rPr>
          <w:spacing w:val="18"/>
        </w:rPr>
        <w:t> </w:t>
      </w:r>
      <w:r>
        <w:rPr/>
        <w:t>the</w:t>
      </w:r>
      <w:r>
        <w:rPr>
          <w:spacing w:val="12"/>
        </w:rPr>
        <w:t> </w:t>
      </w:r>
      <w:r>
        <w:rPr/>
        <w:t>development</w:t>
      </w:r>
      <w:r>
        <w:rPr>
          <w:spacing w:val="15"/>
        </w:rPr>
        <w:t> </w:t>
      </w:r>
      <w:r>
        <w:rPr/>
        <w:t>of</w:t>
      </w:r>
      <w:r>
        <w:rPr>
          <w:spacing w:val="12"/>
        </w:rPr>
        <w:t> </w:t>
      </w:r>
      <w:r>
        <w:rPr/>
        <w:t>longer</w:t>
      </w:r>
      <w:r>
        <w:rPr>
          <w:spacing w:val="12"/>
        </w:rPr>
        <w:t> </w:t>
      </w:r>
      <w:r>
        <w:rPr/>
        <w:t>roots,</w:t>
      </w:r>
      <w:r>
        <w:rPr>
          <w:spacing w:val="16"/>
        </w:rPr>
        <w:t> </w:t>
      </w:r>
      <w:r>
        <w:rPr>
          <w:spacing w:val="-2"/>
        </w:rPr>
        <w:t>increased</w:t>
      </w:r>
    </w:p>
    <w:p>
      <w:pPr>
        <w:spacing w:after="0" w:line="360" w:lineRule="auto"/>
        <w:jc w:val="both"/>
        <w:sectPr>
          <w:type w:val="continuous"/>
          <w:pgSz w:w="11910" w:h="16840"/>
          <w:pgMar w:header="0" w:footer="1012" w:top="1400" w:bottom="1200" w:left="1140" w:right="880"/>
        </w:sectPr>
      </w:pPr>
    </w:p>
    <w:p>
      <w:pPr>
        <w:pStyle w:val="BodyText"/>
        <w:spacing w:line="360" w:lineRule="auto" w:before="60"/>
        <w:ind w:left="300" w:right="557"/>
        <w:jc w:val="both"/>
      </w:pPr>
      <w:r>
        <w:rPr/>
        <w:t>root</w:t>
      </w:r>
      <w:r>
        <w:rPr>
          <w:spacing w:val="-13"/>
        </w:rPr>
        <w:t> </w:t>
      </w:r>
      <w:r>
        <w:rPr/>
        <w:t>hair</w:t>
      </w:r>
      <w:r>
        <w:rPr>
          <w:spacing w:val="-13"/>
        </w:rPr>
        <w:t> </w:t>
      </w:r>
      <w:r>
        <w:rPr/>
        <w:t>density,</w:t>
      </w:r>
      <w:r>
        <w:rPr>
          <w:spacing w:val="-13"/>
        </w:rPr>
        <w:t> </w:t>
      </w:r>
      <w:r>
        <w:rPr/>
        <w:t>and</w:t>
      </w:r>
      <w:r>
        <w:rPr>
          <w:spacing w:val="-13"/>
        </w:rPr>
        <w:t> </w:t>
      </w:r>
      <w:r>
        <w:rPr/>
        <w:t>the</w:t>
      </w:r>
      <w:r>
        <w:rPr>
          <w:spacing w:val="-10"/>
        </w:rPr>
        <w:t> </w:t>
      </w:r>
      <w:r>
        <w:rPr/>
        <w:t>formation</w:t>
      </w:r>
      <w:r>
        <w:rPr>
          <w:spacing w:val="-13"/>
        </w:rPr>
        <w:t> </w:t>
      </w:r>
      <w:r>
        <w:rPr/>
        <w:t>of</w:t>
      </w:r>
      <w:r>
        <w:rPr>
          <w:spacing w:val="-14"/>
        </w:rPr>
        <w:t> </w:t>
      </w:r>
      <w:r>
        <w:rPr/>
        <w:t>lateral</w:t>
      </w:r>
      <w:r>
        <w:rPr>
          <w:spacing w:val="-11"/>
        </w:rPr>
        <w:t> </w:t>
      </w:r>
      <w:r>
        <w:rPr/>
        <w:t>roots,</w:t>
      </w:r>
      <w:r>
        <w:rPr>
          <w:spacing w:val="-13"/>
        </w:rPr>
        <w:t> </w:t>
      </w:r>
      <w:r>
        <w:rPr/>
        <w:t>all</w:t>
      </w:r>
      <w:r>
        <w:rPr>
          <w:spacing w:val="-12"/>
        </w:rPr>
        <w:t> </w:t>
      </w:r>
      <w:r>
        <w:rPr/>
        <w:t>of</w:t>
      </w:r>
      <w:r>
        <w:rPr>
          <w:spacing w:val="-14"/>
        </w:rPr>
        <w:t> </w:t>
      </w:r>
      <w:r>
        <w:rPr/>
        <w:t>which</w:t>
      </w:r>
      <w:r>
        <w:rPr>
          <w:spacing w:val="-12"/>
        </w:rPr>
        <w:t> </w:t>
      </w:r>
      <w:r>
        <w:rPr/>
        <w:t>contribute</w:t>
      </w:r>
      <w:r>
        <w:rPr>
          <w:spacing w:val="-14"/>
        </w:rPr>
        <w:t> </w:t>
      </w:r>
      <w:r>
        <w:rPr/>
        <w:t>to</w:t>
      </w:r>
      <w:r>
        <w:rPr>
          <w:spacing w:val="-11"/>
        </w:rPr>
        <w:t> </w:t>
      </w:r>
      <w:r>
        <w:rPr/>
        <w:t>enhanced</w:t>
      </w:r>
      <w:r>
        <w:rPr>
          <w:spacing w:val="-13"/>
        </w:rPr>
        <w:t> </w:t>
      </w:r>
      <w:r>
        <w:rPr/>
        <w:t>nutrient uptake (Datta and Basu, 2000).IAA promotes cell elongation through various mechanisms, including increasing the osmotic content of cells, enhancing water permeability into cells, reducing</w:t>
      </w:r>
      <w:r>
        <w:rPr>
          <w:spacing w:val="-9"/>
        </w:rPr>
        <w:t> </w:t>
      </w:r>
      <w:r>
        <w:rPr/>
        <w:t>wall</w:t>
      </w:r>
      <w:r>
        <w:rPr>
          <w:spacing w:val="-6"/>
        </w:rPr>
        <w:t> </w:t>
      </w:r>
      <w:r>
        <w:rPr/>
        <w:t>pressure,</w:t>
      </w:r>
      <w:r>
        <w:rPr>
          <w:spacing w:val="-7"/>
        </w:rPr>
        <w:t> </w:t>
      </w:r>
      <w:r>
        <w:rPr/>
        <w:t>stimulating</w:t>
      </w:r>
      <w:r>
        <w:rPr>
          <w:spacing w:val="-7"/>
        </w:rPr>
        <w:t> </w:t>
      </w:r>
      <w:r>
        <w:rPr/>
        <w:t>cell</w:t>
      </w:r>
      <w:r>
        <w:rPr>
          <w:spacing w:val="-6"/>
        </w:rPr>
        <w:t> </w:t>
      </w:r>
      <w:r>
        <w:rPr/>
        <w:t>wall</w:t>
      </w:r>
      <w:r>
        <w:rPr>
          <w:spacing w:val="-6"/>
        </w:rPr>
        <w:t> </w:t>
      </w:r>
      <w:r>
        <w:rPr/>
        <w:t>synthesis,</w:t>
      </w:r>
      <w:r>
        <w:rPr>
          <w:spacing w:val="-7"/>
        </w:rPr>
        <w:t> </w:t>
      </w:r>
      <w:r>
        <w:rPr/>
        <w:t>and</w:t>
      </w:r>
      <w:r>
        <w:rPr>
          <w:spacing w:val="-7"/>
        </w:rPr>
        <w:t> </w:t>
      </w:r>
      <w:r>
        <w:rPr/>
        <w:t>inducing</w:t>
      </w:r>
      <w:r>
        <w:rPr>
          <w:spacing w:val="-7"/>
        </w:rPr>
        <w:t> </w:t>
      </w:r>
      <w:r>
        <w:rPr/>
        <w:t>specific</w:t>
      </w:r>
      <w:r>
        <w:rPr>
          <w:spacing w:val="-8"/>
        </w:rPr>
        <w:t> </w:t>
      </w:r>
      <w:r>
        <w:rPr/>
        <w:t>RXA</w:t>
      </w:r>
      <w:r>
        <w:rPr>
          <w:spacing w:val="-15"/>
        </w:rPr>
        <w:t> </w:t>
      </w:r>
      <w:r>
        <w:rPr/>
        <w:t>and</w:t>
      </w:r>
      <w:r>
        <w:rPr>
          <w:spacing w:val="-7"/>
        </w:rPr>
        <w:t> </w:t>
      </w:r>
      <w:r>
        <w:rPr/>
        <w:t>protein synthesis.</w:t>
      </w:r>
      <w:r>
        <w:rPr>
          <w:spacing w:val="-7"/>
        </w:rPr>
        <w:t> </w:t>
      </w:r>
      <w:r>
        <w:rPr/>
        <w:t>To</w:t>
      </w:r>
      <w:r>
        <w:rPr>
          <w:spacing w:val="-2"/>
        </w:rPr>
        <w:t> </w:t>
      </w:r>
      <w:r>
        <w:rPr/>
        <w:t>validate</w:t>
      </w:r>
      <w:r>
        <w:rPr>
          <w:spacing w:val="-3"/>
        </w:rPr>
        <w:t> </w:t>
      </w:r>
      <w:r>
        <w:rPr/>
        <w:t>our</w:t>
      </w:r>
      <w:r>
        <w:rPr>
          <w:spacing w:val="-1"/>
        </w:rPr>
        <w:t> </w:t>
      </w:r>
      <w:r>
        <w:rPr/>
        <w:t>findings,</w:t>
      </w:r>
      <w:r>
        <w:rPr>
          <w:spacing w:val="-2"/>
        </w:rPr>
        <w:t> </w:t>
      </w:r>
      <w:r>
        <w:rPr/>
        <w:t>we</w:t>
      </w:r>
      <w:r>
        <w:rPr>
          <w:spacing w:val="-4"/>
        </w:rPr>
        <w:t> </w:t>
      </w:r>
      <w:r>
        <w:rPr/>
        <w:t>conducted</w:t>
      </w:r>
      <w:r>
        <w:rPr>
          <w:spacing w:val="-1"/>
        </w:rPr>
        <w:t> </w:t>
      </w:r>
      <w:r>
        <w:rPr/>
        <w:t>field</w:t>
      </w:r>
      <w:r>
        <w:rPr>
          <w:spacing w:val="-2"/>
        </w:rPr>
        <w:t> </w:t>
      </w:r>
      <w:r>
        <w:rPr/>
        <w:t>experiments,</w:t>
      </w:r>
      <w:r>
        <w:rPr>
          <w:spacing w:val="-2"/>
        </w:rPr>
        <w:t> </w:t>
      </w:r>
      <w:r>
        <w:rPr/>
        <w:t>which confirmed</w:t>
      </w:r>
      <w:r>
        <w:rPr>
          <w:spacing w:val="-3"/>
        </w:rPr>
        <w:t> </w:t>
      </w:r>
      <w:r>
        <w:rPr/>
        <w:t>that</w:t>
      </w:r>
      <w:r>
        <w:rPr>
          <w:spacing w:val="-2"/>
        </w:rPr>
        <w:t> </w:t>
      </w:r>
      <w:r>
        <w:rPr/>
        <w:t>the application of </w:t>
      </w:r>
      <w:r>
        <w:rPr>
          <w:i/>
        </w:rPr>
        <w:t>Serratia </w:t>
      </w:r>
      <w:r>
        <w:rPr/>
        <w:t>sp. HSTU-BF1R4 resulted in improved plant growth, particularly in terms of root and shoot length.</w:t>
      </w:r>
    </w:p>
    <w:p>
      <w:pPr>
        <w:pStyle w:val="BodyText"/>
        <w:spacing w:line="360" w:lineRule="auto" w:before="201"/>
        <w:ind w:left="300" w:right="555"/>
        <w:jc w:val="both"/>
      </w:pPr>
      <w:r>
        <w:rPr/>
        <w:t>Furthermore, our confirmation was supported by a whole genome analysis of </w:t>
      </w:r>
      <w:r>
        <w:rPr>
          <w:i/>
        </w:rPr>
        <w:t>Serratia </w:t>
      </w:r>
      <w:r>
        <w:rPr/>
        <w:t>sp. HSTU-BF1R4, revealing the presence of tryptophan-producing genes within its genome, further highlighting its ability to produce IAA. In this study. We found </w:t>
      </w:r>
      <w:r>
        <w:rPr>
          <w:i/>
        </w:rPr>
        <w:t>Serratia </w:t>
      </w:r>
      <w:r>
        <w:rPr/>
        <w:t>sp. HSTU- BF1R4 contains most of the genes. they are given below in the table 8.</w:t>
      </w:r>
    </w:p>
    <w:p>
      <w:pPr>
        <w:pStyle w:val="BodyText"/>
        <w:spacing w:before="200"/>
        <w:ind w:left="300"/>
        <w:jc w:val="both"/>
      </w:pPr>
      <w:r>
        <w:rPr/>
        <w:t>Table</w:t>
      </w:r>
      <w:r>
        <w:rPr>
          <w:spacing w:val="-9"/>
        </w:rPr>
        <w:t> </w:t>
      </w:r>
      <w:r>
        <w:rPr/>
        <w:t>9:</w:t>
      </w:r>
      <w:r>
        <w:rPr>
          <w:spacing w:val="-5"/>
        </w:rPr>
        <w:t> </w:t>
      </w:r>
      <w:r>
        <w:rPr/>
        <w:t>Genes</w:t>
      </w:r>
      <w:r>
        <w:rPr>
          <w:spacing w:val="-5"/>
        </w:rPr>
        <w:t> </w:t>
      </w:r>
      <w:r>
        <w:rPr/>
        <w:t>of</w:t>
      </w:r>
      <w:r>
        <w:rPr>
          <w:spacing w:val="-4"/>
        </w:rPr>
        <w:t> </w:t>
      </w:r>
      <w:r>
        <w:rPr/>
        <w:t>IAA</w:t>
      </w:r>
      <w:r>
        <w:rPr>
          <w:spacing w:val="-15"/>
        </w:rPr>
        <w:t> </w:t>
      </w:r>
      <w:r>
        <w:rPr>
          <w:spacing w:val="-2"/>
        </w:rPr>
        <w:t>production</w:t>
      </w:r>
    </w:p>
    <w:p>
      <w:pPr>
        <w:pStyle w:val="BodyText"/>
        <w:spacing w:before="110"/>
        <w:rPr>
          <w:sz w:val="20"/>
        </w:rPr>
      </w:pPr>
    </w:p>
    <w:tbl>
      <w:tblPr>
        <w:tblW w:w="0" w:type="auto"/>
        <w:jc w:val="left"/>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3"/>
        <w:gridCol w:w="879"/>
        <w:gridCol w:w="1319"/>
        <w:gridCol w:w="1669"/>
        <w:gridCol w:w="3023"/>
        <w:gridCol w:w="1134"/>
      </w:tblGrid>
      <w:tr>
        <w:trPr>
          <w:trHeight w:val="1240" w:hRule="atLeast"/>
        </w:trPr>
        <w:tc>
          <w:tcPr>
            <w:tcW w:w="1433" w:type="dxa"/>
          </w:tcPr>
          <w:p>
            <w:pPr>
              <w:pStyle w:val="TableParagraph"/>
              <w:spacing w:line="275" w:lineRule="exact"/>
              <w:ind w:left="6"/>
              <w:jc w:val="center"/>
              <w:rPr>
                <w:b/>
                <w:sz w:val="24"/>
              </w:rPr>
            </w:pPr>
            <w:r>
              <w:rPr>
                <w:b/>
                <w:spacing w:val="-5"/>
                <w:sz w:val="24"/>
              </w:rPr>
              <w:t>PGP</w:t>
            </w:r>
          </w:p>
          <w:p>
            <w:pPr>
              <w:pStyle w:val="TableParagraph"/>
              <w:spacing w:line="416" w:lineRule="exact" w:before="28"/>
              <w:ind w:left="141" w:right="133" w:firstLine="3"/>
              <w:jc w:val="center"/>
              <w:rPr>
                <w:b/>
                <w:sz w:val="24"/>
              </w:rPr>
            </w:pPr>
            <w:r>
              <w:rPr>
                <w:b/>
                <w:spacing w:val="-2"/>
                <w:sz w:val="24"/>
              </w:rPr>
              <w:t>activities description</w:t>
            </w:r>
          </w:p>
        </w:tc>
        <w:tc>
          <w:tcPr>
            <w:tcW w:w="879" w:type="dxa"/>
          </w:tcPr>
          <w:p>
            <w:pPr>
              <w:pStyle w:val="TableParagraph"/>
              <w:spacing w:line="360" w:lineRule="auto"/>
              <w:ind w:left="138" w:right="127" w:firstLine="33"/>
              <w:rPr>
                <w:b/>
                <w:sz w:val="24"/>
              </w:rPr>
            </w:pPr>
            <w:r>
              <w:rPr>
                <w:b/>
                <w:spacing w:val="-4"/>
                <w:sz w:val="24"/>
              </w:rPr>
              <w:t>Gene Name</w:t>
            </w:r>
          </w:p>
        </w:tc>
        <w:tc>
          <w:tcPr>
            <w:tcW w:w="1319" w:type="dxa"/>
          </w:tcPr>
          <w:p>
            <w:pPr>
              <w:pStyle w:val="TableParagraph"/>
              <w:spacing w:line="275" w:lineRule="exact"/>
              <w:ind w:left="118"/>
              <w:rPr>
                <w:b/>
                <w:sz w:val="24"/>
              </w:rPr>
            </w:pPr>
            <w:r>
              <w:rPr>
                <w:b/>
                <w:sz w:val="24"/>
              </w:rPr>
              <w:t>Locus</w:t>
            </w:r>
            <w:r>
              <w:rPr>
                <w:b/>
                <w:spacing w:val="-2"/>
                <w:sz w:val="24"/>
              </w:rPr>
              <w:t> </w:t>
            </w:r>
            <w:r>
              <w:rPr>
                <w:b/>
                <w:spacing w:val="-5"/>
                <w:sz w:val="24"/>
              </w:rPr>
              <w:t>Tag</w:t>
            </w:r>
          </w:p>
        </w:tc>
        <w:tc>
          <w:tcPr>
            <w:tcW w:w="1669" w:type="dxa"/>
          </w:tcPr>
          <w:p>
            <w:pPr>
              <w:pStyle w:val="TableParagraph"/>
              <w:spacing w:line="275" w:lineRule="exact"/>
              <w:ind w:left="8" w:right="7"/>
              <w:jc w:val="center"/>
              <w:rPr>
                <w:b/>
                <w:sz w:val="24"/>
              </w:rPr>
            </w:pPr>
            <w:r>
              <w:rPr>
                <w:b/>
                <w:spacing w:val="-5"/>
                <w:sz w:val="24"/>
              </w:rPr>
              <w:t>CDS</w:t>
            </w:r>
          </w:p>
        </w:tc>
        <w:tc>
          <w:tcPr>
            <w:tcW w:w="3023" w:type="dxa"/>
          </w:tcPr>
          <w:p>
            <w:pPr>
              <w:pStyle w:val="TableParagraph"/>
              <w:spacing w:line="275" w:lineRule="exact"/>
              <w:ind w:left="1"/>
              <w:jc w:val="center"/>
              <w:rPr>
                <w:b/>
                <w:sz w:val="24"/>
              </w:rPr>
            </w:pPr>
            <w:r>
              <w:rPr>
                <w:b/>
                <w:spacing w:val="-2"/>
                <w:sz w:val="24"/>
              </w:rPr>
              <w:t>Product</w:t>
            </w:r>
          </w:p>
        </w:tc>
        <w:tc>
          <w:tcPr>
            <w:tcW w:w="1134" w:type="dxa"/>
          </w:tcPr>
          <w:p>
            <w:pPr>
              <w:pStyle w:val="TableParagraph"/>
              <w:spacing w:line="275" w:lineRule="exact"/>
              <w:ind w:left="0"/>
              <w:jc w:val="center"/>
              <w:rPr>
                <w:b/>
                <w:sz w:val="24"/>
              </w:rPr>
            </w:pPr>
            <w:r>
              <w:rPr>
                <w:b/>
                <w:spacing w:val="-4"/>
                <w:sz w:val="24"/>
              </w:rPr>
              <w:t>E.C.</w:t>
            </w:r>
          </w:p>
          <w:p>
            <w:pPr>
              <w:pStyle w:val="TableParagraph"/>
              <w:spacing w:before="137"/>
              <w:ind w:left="0"/>
              <w:jc w:val="center"/>
              <w:rPr>
                <w:b/>
                <w:sz w:val="24"/>
              </w:rPr>
            </w:pPr>
            <w:r>
              <w:rPr>
                <w:b/>
                <w:spacing w:val="-2"/>
                <w:sz w:val="24"/>
              </w:rPr>
              <w:t>number</w:t>
            </w:r>
          </w:p>
        </w:tc>
      </w:tr>
      <w:tr>
        <w:trPr>
          <w:trHeight w:val="1382" w:hRule="atLeast"/>
        </w:trPr>
        <w:tc>
          <w:tcPr>
            <w:tcW w:w="1433" w:type="dxa"/>
            <w:tcBorders>
              <w:bottom w:val="nil"/>
            </w:tcBorders>
          </w:tcPr>
          <w:p>
            <w:pPr>
              <w:pStyle w:val="TableParagraph"/>
              <w:spacing w:before="1"/>
              <w:rPr>
                <w:sz w:val="24"/>
              </w:rPr>
            </w:pPr>
            <w:r>
              <w:rPr>
                <w:spacing w:val="-5"/>
                <w:sz w:val="24"/>
              </w:rPr>
              <w:t>IAA</w:t>
            </w:r>
          </w:p>
          <w:p>
            <w:pPr>
              <w:pStyle w:val="TableParagraph"/>
              <w:spacing w:before="137"/>
              <w:rPr>
                <w:sz w:val="24"/>
              </w:rPr>
            </w:pPr>
            <w:r>
              <w:rPr>
                <w:spacing w:val="-2"/>
                <w:sz w:val="24"/>
              </w:rPr>
              <w:t>production</w:t>
            </w:r>
          </w:p>
        </w:tc>
        <w:tc>
          <w:tcPr>
            <w:tcW w:w="879" w:type="dxa"/>
          </w:tcPr>
          <w:p>
            <w:pPr>
              <w:pStyle w:val="TableParagraph"/>
              <w:spacing w:before="1"/>
              <w:rPr>
                <w:i/>
                <w:sz w:val="24"/>
              </w:rPr>
            </w:pPr>
            <w:r>
              <w:rPr>
                <w:i/>
                <w:spacing w:val="-4"/>
                <w:sz w:val="24"/>
              </w:rPr>
              <w:t>trpC</w:t>
            </w:r>
          </w:p>
        </w:tc>
        <w:tc>
          <w:tcPr>
            <w:tcW w:w="1319" w:type="dxa"/>
          </w:tcPr>
          <w:p>
            <w:pPr>
              <w:pStyle w:val="TableParagraph"/>
              <w:spacing w:line="360" w:lineRule="auto" w:before="1"/>
              <w:ind w:left="106" w:right="197"/>
              <w:rPr>
                <w:sz w:val="24"/>
              </w:rPr>
            </w:pPr>
            <w:r>
              <w:rPr>
                <w:spacing w:val="-2"/>
                <w:sz w:val="24"/>
              </w:rPr>
              <w:t>NW219_0 </w:t>
            </w:r>
            <w:r>
              <w:rPr>
                <w:spacing w:val="-4"/>
                <w:sz w:val="24"/>
              </w:rPr>
              <w:t>1850</w:t>
            </w:r>
          </w:p>
        </w:tc>
        <w:tc>
          <w:tcPr>
            <w:tcW w:w="1669" w:type="dxa"/>
          </w:tcPr>
          <w:p>
            <w:pPr>
              <w:pStyle w:val="TableParagraph"/>
              <w:spacing w:before="1"/>
              <w:ind w:left="106"/>
              <w:rPr>
                <w:sz w:val="24"/>
              </w:rPr>
            </w:pPr>
            <w:r>
              <w:rPr>
                <w:spacing w:val="-2"/>
                <w:sz w:val="24"/>
              </w:rPr>
              <w:t>428149..42951</w:t>
            </w:r>
          </w:p>
          <w:p>
            <w:pPr>
              <w:pStyle w:val="TableParagraph"/>
              <w:spacing w:before="137"/>
              <w:ind w:left="106"/>
              <w:rPr>
                <w:sz w:val="24"/>
              </w:rPr>
            </w:pPr>
            <w:r>
              <w:rPr>
                <w:spacing w:val="-10"/>
                <w:sz w:val="24"/>
              </w:rPr>
              <w:t>0</w:t>
            </w:r>
          </w:p>
        </w:tc>
        <w:tc>
          <w:tcPr>
            <w:tcW w:w="3023" w:type="dxa"/>
          </w:tcPr>
          <w:p>
            <w:pPr>
              <w:pStyle w:val="TableParagraph"/>
              <w:spacing w:before="1"/>
              <w:ind w:left="105" w:right="213"/>
              <w:rPr>
                <w:sz w:val="24"/>
              </w:rPr>
            </w:pPr>
            <w:r>
              <w:rPr>
                <w:sz w:val="24"/>
              </w:rPr>
              <w:t>bifunctional indole-3- </w:t>
            </w:r>
            <w:r>
              <w:rPr>
                <w:spacing w:val="-2"/>
                <w:sz w:val="24"/>
              </w:rPr>
              <w:t>glycerol-phosphate synthaseTrpC/phosphoribos </w:t>
            </w:r>
            <w:r>
              <w:rPr>
                <w:sz w:val="24"/>
              </w:rPr>
              <w:t>ylanthranilate isomerase</w:t>
            </w:r>
          </w:p>
          <w:p>
            <w:pPr>
              <w:pStyle w:val="TableParagraph"/>
              <w:spacing w:line="257" w:lineRule="exact" w:before="1"/>
              <w:ind w:left="105"/>
              <w:rPr>
                <w:sz w:val="24"/>
              </w:rPr>
            </w:pPr>
            <w:r>
              <w:rPr>
                <w:spacing w:val="-4"/>
                <w:sz w:val="24"/>
              </w:rPr>
              <w:t>TrpF</w:t>
            </w:r>
          </w:p>
        </w:tc>
        <w:tc>
          <w:tcPr>
            <w:tcW w:w="1134" w:type="dxa"/>
          </w:tcPr>
          <w:p>
            <w:pPr>
              <w:pStyle w:val="TableParagraph"/>
              <w:spacing w:before="1"/>
              <w:ind w:left="143"/>
              <w:rPr>
                <w:sz w:val="24"/>
              </w:rPr>
            </w:pPr>
            <w:r>
              <w:rPr>
                <w:spacing w:val="-2"/>
                <w:sz w:val="24"/>
              </w:rPr>
              <w:t>4.1.1.48,</w:t>
            </w:r>
          </w:p>
          <w:p>
            <w:pPr>
              <w:pStyle w:val="TableParagraph"/>
              <w:spacing w:before="137"/>
              <w:ind w:left="104"/>
              <w:rPr>
                <w:sz w:val="24"/>
              </w:rPr>
            </w:pPr>
            <w:r>
              <w:rPr>
                <w:spacing w:val="-2"/>
                <w:sz w:val="24"/>
              </w:rPr>
              <w:t>5.3.1.24</w:t>
            </w:r>
          </w:p>
        </w:tc>
      </w:tr>
      <w:tr>
        <w:trPr>
          <w:trHeight w:val="348" w:hRule="atLeast"/>
        </w:trPr>
        <w:tc>
          <w:tcPr>
            <w:tcW w:w="1433" w:type="dxa"/>
            <w:tcBorders>
              <w:top w:val="nil"/>
              <w:bottom w:val="nil"/>
            </w:tcBorders>
          </w:tcPr>
          <w:p>
            <w:pPr>
              <w:pStyle w:val="TableParagraph"/>
              <w:ind w:left="0"/>
              <w:rPr>
                <w:sz w:val="24"/>
              </w:rPr>
            </w:pPr>
          </w:p>
        </w:tc>
        <w:tc>
          <w:tcPr>
            <w:tcW w:w="879" w:type="dxa"/>
            <w:tcBorders>
              <w:bottom w:val="nil"/>
            </w:tcBorders>
          </w:tcPr>
          <w:p>
            <w:pPr>
              <w:pStyle w:val="TableParagraph"/>
              <w:spacing w:line="275" w:lineRule="exact"/>
              <w:rPr>
                <w:sz w:val="24"/>
              </w:rPr>
            </w:pPr>
            <w:r>
              <w:rPr>
                <w:i/>
                <w:spacing w:val="-4"/>
                <w:sz w:val="24"/>
              </w:rPr>
              <w:t>trp</w:t>
            </w:r>
            <w:r>
              <w:rPr>
                <w:spacing w:val="-4"/>
                <w:sz w:val="24"/>
              </w:rPr>
              <w:t>S</w:t>
            </w:r>
          </w:p>
        </w:tc>
        <w:tc>
          <w:tcPr>
            <w:tcW w:w="1319" w:type="dxa"/>
            <w:tcBorders>
              <w:bottom w:val="nil"/>
            </w:tcBorders>
          </w:tcPr>
          <w:p>
            <w:pPr>
              <w:pStyle w:val="TableParagraph"/>
              <w:spacing w:line="275" w:lineRule="exact"/>
              <w:ind w:left="106"/>
              <w:rPr>
                <w:sz w:val="24"/>
              </w:rPr>
            </w:pPr>
            <w:r>
              <w:rPr>
                <w:spacing w:val="-2"/>
                <w:sz w:val="24"/>
              </w:rPr>
              <w:t>NW219_1</w:t>
            </w:r>
          </w:p>
        </w:tc>
        <w:tc>
          <w:tcPr>
            <w:tcW w:w="1669" w:type="dxa"/>
            <w:tcBorders>
              <w:bottom w:val="nil"/>
            </w:tcBorders>
          </w:tcPr>
          <w:p>
            <w:pPr>
              <w:pStyle w:val="TableParagraph"/>
              <w:spacing w:line="275" w:lineRule="exact"/>
              <w:ind w:left="106"/>
              <w:rPr>
                <w:sz w:val="24"/>
              </w:rPr>
            </w:pPr>
            <w:r>
              <w:rPr>
                <w:spacing w:val="-2"/>
                <w:sz w:val="24"/>
              </w:rPr>
              <w:t>40648..41655</w:t>
            </w:r>
          </w:p>
        </w:tc>
        <w:tc>
          <w:tcPr>
            <w:tcW w:w="3023" w:type="dxa"/>
            <w:tcBorders>
              <w:bottom w:val="nil"/>
            </w:tcBorders>
          </w:tcPr>
          <w:p>
            <w:pPr>
              <w:pStyle w:val="TableParagraph"/>
              <w:spacing w:line="275" w:lineRule="exact"/>
              <w:ind w:left="105"/>
              <w:rPr>
                <w:sz w:val="24"/>
              </w:rPr>
            </w:pPr>
            <w:r>
              <w:rPr>
                <w:sz w:val="24"/>
              </w:rPr>
              <w:t>tryptophan--tRNA</w:t>
            </w:r>
            <w:r>
              <w:rPr>
                <w:spacing w:val="-6"/>
                <w:sz w:val="24"/>
              </w:rPr>
              <w:t> </w:t>
            </w:r>
            <w:r>
              <w:rPr>
                <w:spacing w:val="-2"/>
                <w:sz w:val="24"/>
              </w:rPr>
              <w:t>ligase</w:t>
            </w:r>
          </w:p>
        </w:tc>
        <w:tc>
          <w:tcPr>
            <w:tcW w:w="1134" w:type="dxa"/>
            <w:tcBorders>
              <w:bottom w:val="nil"/>
            </w:tcBorders>
          </w:tcPr>
          <w:p>
            <w:pPr>
              <w:pStyle w:val="TableParagraph"/>
              <w:spacing w:line="275" w:lineRule="exact"/>
              <w:ind w:left="104"/>
              <w:rPr>
                <w:sz w:val="24"/>
              </w:rPr>
            </w:pPr>
            <w:r>
              <w:rPr>
                <w:spacing w:val="-2"/>
                <w:sz w:val="24"/>
              </w:rPr>
              <w:t>6.1.1.2</w:t>
            </w:r>
          </w:p>
        </w:tc>
      </w:tr>
      <w:tr>
        <w:trPr>
          <w:trHeight w:val="479" w:hRule="atLeast"/>
        </w:trPr>
        <w:tc>
          <w:tcPr>
            <w:tcW w:w="1433" w:type="dxa"/>
            <w:tcBorders>
              <w:top w:val="nil"/>
              <w:bottom w:val="nil"/>
            </w:tcBorders>
          </w:tcPr>
          <w:p>
            <w:pPr>
              <w:pStyle w:val="TableParagraph"/>
              <w:ind w:left="0"/>
              <w:rPr>
                <w:sz w:val="24"/>
              </w:rPr>
            </w:pPr>
          </w:p>
        </w:tc>
        <w:tc>
          <w:tcPr>
            <w:tcW w:w="879" w:type="dxa"/>
            <w:tcBorders>
              <w:top w:val="nil"/>
            </w:tcBorders>
          </w:tcPr>
          <w:p>
            <w:pPr>
              <w:pStyle w:val="TableParagraph"/>
              <w:ind w:left="0"/>
              <w:rPr>
                <w:sz w:val="24"/>
              </w:rPr>
            </w:pPr>
          </w:p>
        </w:tc>
        <w:tc>
          <w:tcPr>
            <w:tcW w:w="1319" w:type="dxa"/>
            <w:tcBorders>
              <w:top w:val="nil"/>
            </w:tcBorders>
          </w:tcPr>
          <w:p>
            <w:pPr>
              <w:pStyle w:val="TableParagraph"/>
              <w:spacing w:before="63"/>
              <w:ind w:left="106"/>
              <w:rPr>
                <w:sz w:val="24"/>
              </w:rPr>
            </w:pPr>
            <w:r>
              <w:rPr>
                <w:spacing w:val="-4"/>
                <w:sz w:val="24"/>
              </w:rPr>
              <w:t>8240</w:t>
            </w:r>
          </w:p>
        </w:tc>
        <w:tc>
          <w:tcPr>
            <w:tcW w:w="1669" w:type="dxa"/>
            <w:tcBorders>
              <w:top w:val="nil"/>
            </w:tcBorders>
          </w:tcPr>
          <w:p>
            <w:pPr>
              <w:pStyle w:val="TableParagraph"/>
              <w:ind w:left="0"/>
              <w:rPr>
                <w:sz w:val="24"/>
              </w:rPr>
            </w:pPr>
          </w:p>
        </w:tc>
        <w:tc>
          <w:tcPr>
            <w:tcW w:w="3023" w:type="dxa"/>
            <w:tcBorders>
              <w:top w:val="nil"/>
            </w:tcBorders>
          </w:tcPr>
          <w:p>
            <w:pPr>
              <w:pStyle w:val="TableParagraph"/>
              <w:ind w:left="0"/>
              <w:rPr>
                <w:sz w:val="24"/>
              </w:rPr>
            </w:pPr>
          </w:p>
        </w:tc>
        <w:tc>
          <w:tcPr>
            <w:tcW w:w="1134" w:type="dxa"/>
            <w:tcBorders>
              <w:top w:val="nil"/>
            </w:tcBorders>
          </w:tcPr>
          <w:p>
            <w:pPr>
              <w:pStyle w:val="TableParagraph"/>
              <w:ind w:left="0"/>
              <w:rPr>
                <w:sz w:val="24"/>
              </w:rPr>
            </w:pPr>
          </w:p>
        </w:tc>
      </w:tr>
      <w:tr>
        <w:trPr>
          <w:trHeight w:val="827" w:hRule="atLeast"/>
        </w:trPr>
        <w:tc>
          <w:tcPr>
            <w:tcW w:w="1433" w:type="dxa"/>
            <w:tcBorders>
              <w:top w:val="nil"/>
              <w:bottom w:val="nil"/>
            </w:tcBorders>
          </w:tcPr>
          <w:p>
            <w:pPr>
              <w:pStyle w:val="TableParagraph"/>
              <w:ind w:left="0"/>
              <w:rPr>
                <w:sz w:val="24"/>
              </w:rPr>
            </w:pPr>
          </w:p>
        </w:tc>
        <w:tc>
          <w:tcPr>
            <w:tcW w:w="879" w:type="dxa"/>
          </w:tcPr>
          <w:p>
            <w:pPr>
              <w:pStyle w:val="TableParagraph"/>
              <w:spacing w:line="275" w:lineRule="exact"/>
              <w:rPr>
                <w:sz w:val="24"/>
              </w:rPr>
            </w:pPr>
            <w:r>
              <w:rPr>
                <w:i/>
                <w:spacing w:val="-4"/>
                <w:sz w:val="24"/>
              </w:rPr>
              <w:t>trp</w:t>
            </w:r>
            <w:r>
              <w:rPr>
                <w:spacing w:val="-4"/>
                <w:sz w:val="24"/>
              </w:rPr>
              <w:t>B</w:t>
            </w:r>
          </w:p>
        </w:tc>
        <w:tc>
          <w:tcPr>
            <w:tcW w:w="1319" w:type="dxa"/>
          </w:tcPr>
          <w:p>
            <w:pPr>
              <w:pStyle w:val="TableParagraph"/>
              <w:spacing w:line="275" w:lineRule="exact"/>
              <w:ind w:left="106"/>
              <w:rPr>
                <w:sz w:val="24"/>
              </w:rPr>
            </w:pPr>
            <w:r>
              <w:rPr>
                <w:spacing w:val="-2"/>
                <w:sz w:val="24"/>
              </w:rPr>
              <w:t>NW219_0</w:t>
            </w:r>
          </w:p>
          <w:p>
            <w:pPr>
              <w:pStyle w:val="TableParagraph"/>
              <w:spacing w:before="137"/>
              <w:ind w:left="106"/>
              <w:rPr>
                <w:sz w:val="24"/>
              </w:rPr>
            </w:pPr>
            <w:r>
              <w:rPr>
                <w:spacing w:val="-4"/>
                <w:sz w:val="24"/>
              </w:rPr>
              <w:t>1855</w:t>
            </w:r>
          </w:p>
        </w:tc>
        <w:tc>
          <w:tcPr>
            <w:tcW w:w="1669" w:type="dxa"/>
          </w:tcPr>
          <w:p>
            <w:pPr>
              <w:pStyle w:val="TableParagraph"/>
              <w:spacing w:line="275" w:lineRule="exact"/>
              <w:ind w:left="106"/>
              <w:rPr>
                <w:sz w:val="24"/>
              </w:rPr>
            </w:pPr>
            <w:r>
              <w:rPr>
                <w:spacing w:val="-2"/>
                <w:sz w:val="24"/>
              </w:rPr>
              <w:t>429537..43074</w:t>
            </w:r>
          </w:p>
          <w:p>
            <w:pPr>
              <w:pStyle w:val="TableParagraph"/>
              <w:spacing w:before="137"/>
              <w:ind w:left="106"/>
              <w:rPr>
                <w:sz w:val="24"/>
              </w:rPr>
            </w:pPr>
            <w:r>
              <w:rPr>
                <w:spacing w:val="-10"/>
                <w:sz w:val="24"/>
              </w:rPr>
              <w:t>2</w:t>
            </w:r>
          </w:p>
        </w:tc>
        <w:tc>
          <w:tcPr>
            <w:tcW w:w="3023" w:type="dxa"/>
          </w:tcPr>
          <w:p>
            <w:pPr>
              <w:pStyle w:val="TableParagraph"/>
              <w:ind w:left="105"/>
              <w:rPr>
                <w:sz w:val="24"/>
              </w:rPr>
            </w:pPr>
            <w:r>
              <w:rPr>
                <w:sz w:val="24"/>
              </w:rPr>
              <w:t>tryptophan</w:t>
            </w:r>
            <w:r>
              <w:rPr>
                <w:spacing w:val="-15"/>
                <w:sz w:val="24"/>
              </w:rPr>
              <w:t> </w:t>
            </w:r>
            <w:r>
              <w:rPr>
                <w:sz w:val="24"/>
              </w:rPr>
              <w:t>synthase</w:t>
            </w:r>
            <w:r>
              <w:rPr>
                <w:spacing w:val="-15"/>
                <w:sz w:val="24"/>
              </w:rPr>
              <w:t> </w:t>
            </w:r>
            <w:r>
              <w:rPr>
                <w:sz w:val="24"/>
              </w:rPr>
              <w:t>subunit </w:t>
            </w:r>
            <w:r>
              <w:rPr>
                <w:spacing w:val="-4"/>
                <w:sz w:val="24"/>
              </w:rPr>
              <w:t>beta</w:t>
            </w:r>
          </w:p>
        </w:tc>
        <w:tc>
          <w:tcPr>
            <w:tcW w:w="1134" w:type="dxa"/>
          </w:tcPr>
          <w:p>
            <w:pPr>
              <w:pStyle w:val="TableParagraph"/>
              <w:spacing w:line="275" w:lineRule="exact"/>
              <w:ind w:left="104"/>
              <w:rPr>
                <w:sz w:val="24"/>
              </w:rPr>
            </w:pPr>
            <w:r>
              <w:rPr>
                <w:spacing w:val="-2"/>
                <w:sz w:val="24"/>
              </w:rPr>
              <w:t>4.2.1.20</w:t>
            </w:r>
          </w:p>
        </w:tc>
      </w:tr>
      <w:tr>
        <w:trPr>
          <w:trHeight w:val="1656" w:hRule="atLeast"/>
        </w:trPr>
        <w:tc>
          <w:tcPr>
            <w:tcW w:w="1433" w:type="dxa"/>
            <w:tcBorders>
              <w:top w:val="nil"/>
            </w:tcBorders>
          </w:tcPr>
          <w:p>
            <w:pPr>
              <w:pStyle w:val="TableParagraph"/>
              <w:ind w:left="0"/>
              <w:rPr>
                <w:sz w:val="24"/>
              </w:rPr>
            </w:pPr>
          </w:p>
        </w:tc>
        <w:tc>
          <w:tcPr>
            <w:tcW w:w="879" w:type="dxa"/>
          </w:tcPr>
          <w:p>
            <w:pPr>
              <w:pStyle w:val="TableParagraph"/>
              <w:spacing w:line="275" w:lineRule="exact"/>
              <w:rPr>
                <w:sz w:val="24"/>
              </w:rPr>
            </w:pPr>
            <w:r>
              <w:rPr>
                <w:i/>
                <w:spacing w:val="-4"/>
                <w:sz w:val="24"/>
              </w:rPr>
              <w:t>trp</w:t>
            </w:r>
            <w:r>
              <w:rPr>
                <w:spacing w:val="-4"/>
                <w:sz w:val="24"/>
              </w:rPr>
              <w:t>D</w:t>
            </w:r>
          </w:p>
        </w:tc>
        <w:tc>
          <w:tcPr>
            <w:tcW w:w="1319" w:type="dxa"/>
          </w:tcPr>
          <w:p>
            <w:pPr>
              <w:pStyle w:val="TableParagraph"/>
              <w:spacing w:line="360" w:lineRule="auto"/>
              <w:ind w:left="106" w:right="197"/>
              <w:rPr>
                <w:sz w:val="24"/>
              </w:rPr>
            </w:pPr>
            <w:r>
              <w:rPr>
                <w:spacing w:val="-2"/>
                <w:sz w:val="24"/>
              </w:rPr>
              <w:t>NW219_0 </w:t>
            </w:r>
            <w:r>
              <w:rPr>
                <w:spacing w:val="-4"/>
                <w:sz w:val="24"/>
              </w:rPr>
              <w:t>1845</w:t>
            </w:r>
          </w:p>
        </w:tc>
        <w:tc>
          <w:tcPr>
            <w:tcW w:w="1669" w:type="dxa"/>
          </w:tcPr>
          <w:p>
            <w:pPr>
              <w:pStyle w:val="TableParagraph"/>
              <w:spacing w:line="275" w:lineRule="exact"/>
              <w:ind w:left="106"/>
              <w:rPr>
                <w:sz w:val="24"/>
              </w:rPr>
            </w:pPr>
            <w:r>
              <w:rPr>
                <w:spacing w:val="-2"/>
                <w:sz w:val="24"/>
              </w:rPr>
              <w:t>426549..42814</w:t>
            </w:r>
          </w:p>
          <w:p>
            <w:pPr>
              <w:pStyle w:val="TableParagraph"/>
              <w:spacing w:before="137"/>
              <w:ind w:left="106"/>
              <w:rPr>
                <w:sz w:val="24"/>
              </w:rPr>
            </w:pPr>
            <w:r>
              <w:rPr>
                <w:spacing w:val="-10"/>
                <w:sz w:val="24"/>
              </w:rPr>
              <w:t>5</w:t>
            </w:r>
          </w:p>
        </w:tc>
        <w:tc>
          <w:tcPr>
            <w:tcW w:w="3023" w:type="dxa"/>
          </w:tcPr>
          <w:p>
            <w:pPr>
              <w:pStyle w:val="TableParagraph"/>
              <w:ind w:left="105" w:right="163"/>
              <w:rPr>
                <w:sz w:val="24"/>
              </w:rPr>
            </w:pPr>
            <w:r>
              <w:rPr>
                <w:sz w:val="24"/>
              </w:rPr>
              <w:t>bifunctional anthranilate </w:t>
            </w:r>
            <w:r>
              <w:rPr>
                <w:spacing w:val="-2"/>
                <w:sz w:val="24"/>
              </w:rPr>
              <w:t>synthase glutamateamidotransferasec </w:t>
            </w:r>
            <w:r>
              <w:rPr>
                <w:sz w:val="24"/>
              </w:rPr>
              <w:t>omponent</w:t>
            </w:r>
            <w:r>
              <w:rPr>
                <w:spacing w:val="-15"/>
                <w:sz w:val="24"/>
              </w:rPr>
              <w:t> </w:t>
            </w:r>
            <w:r>
              <w:rPr>
                <w:sz w:val="24"/>
              </w:rPr>
              <w:t>TrpG/anthranilate </w:t>
            </w:r>
            <w:r>
              <w:rPr>
                <w:spacing w:val="-2"/>
                <w:sz w:val="24"/>
              </w:rPr>
              <w:t>phosphoribosyltransferase</w:t>
            </w:r>
          </w:p>
          <w:p>
            <w:pPr>
              <w:pStyle w:val="TableParagraph"/>
              <w:spacing w:line="257" w:lineRule="exact"/>
              <w:ind w:left="105"/>
              <w:rPr>
                <w:sz w:val="24"/>
              </w:rPr>
            </w:pPr>
            <w:r>
              <w:rPr>
                <w:spacing w:val="-4"/>
                <w:sz w:val="24"/>
              </w:rPr>
              <w:t>TrpD</w:t>
            </w:r>
          </w:p>
        </w:tc>
        <w:tc>
          <w:tcPr>
            <w:tcW w:w="1134" w:type="dxa"/>
          </w:tcPr>
          <w:p>
            <w:pPr>
              <w:pStyle w:val="TableParagraph"/>
              <w:spacing w:line="275" w:lineRule="exact"/>
              <w:ind w:left="104"/>
              <w:rPr>
                <w:sz w:val="24"/>
              </w:rPr>
            </w:pPr>
            <w:r>
              <w:rPr>
                <w:spacing w:val="-10"/>
                <w:sz w:val="24"/>
              </w:rPr>
              <w:t>-</w:t>
            </w:r>
          </w:p>
        </w:tc>
      </w:tr>
    </w:tbl>
    <w:p>
      <w:pPr>
        <w:spacing w:after="0" w:line="275" w:lineRule="exact"/>
        <w:rPr>
          <w:sz w:val="24"/>
        </w:rPr>
        <w:sectPr>
          <w:pgSz w:w="11910" w:h="16840"/>
          <w:pgMar w:header="0" w:footer="1012" w:top="1360" w:bottom="1200" w:left="1140" w:right="880"/>
        </w:sectPr>
      </w:pPr>
    </w:p>
    <w:p>
      <w:pPr>
        <w:pStyle w:val="Heading2"/>
        <w:numPr>
          <w:ilvl w:val="2"/>
          <w:numId w:val="25"/>
        </w:numPr>
        <w:tabs>
          <w:tab w:pos="840" w:val="left" w:leader="none"/>
        </w:tabs>
        <w:spacing w:line="240" w:lineRule="auto" w:before="60" w:after="0"/>
        <w:ind w:left="840" w:right="0" w:hanging="540"/>
        <w:jc w:val="left"/>
      </w:pPr>
      <w:r>
        <w:rPr/>
        <w:t>Effective</w:t>
      </w:r>
      <w:r>
        <w:rPr>
          <w:spacing w:val="-4"/>
        </w:rPr>
        <w:t> </w:t>
      </w:r>
      <w:r>
        <w:rPr/>
        <w:t>genes</w:t>
      </w:r>
      <w:r>
        <w:rPr>
          <w:spacing w:val="-4"/>
        </w:rPr>
        <w:t> </w:t>
      </w:r>
      <w:r>
        <w:rPr/>
        <w:t>of</w:t>
      </w:r>
      <w:r>
        <w:rPr>
          <w:spacing w:val="-2"/>
        </w:rPr>
        <w:t> </w:t>
      </w:r>
      <w:r>
        <w:rPr/>
        <w:t>trehalose</w:t>
      </w:r>
      <w:r>
        <w:rPr>
          <w:spacing w:val="-2"/>
        </w:rPr>
        <w:t> metabolism</w:t>
      </w:r>
    </w:p>
    <w:p>
      <w:pPr>
        <w:pStyle w:val="BodyText"/>
        <w:spacing w:before="63"/>
        <w:rPr>
          <w:b/>
        </w:rPr>
      </w:pPr>
    </w:p>
    <w:p>
      <w:pPr>
        <w:pStyle w:val="BodyText"/>
        <w:spacing w:line="360" w:lineRule="auto"/>
        <w:ind w:left="300" w:right="554"/>
        <w:jc w:val="both"/>
      </w:pPr>
      <w:r>
        <w:rPr/>
        <w:t>Salinity poses a significant challenge for farmers as it negatively affects plant growth and productivity in agricultural soils. The presence of soluble salts reduces soil fertility and leads to</w:t>
      </w:r>
      <w:r>
        <w:rPr>
          <w:spacing w:val="-15"/>
        </w:rPr>
        <w:t> </w:t>
      </w:r>
      <w:r>
        <w:rPr/>
        <w:t>osmotic</w:t>
      </w:r>
      <w:r>
        <w:rPr>
          <w:spacing w:val="-15"/>
        </w:rPr>
        <w:t> </w:t>
      </w:r>
      <w:r>
        <w:rPr/>
        <w:t>stress,</w:t>
      </w:r>
      <w:r>
        <w:rPr>
          <w:spacing w:val="-15"/>
        </w:rPr>
        <w:t> </w:t>
      </w:r>
      <w:r>
        <w:rPr/>
        <w:t>disrupting</w:t>
      </w:r>
      <w:r>
        <w:rPr>
          <w:spacing w:val="-15"/>
        </w:rPr>
        <w:t> </w:t>
      </w:r>
      <w:r>
        <w:rPr/>
        <w:t>water</w:t>
      </w:r>
      <w:r>
        <w:rPr>
          <w:spacing w:val="-15"/>
        </w:rPr>
        <w:t> </w:t>
      </w:r>
      <w:r>
        <w:rPr/>
        <w:t>balance</w:t>
      </w:r>
      <w:r>
        <w:rPr>
          <w:spacing w:val="-15"/>
        </w:rPr>
        <w:t> </w:t>
      </w:r>
      <w:r>
        <w:rPr/>
        <w:t>and</w:t>
      </w:r>
      <w:r>
        <w:rPr>
          <w:spacing w:val="-15"/>
        </w:rPr>
        <w:t> </w:t>
      </w:r>
      <w:r>
        <w:rPr/>
        <w:t>ion</w:t>
      </w:r>
      <w:r>
        <w:rPr>
          <w:spacing w:val="-15"/>
        </w:rPr>
        <w:t> </w:t>
      </w:r>
      <w:r>
        <w:rPr/>
        <w:t>homeostasis.</w:t>
      </w:r>
      <w:r>
        <w:rPr>
          <w:spacing w:val="-15"/>
        </w:rPr>
        <w:t> </w:t>
      </w:r>
      <w:r>
        <w:rPr/>
        <w:t>Consequently,</w:t>
      </w:r>
      <w:r>
        <w:rPr>
          <w:spacing w:val="-15"/>
        </w:rPr>
        <w:t> </w:t>
      </w:r>
      <w:r>
        <w:rPr/>
        <w:t>this</w:t>
      </w:r>
      <w:r>
        <w:rPr>
          <w:spacing w:val="-14"/>
        </w:rPr>
        <w:t> </w:t>
      </w:r>
      <w:r>
        <w:rPr/>
        <w:t>disturbance alters the hormonal status of plants, affecting processes such as transpiration, nutrient uptake, and photosynthesis, among others (Munns and Tester, 2008). Plants possess various mechanisms to cope with salt stress, and their microbiome, including the </w:t>
      </w:r>
      <w:r>
        <w:rPr>
          <w:i/>
        </w:rPr>
        <w:t>rhizosphere,</w:t>
      </w:r>
      <w:r>
        <w:rPr>
          <w:i/>
        </w:rPr>
        <w:t> phyllosphere</w:t>
      </w:r>
      <w:r>
        <w:rPr/>
        <w:t>,</w:t>
      </w:r>
      <w:r>
        <w:rPr>
          <w:spacing w:val="-15"/>
        </w:rPr>
        <w:t> </w:t>
      </w:r>
      <w:r>
        <w:rPr/>
        <w:t>and</w:t>
      </w:r>
      <w:r>
        <w:rPr>
          <w:spacing w:val="-15"/>
        </w:rPr>
        <w:t> </w:t>
      </w:r>
      <w:r>
        <w:rPr>
          <w:i/>
        </w:rPr>
        <w:t>endosphere</w:t>
      </w:r>
      <w:r>
        <w:rPr/>
        <w:t>,</w:t>
      </w:r>
      <w:r>
        <w:rPr>
          <w:spacing w:val="-15"/>
        </w:rPr>
        <w:t> </w:t>
      </w:r>
      <w:r>
        <w:rPr/>
        <w:t>plays</w:t>
      </w:r>
      <w:r>
        <w:rPr>
          <w:spacing w:val="-15"/>
        </w:rPr>
        <w:t> </w:t>
      </w:r>
      <w:r>
        <w:rPr/>
        <w:t>a</w:t>
      </w:r>
      <w:r>
        <w:rPr>
          <w:spacing w:val="-15"/>
        </w:rPr>
        <w:t> </w:t>
      </w:r>
      <w:r>
        <w:rPr/>
        <w:t>crucial</w:t>
      </w:r>
      <w:r>
        <w:rPr>
          <w:spacing w:val="-15"/>
        </w:rPr>
        <w:t> </w:t>
      </w:r>
      <w:r>
        <w:rPr/>
        <w:t>role</w:t>
      </w:r>
      <w:r>
        <w:rPr>
          <w:spacing w:val="-15"/>
        </w:rPr>
        <w:t> </w:t>
      </w:r>
      <w:r>
        <w:rPr/>
        <w:t>in</w:t>
      </w:r>
      <w:r>
        <w:rPr>
          <w:spacing w:val="-15"/>
        </w:rPr>
        <w:t> </w:t>
      </w:r>
      <w:r>
        <w:rPr/>
        <w:t>this</w:t>
      </w:r>
      <w:r>
        <w:rPr>
          <w:spacing w:val="-15"/>
        </w:rPr>
        <w:t> </w:t>
      </w:r>
      <w:r>
        <w:rPr/>
        <w:t>regard(del</w:t>
      </w:r>
      <w:r>
        <w:rPr>
          <w:spacing w:val="-15"/>
        </w:rPr>
        <w:t> </w:t>
      </w:r>
      <w:r>
        <w:rPr/>
        <w:t>Carmen</w:t>
      </w:r>
      <w:r>
        <w:rPr>
          <w:spacing w:val="-15"/>
        </w:rPr>
        <w:t> </w:t>
      </w:r>
      <w:r>
        <w:rPr/>
        <w:t>Orozco-Mosqueda </w:t>
      </w:r>
      <w:r>
        <w:rPr>
          <w:i/>
        </w:rPr>
        <w:t>et al.</w:t>
      </w:r>
      <w:r>
        <w:rPr/>
        <w:t>, 2018). Within the plant microbiome, a group of beneficial bacteria known as plant growth-promoting bacteria (PGPB) stands out. Examples of such bacteria include </w:t>
      </w:r>
      <w:r>
        <w:rPr>
          <w:i/>
        </w:rPr>
        <w:t>Azospirillum, Arthrobacter, Azotobacter, Bacillus, Burkholderia, Enterobacter, </w:t>
      </w:r>
      <w:r>
        <w:rPr/>
        <w:t>and </w:t>
      </w:r>
      <w:r>
        <w:rPr>
          <w:i/>
        </w:rPr>
        <w:t>Pseudomonas</w:t>
      </w:r>
      <w:r>
        <w:rPr/>
        <w:t>, which have demonstrated the ability to improve salt tolerance in various crop plants (Forni, Duca and Glick, 2017). One mechanism employed by PGPB to alleviate stress and</w:t>
      </w:r>
      <w:r>
        <w:rPr>
          <w:spacing w:val="-11"/>
        </w:rPr>
        <w:t> </w:t>
      </w:r>
      <w:r>
        <w:rPr/>
        <w:t>promote</w:t>
      </w:r>
      <w:r>
        <w:rPr>
          <w:spacing w:val="-11"/>
        </w:rPr>
        <w:t> </w:t>
      </w:r>
      <w:r>
        <w:rPr/>
        <w:t>plant</w:t>
      </w:r>
      <w:r>
        <w:rPr>
          <w:spacing w:val="-11"/>
        </w:rPr>
        <w:t> </w:t>
      </w:r>
      <w:r>
        <w:rPr/>
        <w:t>growth</w:t>
      </w:r>
      <w:r>
        <w:rPr>
          <w:spacing w:val="-10"/>
        </w:rPr>
        <w:t> </w:t>
      </w:r>
      <w:r>
        <w:rPr/>
        <w:t>under</w:t>
      </w:r>
      <w:r>
        <w:rPr>
          <w:spacing w:val="-11"/>
        </w:rPr>
        <w:t> </w:t>
      </w:r>
      <w:r>
        <w:rPr/>
        <w:t>drought</w:t>
      </w:r>
      <w:r>
        <w:rPr>
          <w:spacing w:val="-10"/>
        </w:rPr>
        <w:t> </w:t>
      </w:r>
      <w:r>
        <w:rPr/>
        <w:t>and</w:t>
      </w:r>
      <w:r>
        <w:rPr>
          <w:spacing w:val="-11"/>
        </w:rPr>
        <w:t> </w:t>
      </w:r>
      <w:r>
        <w:rPr/>
        <w:t>high-salt</w:t>
      </w:r>
      <w:r>
        <w:rPr>
          <w:spacing w:val="-10"/>
        </w:rPr>
        <w:t> </w:t>
      </w:r>
      <w:r>
        <w:rPr/>
        <w:t>conditions</w:t>
      </w:r>
      <w:r>
        <w:rPr>
          <w:spacing w:val="-10"/>
        </w:rPr>
        <w:t> </w:t>
      </w:r>
      <w:r>
        <w:rPr/>
        <w:t>is</w:t>
      </w:r>
      <w:r>
        <w:rPr>
          <w:spacing w:val="-10"/>
        </w:rPr>
        <w:t> </w:t>
      </w:r>
      <w:r>
        <w:rPr/>
        <w:t>the</w:t>
      </w:r>
      <w:r>
        <w:rPr>
          <w:spacing w:val="-11"/>
        </w:rPr>
        <w:t> </w:t>
      </w:r>
      <w:r>
        <w:rPr/>
        <w:t>production</w:t>
      </w:r>
      <w:r>
        <w:rPr>
          <w:spacing w:val="-11"/>
        </w:rPr>
        <w:t> </w:t>
      </w:r>
      <w:r>
        <w:rPr/>
        <w:t>of</w:t>
      </w:r>
      <w:r>
        <w:rPr>
          <w:spacing w:val="-11"/>
        </w:rPr>
        <w:t> </w:t>
      </w:r>
      <w:r>
        <w:rPr/>
        <w:t>trehalose (Suárez</w:t>
      </w:r>
      <w:r>
        <w:rPr>
          <w:spacing w:val="-5"/>
        </w:rPr>
        <w:t> </w:t>
      </w:r>
      <w:r>
        <w:rPr>
          <w:i/>
        </w:rPr>
        <w:t>et</w:t>
      </w:r>
      <w:r>
        <w:rPr>
          <w:i/>
          <w:spacing w:val="-3"/>
        </w:rPr>
        <w:t> </w:t>
      </w:r>
      <w:r>
        <w:rPr>
          <w:i/>
        </w:rPr>
        <w:t>al.</w:t>
      </w:r>
      <w:r>
        <w:rPr/>
        <w:t>,</w:t>
      </w:r>
      <w:r>
        <w:rPr>
          <w:spacing w:val="-3"/>
        </w:rPr>
        <w:t> </w:t>
      </w:r>
      <w:r>
        <w:rPr/>
        <w:t>2008).</w:t>
      </w:r>
      <w:r>
        <w:rPr>
          <w:spacing w:val="-3"/>
        </w:rPr>
        <w:t> </w:t>
      </w:r>
      <w:r>
        <w:rPr/>
        <w:t>Trehalose</w:t>
      </w:r>
      <w:r>
        <w:rPr>
          <w:spacing w:val="-3"/>
        </w:rPr>
        <w:t> </w:t>
      </w:r>
      <w:r>
        <w:rPr/>
        <w:t>is</w:t>
      </w:r>
      <w:r>
        <w:rPr>
          <w:spacing w:val="-4"/>
        </w:rPr>
        <w:t> </w:t>
      </w:r>
      <w:r>
        <w:rPr/>
        <w:t>a</w:t>
      </w:r>
      <w:r>
        <w:rPr>
          <w:spacing w:val="-3"/>
        </w:rPr>
        <w:t> </w:t>
      </w:r>
      <w:r>
        <w:rPr/>
        <w:t>non-reducing</w:t>
      </w:r>
      <w:r>
        <w:rPr>
          <w:spacing w:val="-3"/>
        </w:rPr>
        <w:t> </w:t>
      </w:r>
      <w:r>
        <w:rPr/>
        <w:t>disaccharide</w:t>
      </w:r>
      <w:r>
        <w:rPr>
          <w:spacing w:val="-5"/>
        </w:rPr>
        <w:t> </w:t>
      </w:r>
      <w:r>
        <w:rPr/>
        <w:t>composed</w:t>
      </w:r>
      <w:r>
        <w:rPr>
          <w:spacing w:val="-3"/>
        </w:rPr>
        <w:t> </w:t>
      </w:r>
      <w:r>
        <w:rPr/>
        <w:t>of</w:t>
      </w:r>
      <w:r>
        <w:rPr>
          <w:spacing w:val="-3"/>
        </w:rPr>
        <w:t> </w:t>
      </w:r>
      <w:r>
        <w:rPr/>
        <w:t>two</w:t>
      </w:r>
      <w:r>
        <w:rPr>
          <w:spacing w:val="-3"/>
        </w:rPr>
        <w:t> </w:t>
      </w:r>
      <w:r>
        <w:rPr/>
        <w:t>glucose</w:t>
      </w:r>
      <w:r>
        <w:rPr>
          <w:spacing w:val="-5"/>
        </w:rPr>
        <w:t> </w:t>
      </w:r>
      <w:r>
        <w:rPr/>
        <w:t>units linked by an a,a-(1,1)-glycosidic bond. This disaccharide is found in all domains of life, including plants, animals, fungi, yeast, archaea, and bacteria (Avonce </w:t>
      </w:r>
      <w:r>
        <w:rPr>
          <w:i/>
        </w:rPr>
        <w:t>et al.</w:t>
      </w:r>
      <w:r>
        <w:rPr/>
        <w:t>, 2006). Trehalose also has industrial applications and is utilized in the food, cosmetics, and pharmaceutical industries (Lee </w:t>
      </w:r>
      <w:r>
        <w:rPr>
          <w:i/>
        </w:rPr>
        <w:t>et al.</w:t>
      </w:r>
      <w:r>
        <w:rPr/>
        <w:t>, 2005). In</w:t>
      </w:r>
      <w:r>
        <w:rPr>
          <w:spacing w:val="-1"/>
        </w:rPr>
        <w:t> </w:t>
      </w:r>
      <w:r>
        <w:rPr/>
        <w:t>biological cells, trehalose</w:t>
      </w:r>
      <w:r>
        <w:rPr>
          <w:spacing w:val="-1"/>
        </w:rPr>
        <w:t> </w:t>
      </w:r>
      <w:r>
        <w:rPr/>
        <w:t>serves various important roles, such as a signaling molecule, reserve carbohydrate, and protector against different stresses like drought, cold, and salt stress (Fernandez </w:t>
      </w:r>
      <w:r>
        <w:rPr>
          <w:i/>
        </w:rPr>
        <w:t>et al.</w:t>
      </w:r>
      <w:r>
        <w:rPr/>
        <w:t>, 2010). Notably, the presence of trehalose has been strongly associated with the ability of certain microorganisms to survive in harsh environments. In the present study, genomic analyses of </w:t>
      </w:r>
      <w:r>
        <w:rPr>
          <w:i/>
        </w:rPr>
        <w:t>Serratia </w:t>
      </w:r>
      <w:r>
        <w:rPr/>
        <w:t>sp. HSTU-BF1R4 revealed that it carries some trehalose metabolic genes. The genes that carried by </w:t>
      </w:r>
      <w:r>
        <w:rPr>
          <w:i/>
        </w:rPr>
        <w:t>Serratia </w:t>
      </w:r>
      <w:r>
        <w:rPr/>
        <w:t>sp. HSTU- BF1R4 are </w:t>
      </w:r>
      <w:r>
        <w:rPr>
          <w:i/>
        </w:rPr>
        <w:t>tre</w:t>
      </w:r>
      <w:r>
        <w:rPr/>
        <w:t>B, </w:t>
      </w:r>
      <w:r>
        <w:rPr>
          <w:i/>
        </w:rPr>
        <w:t>tre</w:t>
      </w:r>
      <w:r>
        <w:rPr/>
        <w:t>C, </w:t>
      </w:r>
      <w:r>
        <w:rPr>
          <w:i/>
        </w:rPr>
        <w:t>tre</w:t>
      </w:r>
      <w:r>
        <w:rPr/>
        <w:t>R respectively.</w:t>
      </w:r>
    </w:p>
    <w:p>
      <w:pPr>
        <w:spacing w:after="0" w:line="360" w:lineRule="auto"/>
        <w:jc w:val="both"/>
        <w:sectPr>
          <w:pgSz w:w="11910" w:h="16840"/>
          <w:pgMar w:header="0" w:footer="1012" w:top="1360" w:bottom="1200" w:left="1140" w:right="880"/>
        </w:sectPr>
      </w:pPr>
    </w:p>
    <w:p>
      <w:pPr>
        <w:pStyle w:val="BodyText"/>
        <w:spacing w:before="60"/>
        <w:ind w:left="300"/>
        <w:jc w:val="both"/>
      </w:pPr>
      <w:r>
        <w:rPr/>
        <w:t>Table</w:t>
      </w:r>
      <w:r>
        <w:rPr>
          <w:spacing w:val="-4"/>
        </w:rPr>
        <w:t> </w:t>
      </w:r>
      <w:r>
        <w:rPr/>
        <w:t>10:</w:t>
      </w:r>
      <w:r>
        <w:rPr>
          <w:spacing w:val="54"/>
        </w:rPr>
        <w:t> </w:t>
      </w:r>
      <w:r>
        <w:rPr/>
        <w:t>Genes</w:t>
      </w:r>
      <w:r>
        <w:rPr>
          <w:spacing w:val="-4"/>
        </w:rPr>
        <w:t> </w:t>
      </w:r>
      <w:r>
        <w:rPr/>
        <w:t>of</w:t>
      </w:r>
      <w:r>
        <w:rPr>
          <w:spacing w:val="-3"/>
        </w:rPr>
        <w:t> </w:t>
      </w:r>
      <w:r>
        <w:rPr/>
        <w:t>trehalose</w:t>
      </w:r>
      <w:r>
        <w:rPr>
          <w:spacing w:val="-3"/>
        </w:rPr>
        <w:t> </w:t>
      </w:r>
      <w:r>
        <w:rPr>
          <w:spacing w:val="-2"/>
        </w:rPr>
        <w:t>metabolism</w:t>
      </w:r>
    </w:p>
    <w:p>
      <w:pPr>
        <w:pStyle w:val="BodyText"/>
        <w:spacing w:before="110"/>
        <w:rPr>
          <w:sz w:val="20"/>
        </w:r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04"/>
        <w:gridCol w:w="816"/>
        <w:gridCol w:w="1695"/>
        <w:gridCol w:w="1776"/>
        <w:gridCol w:w="2211"/>
        <w:gridCol w:w="1116"/>
      </w:tblGrid>
      <w:tr>
        <w:trPr>
          <w:trHeight w:val="1240" w:hRule="atLeast"/>
        </w:trPr>
        <w:tc>
          <w:tcPr>
            <w:tcW w:w="1404" w:type="dxa"/>
          </w:tcPr>
          <w:p>
            <w:pPr>
              <w:pStyle w:val="TableParagraph"/>
              <w:spacing w:line="275" w:lineRule="exact"/>
              <w:ind w:left="7"/>
              <w:jc w:val="center"/>
              <w:rPr>
                <w:b/>
                <w:sz w:val="24"/>
              </w:rPr>
            </w:pPr>
            <w:r>
              <w:rPr>
                <w:b/>
                <w:spacing w:val="-5"/>
                <w:sz w:val="24"/>
              </w:rPr>
              <w:t>PGP</w:t>
            </w:r>
          </w:p>
          <w:p>
            <w:pPr>
              <w:pStyle w:val="TableParagraph"/>
              <w:spacing w:line="416" w:lineRule="exact" w:before="28"/>
              <w:ind w:left="127" w:right="119" w:firstLine="3"/>
              <w:jc w:val="center"/>
              <w:rPr>
                <w:b/>
                <w:sz w:val="24"/>
              </w:rPr>
            </w:pPr>
            <w:r>
              <w:rPr>
                <w:b/>
                <w:spacing w:val="-2"/>
                <w:sz w:val="24"/>
              </w:rPr>
              <w:t>activities description</w:t>
            </w:r>
          </w:p>
        </w:tc>
        <w:tc>
          <w:tcPr>
            <w:tcW w:w="816" w:type="dxa"/>
          </w:tcPr>
          <w:p>
            <w:pPr>
              <w:pStyle w:val="TableParagraph"/>
              <w:spacing w:line="360" w:lineRule="auto"/>
              <w:ind w:right="95" w:firstLine="33"/>
              <w:rPr>
                <w:b/>
                <w:sz w:val="24"/>
              </w:rPr>
            </w:pPr>
            <w:r>
              <w:rPr>
                <w:b/>
                <w:spacing w:val="-4"/>
                <w:sz w:val="24"/>
              </w:rPr>
              <w:t>Gene Name</w:t>
            </w:r>
          </w:p>
        </w:tc>
        <w:tc>
          <w:tcPr>
            <w:tcW w:w="1695" w:type="dxa"/>
          </w:tcPr>
          <w:p>
            <w:pPr>
              <w:pStyle w:val="TableParagraph"/>
              <w:spacing w:line="275" w:lineRule="exact"/>
              <w:ind w:left="14"/>
              <w:jc w:val="center"/>
              <w:rPr>
                <w:b/>
                <w:sz w:val="24"/>
              </w:rPr>
            </w:pPr>
            <w:r>
              <w:rPr>
                <w:b/>
                <w:sz w:val="24"/>
              </w:rPr>
              <w:t>Locus</w:t>
            </w:r>
            <w:r>
              <w:rPr>
                <w:b/>
                <w:spacing w:val="-2"/>
                <w:sz w:val="24"/>
              </w:rPr>
              <w:t> </w:t>
            </w:r>
            <w:r>
              <w:rPr>
                <w:b/>
                <w:spacing w:val="-5"/>
                <w:sz w:val="24"/>
              </w:rPr>
              <w:t>Tag</w:t>
            </w:r>
          </w:p>
        </w:tc>
        <w:tc>
          <w:tcPr>
            <w:tcW w:w="1776" w:type="dxa"/>
          </w:tcPr>
          <w:p>
            <w:pPr>
              <w:pStyle w:val="TableParagraph"/>
              <w:spacing w:line="275" w:lineRule="exact"/>
              <w:ind w:left="11" w:right="3"/>
              <w:jc w:val="center"/>
              <w:rPr>
                <w:b/>
                <w:sz w:val="24"/>
              </w:rPr>
            </w:pPr>
            <w:r>
              <w:rPr>
                <w:b/>
                <w:spacing w:val="-5"/>
                <w:sz w:val="24"/>
              </w:rPr>
              <w:t>CDS</w:t>
            </w:r>
          </w:p>
        </w:tc>
        <w:tc>
          <w:tcPr>
            <w:tcW w:w="2211" w:type="dxa"/>
          </w:tcPr>
          <w:p>
            <w:pPr>
              <w:pStyle w:val="TableParagraph"/>
              <w:spacing w:line="275" w:lineRule="exact"/>
              <w:ind w:left="691"/>
              <w:rPr>
                <w:b/>
                <w:sz w:val="24"/>
              </w:rPr>
            </w:pPr>
            <w:r>
              <w:rPr>
                <w:b/>
                <w:spacing w:val="-2"/>
                <w:sz w:val="24"/>
              </w:rPr>
              <w:t>Product</w:t>
            </w:r>
          </w:p>
        </w:tc>
        <w:tc>
          <w:tcPr>
            <w:tcW w:w="1116" w:type="dxa"/>
          </w:tcPr>
          <w:p>
            <w:pPr>
              <w:pStyle w:val="TableParagraph"/>
              <w:spacing w:line="275" w:lineRule="exact"/>
              <w:ind w:left="10"/>
              <w:jc w:val="center"/>
              <w:rPr>
                <w:b/>
                <w:sz w:val="24"/>
              </w:rPr>
            </w:pPr>
            <w:r>
              <w:rPr>
                <w:b/>
                <w:spacing w:val="-4"/>
                <w:sz w:val="24"/>
              </w:rPr>
              <w:t>E.C.</w:t>
            </w:r>
          </w:p>
          <w:p>
            <w:pPr>
              <w:pStyle w:val="TableParagraph"/>
              <w:spacing w:before="137"/>
              <w:ind w:left="10"/>
              <w:jc w:val="center"/>
              <w:rPr>
                <w:b/>
                <w:sz w:val="24"/>
              </w:rPr>
            </w:pPr>
            <w:r>
              <w:rPr>
                <w:b/>
                <w:spacing w:val="-2"/>
                <w:sz w:val="24"/>
              </w:rPr>
              <w:t>number</w:t>
            </w:r>
          </w:p>
        </w:tc>
      </w:tr>
      <w:tr>
        <w:trPr>
          <w:trHeight w:val="830" w:hRule="atLeast"/>
        </w:trPr>
        <w:tc>
          <w:tcPr>
            <w:tcW w:w="1404" w:type="dxa"/>
            <w:vMerge w:val="restart"/>
          </w:tcPr>
          <w:p>
            <w:pPr>
              <w:pStyle w:val="TableParagraph"/>
              <w:spacing w:line="360" w:lineRule="auto" w:before="1"/>
              <w:rPr>
                <w:b/>
                <w:sz w:val="24"/>
              </w:rPr>
            </w:pPr>
            <w:r>
              <w:rPr>
                <w:b/>
                <w:spacing w:val="-2"/>
                <w:sz w:val="24"/>
              </w:rPr>
              <w:t>Trehalose metabolism</w:t>
            </w:r>
          </w:p>
        </w:tc>
        <w:tc>
          <w:tcPr>
            <w:tcW w:w="816" w:type="dxa"/>
          </w:tcPr>
          <w:p>
            <w:pPr>
              <w:pStyle w:val="TableParagraph"/>
              <w:spacing w:before="1"/>
              <w:rPr>
                <w:sz w:val="24"/>
              </w:rPr>
            </w:pPr>
            <w:r>
              <w:rPr>
                <w:i/>
                <w:spacing w:val="-4"/>
                <w:sz w:val="24"/>
              </w:rPr>
              <w:t>tre</w:t>
            </w:r>
            <w:r>
              <w:rPr>
                <w:spacing w:val="-4"/>
                <w:sz w:val="24"/>
              </w:rPr>
              <w:t>B</w:t>
            </w:r>
          </w:p>
        </w:tc>
        <w:tc>
          <w:tcPr>
            <w:tcW w:w="1695" w:type="dxa"/>
          </w:tcPr>
          <w:p>
            <w:pPr>
              <w:pStyle w:val="TableParagraph"/>
              <w:spacing w:before="1"/>
              <w:ind w:left="14" w:right="4"/>
              <w:jc w:val="center"/>
              <w:rPr>
                <w:sz w:val="24"/>
              </w:rPr>
            </w:pPr>
            <w:r>
              <w:rPr>
                <w:spacing w:val="-2"/>
                <w:sz w:val="24"/>
              </w:rPr>
              <w:t>NW219_09015</w:t>
            </w:r>
          </w:p>
        </w:tc>
        <w:tc>
          <w:tcPr>
            <w:tcW w:w="1776" w:type="dxa"/>
          </w:tcPr>
          <w:p>
            <w:pPr>
              <w:pStyle w:val="TableParagraph"/>
              <w:spacing w:before="1"/>
              <w:ind w:left="11" w:right="2"/>
              <w:jc w:val="center"/>
              <w:rPr>
                <w:sz w:val="24"/>
              </w:rPr>
            </w:pPr>
            <w:r>
              <w:rPr>
                <w:spacing w:val="-2"/>
                <w:sz w:val="24"/>
              </w:rPr>
              <w:t>184088..185503</w:t>
            </w:r>
          </w:p>
        </w:tc>
        <w:tc>
          <w:tcPr>
            <w:tcW w:w="2211" w:type="dxa"/>
          </w:tcPr>
          <w:p>
            <w:pPr>
              <w:pStyle w:val="TableParagraph"/>
              <w:spacing w:line="270" w:lineRule="atLeast"/>
              <w:ind w:left="108" w:right="281"/>
              <w:rPr>
                <w:sz w:val="24"/>
              </w:rPr>
            </w:pPr>
            <w:r>
              <w:rPr>
                <w:sz w:val="24"/>
              </w:rPr>
              <w:t>PTS trehalose transporter</w:t>
            </w:r>
            <w:r>
              <w:rPr>
                <w:spacing w:val="-15"/>
                <w:sz w:val="24"/>
              </w:rPr>
              <w:t> </w:t>
            </w:r>
            <w:r>
              <w:rPr>
                <w:sz w:val="24"/>
              </w:rPr>
              <w:t>subunit </w:t>
            </w:r>
            <w:r>
              <w:rPr>
                <w:spacing w:val="-4"/>
                <w:sz w:val="24"/>
              </w:rPr>
              <w:t>IIBC</w:t>
            </w:r>
          </w:p>
        </w:tc>
        <w:tc>
          <w:tcPr>
            <w:tcW w:w="1116" w:type="dxa"/>
          </w:tcPr>
          <w:p>
            <w:pPr>
              <w:pStyle w:val="TableParagraph"/>
              <w:spacing w:before="1"/>
              <w:ind w:left="108"/>
              <w:rPr>
                <w:sz w:val="24"/>
              </w:rPr>
            </w:pPr>
            <w:r>
              <w:rPr>
                <w:spacing w:val="-2"/>
                <w:sz w:val="24"/>
              </w:rPr>
              <w:t>2.7.1.201</w:t>
            </w:r>
          </w:p>
        </w:tc>
      </w:tr>
      <w:tr>
        <w:trPr>
          <w:trHeight w:val="551" w:hRule="atLeast"/>
        </w:trPr>
        <w:tc>
          <w:tcPr>
            <w:tcW w:w="1404" w:type="dxa"/>
            <w:vMerge/>
            <w:tcBorders>
              <w:top w:val="nil"/>
            </w:tcBorders>
          </w:tcPr>
          <w:p>
            <w:pPr>
              <w:rPr>
                <w:sz w:val="2"/>
                <w:szCs w:val="2"/>
              </w:rPr>
            </w:pPr>
          </w:p>
        </w:tc>
        <w:tc>
          <w:tcPr>
            <w:tcW w:w="816" w:type="dxa"/>
          </w:tcPr>
          <w:p>
            <w:pPr>
              <w:pStyle w:val="TableParagraph"/>
              <w:spacing w:line="275" w:lineRule="exact"/>
              <w:rPr>
                <w:sz w:val="24"/>
              </w:rPr>
            </w:pPr>
            <w:r>
              <w:rPr>
                <w:i/>
                <w:spacing w:val="-4"/>
                <w:sz w:val="24"/>
              </w:rPr>
              <w:t>tre</w:t>
            </w:r>
            <w:r>
              <w:rPr>
                <w:spacing w:val="-4"/>
                <w:sz w:val="24"/>
              </w:rPr>
              <w:t>C</w:t>
            </w:r>
          </w:p>
        </w:tc>
        <w:tc>
          <w:tcPr>
            <w:tcW w:w="1695" w:type="dxa"/>
          </w:tcPr>
          <w:p>
            <w:pPr>
              <w:pStyle w:val="TableParagraph"/>
              <w:spacing w:line="275" w:lineRule="exact"/>
              <w:ind w:left="14" w:right="4"/>
              <w:jc w:val="center"/>
              <w:rPr>
                <w:sz w:val="24"/>
              </w:rPr>
            </w:pPr>
            <w:r>
              <w:rPr>
                <w:spacing w:val="-2"/>
                <w:sz w:val="24"/>
              </w:rPr>
              <w:t>NW219_09010</w:t>
            </w:r>
          </w:p>
        </w:tc>
        <w:tc>
          <w:tcPr>
            <w:tcW w:w="1776" w:type="dxa"/>
          </w:tcPr>
          <w:p>
            <w:pPr>
              <w:pStyle w:val="TableParagraph"/>
              <w:spacing w:line="275" w:lineRule="exact"/>
              <w:ind w:left="11" w:right="2"/>
              <w:jc w:val="center"/>
              <w:rPr>
                <w:sz w:val="24"/>
              </w:rPr>
            </w:pPr>
            <w:r>
              <w:rPr>
                <w:spacing w:val="-2"/>
                <w:sz w:val="24"/>
              </w:rPr>
              <w:t>182356..184020</w:t>
            </w:r>
          </w:p>
        </w:tc>
        <w:tc>
          <w:tcPr>
            <w:tcW w:w="2211" w:type="dxa"/>
          </w:tcPr>
          <w:p>
            <w:pPr>
              <w:pStyle w:val="TableParagraph"/>
              <w:spacing w:line="276" w:lineRule="exact"/>
              <w:ind w:left="108"/>
              <w:rPr>
                <w:sz w:val="24"/>
              </w:rPr>
            </w:pPr>
            <w:r>
              <w:rPr>
                <w:spacing w:val="-2"/>
                <w:sz w:val="24"/>
              </w:rPr>
              <w:t>alpha,alpha- phosphotrehalase</w:t>
            </w:r>
          </w:p>
        </w:tc>
        <w:tc>
          <w:tcPr>
            <w:tcW w:w="1116" w:type="dxa"/>
          </w:tcPr>
          <w:p>
            <w:pPr>
              <w:pStyle w:val="TableParagraph"/>
              <w:spacing w:line="275" w:lineRule="exact"/>
              <w:ind w:left="108"/>
              <w:rPr>
                <w:sz w:val="24"/>
              </w:rPr>
            </w:pPr>
            <w:r>
              <w:rPr>
                <w:spacing w:val="-2"/>
                <w:sz w:val="24"/>
              </w:rPr>
              <w:t>3.2.1.93</w:t>
            </w:r>
          </w:p>
        </w:tc>
      </w:tr>
      <w:tr>
        <w:trPr>
          <w:trHeight w:val="552" w:hRule="atLeast"/>
        </w:trPr>
        <w:tc>
          <w:tcPr>
            <w:tcW w:w="1404" w:type="dxa"/>
            <w:vMerge/>
            <w:tcBorders>
              <w:top w:val="nil"/>
            </w:tcBorders>
          </w:tcPr>
          <w:p>
            <w:pPr>
              <w:rPr>
                <w:sz w:val="2"/>
                <w:szCs w:val="2"/>
              </w:rPr>
            </w:pPr>
          </w:p>
        </w:tc>
        <w:tc>
          <w:tcPr>
            <w:tcW w:w="816" w:type="dxa"/>
          </w:tcPr>
          <w:p>
            <w:pPr>
              <w:pStyle w:val="TableParagraph"/>
              <w:spacing w:line="275" w:lineRule="exact"/>
              <w:rPr>
                <w:sz w:val="24"/>
              </w:rPr>
            </w:pPr>
            <w:r>
              <w:rPr>
                <w:i/>
                <w:spacing w:val="-4"/>
                <w:sz w:val="24"/>
              </w:rPr>
              <w:t>tre</w:t>
            </w:r>
            <w:r>
              <w:rPr>
                <w:spacing w:val="-4"/>
                <w:sz w:val="24"/>
              </w:rPr>
              <w:t>R</w:t>
            </w:r>
          </w:p>
        </w:tc>
        <w:tc>
          <w:tcPr>
            <w:tcW w:w="1695" w:type="dxa"/>
          </w:tcPr>
          <w:p>
            <w:pPr>
              <w:pStyle w:val="TableParagraph"/>
              <w:spacing w:line="275" w:lineRule="exact"/>
              <w:ind w:left="14" w:right="4"/>
              <w:jc w:val="center"/>
              <w:rPr>
                <w:sz w:val="24"/>
              </w:rPr>
            </w:pPr>
            <w:r>
              <w:rPr>
                <w:spacing w:val="-2"/>
                <w:sz w:val="24"/>
              </w:rPr>
              <w:t>NW219_09020</w:t>
            </w:r>
          </w:p>
        </w:tc>
        <w:tc>
          <w:tcPr>
            <w:tcW w:w="1776" w:type="dxa"/>
          </w:tcPr>
          <w:p>
            <w:pPr>
              <w:pStyle w:val="TableParagraph"/>
              <w:spacing w:line="275" w:lineRule="exact"/>
              <w:ind w:left="11" w:right="2"/>
              <w:jc w:val="center"/>
              <w:rPr>
                <w:sz w:val="24"/>
              </w:rPr>
            </w:pPr>
            <w:r>
              <w:rPr>
                <w:spacing w:val="-2"/>
                <w:sz w:val="24"/>
              </w:rPr>
              <w:t>185633..186580</w:t>
            </w:r>
          </w:p>
        </w:tc>
        <w:tc>
          <w:tcPr>
            <w:tcW w:w="2211" w:type="dxa"/>
          </w:tcPr>
          <w:p>
            <w:pPr>
              <w:pStyle w:val="TableParagraph"/>
              <w:spacing w:line="276" w:lineRule="exact"/>
              <w:ind w:left="108" w:right="495"/>
              <w:rPr>
                <w:sz w:val="24"/>
              </w:rPr>
            </w:pPr>
            <w:r>
              <w:rPr>
                <w:sz w:val="24"/>
              </w:rPr>
              <w:t>trehalose</w:t>
            </w:r>
            <w:r>
              <w:rPr>
                <w:spacing w:val="-15"/>
                <w:sz w:val="24"/>
              </w:rPr>
              <w:t> </w:t>
            </w:r>
            <w:r>
              <w:rPr>
                <w:sz w:val="24"/>
              </w:rPr>
              <w:t>operon repressor TreR</w:t>
            </w:r>
          </w:p>
        </w:tc>
        <w:tc>
          <w:tcPr>
            <w:tcW w:w="1116" w:type="dxa"/>
          </w:tcPr>
          <w:p>
            <w:pPr>
              <w:pStyle w:val="TableParagraph"/>
              <w:spacing w:line="275" w:lineRule="exact"/>
              <w:ind w:left="108"/>
              <w:rPr>
                <w:sz w:val="24"/>
              </w:rPr>
            </w:pPr>
            <w:r>
              <w:rPr>
                <w:spacing w:val="-10"/>
                <w:sz w:val="24"/>
              </w:rPr>
              <w:t>-</w:t>
            </w:r>
          </w:p>
        </w:tc>
      </w:tr>
    </w:tbl>
    <w:p>
      <w:pPr>
        <w:pStyle w:val="BodyText"/>
      </w:pPr>
    </w:p>
    <w:p>
      <w:pPr>
        <w:pStyle w:val="BodyText"/>
        <w:spacing w:before="62"/>
      </w:pPr>
    </w:p>
    <w:p>
      <w:pPr>
        <w:pStyle w:val="Heading2"/>
        <w:numPr>
          <w:ilvl w:val="2"/>
          <w:numId w:val="25"/>
        </w:numPr>
        <w:tabs>
          <w:tab w:pos="840" w:val="left" w:leader="none"/>
        </w:tabs>
        <w:spacing w:line="240" w:lineRule="auto" w:before="0" w:after="0"/>
        <w:ind w:left="840" w:right="0" w:hanging="540"/>
        <w:jc w:val="left"/>
      </w:pPr>
      <w:r>
        <w:rPr/>
        <w:t>Effective</w:t>
      </w:r>
      <w:r>
        <w:rPr>
          <w:spacing w:val="-7"/>
        </w:rPr>
        <w:t> </w:t>
      </w:r>
      <w:r>
        <w:rPr/>
        <w:t>genes</w:t>
      </w:r>
      <w:r>
        <w:rPr>
          <w:spacing w:val="-4"/>
        </w:rPr>
        <w:t> </w:t>
      </w:r>
      <w:r>
        <w:rPr/>
        <w:t>of</w:t>
      </w:r>
      <w:r>
        <w:rPr>
          <w:spacing w:val="-2"/>
        </w:rPr>
        <w:t> </w:t>
      </w:r>
      <w:r>
        <w:rPr/>
        <w:t>H2S</w:t>
      </w:r>
      <w:r>
        <w:rPr>
          <w:spacing w:val="-2"/>
        </w:rPr>
        <w:t> </w:t>
      </w:r>
      <w:r>
        <w:rPr/>
        <w:t>production</w:t>
      </w:r>
      <w:r>
        <w:rPr>
          <w:spacing w:val="-3"/>
        </w:rPr>
        <w:t> </w:t>
      </w:r>
      <w:r>
        <w:rPr/>
        <w:t>&amp;</w:t>
      </w:r>
      <w:r>
        <w:rPr>
          <w:spacing w:val="-5"/>
        </w:rPr>
        <w:t> </w:t>
      </w:r>
      <w:r>
        <w:rPr/>
        <w:t>sulfur</w:t>
      </w:r>
      <w:r>
        <w:rPr>
          <w:spacing w:val="-6"/>
        </w:rPr>
        <w:t> </w:t>
      </w:r>
      <w:r>
        <w:rPr>
          <w:spacing w:val="-2"/>
        </w:rPr>
        <w:t>assimilation</w:t>
      </w:r>
    </w:p>
    <w:p>
      <w:pPr>
        <w:pStyle w:val="BodyText"/>
        <w:spacing w:before="62"/>
        <w:rPr>
          <w:b/>
        </w:rPr>
      </w:pPr>
    </w:p>
    <w:p>
      <w:pPr>
        <w:pStyle w:val="BodyText"/>
        <w:spacing w:line="360" w:lineRule="auto" w:before="1"/>
        <w:ind w:left="300" w:right="558"/>
        <w:jc w:val="both"/>
      </w:pPr>
      <w:r>
        <w:rPr/>
        <w:t>Sulfur</w:t>
      </w:r>
      <w:r>
        <w:rPr>
          <w:spacing w:val="-11"/>
        </w:rPr>
        <w:t> </w:t>
      </w:r>
      <w:r>
        <w:rPr/>
        <w:t>is</w:t>
      </w:r>
      <w:r>
        <w:rPr>
          <w:spacing w:val="-9"/>
        </w:rPr>
        <w:t> </w:t>
      </w:r>
      <w:r>
        <w:rPr/>
        <w:t>an</w:t>
      </w:r>
      <w:r>
        <w:rPr>
          <w:spacing w:val="-10"/>
        </w:rPr>
        <w:t> </w:t>
      </w:r>
      <w:r>
        <w:rPr/>
        <w:t>essential</w:t>
      </w:r>
      <w:r>
        <w:rPr>
          <w:spacing w:val="-10"/>
        </w:rPr>
        <w:t> </w:t>
      </w:r>
      <w:r>
        <w:rPr/>
        <w:t>macronutrient</w:t>
      </w:r>
      <w:r>
        <w:rPr>
          <w:spacing w:val="-10"/>
        </w:rPr>
        <w:t> </w:t>
      </w:r>
      <w:r>
        <w:rPr/>
        <w:t>required</w:t>
      </w:r>
      <w:r>
        <w:rPr>
          <w:spacing w:val="-10"/>
        </w:rPr>
        <w:t> </w:t>
      </w:r>
      <w:r>
        <w:rPr/>
        <w:t>for</w:t>
      </w:r>
      <w:r>
        <w:rPr>
          <w:spacing w:val="-11"/>
        </w:rPr>
        <w:t> </w:t>
      </w:r>
      <w:r>
        <w:rPr/>
        <w:t>the</w:t>
      </w:r>
      <w:r>
        <w:rPr>
          <w:spacing w:val="-11"/>
        </w:rPr>
        <w:t> </w:t>
      </w:r>
      <w:r>
        <w:rPr/>
        <w:t>growth</w:t>
      </w:r>
      <w:r>
        <w:rPr>
          <w:spacing w:val="-9"/>
        </w:rPr>
        <w:t> </w:t>
      </w:r>
      <w:r>
        <w:rPr/>
        <w:t>and</w:t>
      </w:r>
      <w:r>
        <w:rPr>
          <w:spacing w:val="-10"/>
        </w:rPr>
        <w:t> </w:t>
      </w:r>
      <w:r>
        <w:rPr/>
        <w:t>development</w:t>
      </w:r>
      <w:r>
        <w:rPr>
          <w:spacing w:val="-9"/>
        </w:rPr>
        <w:t> </w:t>
      </w:r>
      <w:r>
        <w:rPr/>
        <w:t>of</w:t>
      </w:r>
      <w:r>
        <w:rPr>
          <w:spacing w:val="-10"/>
        </w:rPr>
        <w:t> </w:t>
      </w:r>
      <w:r>
        <w:rPr/>
        <w:t>plants.</w:t>
      </w:r>
      <w:r>
        <w:rPr>
          <w:spacing w:val="-9"/>
        </w:rPr>
        <w:t> </w:t>
      </w:r>
      <w:r>
        <w:rPr/>
        <w:t>It</w:t>
      </w:r>
      <w:r>
        <w:rPr>
          <w:spacing w:val="-10"/>
        </w:rPr>
        <w:t> </w:t>
      </w:r>
      <w:r>
        <w:rPr/>
        <w:t>plays a</w:t>
      </w:r>
      <w:r>
        <w:rPr>
          <w:spacing w:val="-4"/>
        </w:rPr>
        <w:t> </w:t>
      </w:r>
      <w:r>
        <w:rPr/>
        <w:t>crucial</w:t>
      </w:r>
      <w:r>
        <w:rPr>
          <w:spacing w:val="-3"/>
        </w:rPr>
        <w:t> </w:t>
      </w:r>
      <w:r>
        <w:rPr/>
        <w:t>role</w:t>
      </w:r>
      <w:r>
        <w:rPr>
          <w:spacing w:val="-3"/>
        </w:rPr>
        <w:t> </w:t>
      </w:r>
      <w:r>
        <w:rPr/>
        <w:t>in</w:t>
      </w:r>
      <w:r>
        <w:rPr>
          <w:spacing w:val="-3"/>
        </w:rPr>
        <w:t> </w:t>
      </w:r>
      <w:r>
        <w:rPr/>
        <w:t>various</w:t>
      </w:r>
      <w:r>
        <w:rPr>
          <w:spacing w:val="-4"/>
        </w:rPr>
        <w:t> </w:t>
      </w:r>
      <w:r>
        <w:rPr/>
        <w:t>physiological</w:t>
      </w:r>
      <w:r>
        <w:rPr>
          <w:spacing w:val="-3"/>
        </w:rPr>
        <w:t> </w:t>
      </w:r>
      <w:r>
        <w:rPr/>
        <w:t>processes,</w:t>
      </w:r>
      <w:r>
        <w:rPr>
          <w:spacing w:val="-3"/>
        </w:rPr>
        <w:t> </w:t>
      </w:r>
      <w:r>
        <w:rPr/>
        <w:t>particularly</w:t>
      </w:r>
      <w:r>
        <w:rPr>
          <w:spacing w:val="-3"/>
        </w:rPr>
        <w:t> </w:t>
      </w:r>
      <w:r>
        <w:rPr/>
        <w:t>in</w:t>
      </w:r>
      <w:r>
        <w:rPr>
          <w:spacing w:val="-3"/>
        </w:rPr>
        <w:t> </w:t>
      </w:r>
      <w:r>
        <w:rPr/>
        <w:t>protein</w:t>
      </w:r>
      <w:r>
        <w:rPr>
          <w:spacing w:val="-1"/>
        </w:rPr>
        <w:t> </w:t>
      </w:r>
      <w:r>
        <w:rPr/>
        <w:t>and</w:t>
      </w:r>
      <w:r>
        <w:rPr>
          <w:spacing w:val="-1"/>
        </w:rPr>
        <w:t> </w:t>
      </w:r>
      <w:r>
        <w:rPr/>
        <w:t>enzyme</w:t>
      </w:r>
      <w:r>
        <w:rPr>
          <w:spacing w:val="-3"/>
        </w:rPr>
        <w:t> </w:t>
      </w:r>
      <w:r>
        <w:rPr/>
        <w:t>synthesis, as cystine and methionine amino acids contain sulfur and are functionally important for plant growth and development(De Kok </w:t>
      </w:r>
      <w:r>
        <w:rPr>
          <w:i/>
        </w:rPr>
        <w:t>et al.</w:t>
      </w:r>
      <w:r>
        <w:rPr/>
        <w:t>, 2005). Sulfur also contributes to root growth, seed production,</w:t>
      </w:r>
      <w:r>
        <w:rPr>
          <w:spacing w:val="-14"/>
        </w:rPr>
        <w:t> </w:t>
      </w:r>
      <w:r>
        <w:rPr/>
        <w:t>nodule</w:t>
      </w:r>
      <w:r>
        <w:rPr>
          <w:spacing w:val="-15"/>
        </w:rPr>
        <w:t> </w:t>
      </w:r>
      <w:r>
        <w:rPr/>
        <w:t>formation</w:t>
      </w:r>
      <w:r>
        <w:rPr>
          <w:spacing w:val="-14"/>
        </w:rPr>
        <w:t> </w:t>
      </w:r>
      <w:r>
        <w:rPr/>
        <w:t>in</w:t>
      </w:r>
      <w:r>
        <w:rPr>
          <w:spacing w:val="-14"/>
        </w:rPr>
        <w:t> </w:t>
      </w:r>
      <w:r>
        <w:rPr/>
        <w:t>legume</w:t>
      </w:r>
      <w:r>
        <w:rPr>
          <w:spacing w:val="-15"/>
        </w:rPr>
        <w:t> </w:t>
      </w:r>
      <w:r>
        <w:rPr/>
        <w:t>plants,</w:t>
      </w:r>
      <w:r>
        <w:rPr>
          <w:spacing w:val="-14"/>
        </w:rPr>
        <w:t> </w:t>
      </w:r>
      <w:r>
        <w:rPr/>
        <w:t>and</w:t>
      </w:r>
      <w:r>
        <w:rPr>
          <w:spacing w:val="-12"/>
        </w:rPr>
        <w:t> </w:t>
      </w:r>
      <w:r>
        <w:rPr/>
        <w:t>enhances</w:t>
      </w:r>
      <w:r>
        <w:rPr>
          <w:spacing w:val="-14"/>
        </w:rPr>
        <w:t> </w:t>
      </w:r>
      <w:r>
        <w:rPr/>
        <w:t>winter</w:t>
      </w:r>
      <w:r>
        <w:rPr>
          <w:spacing w:val="-15"/>
        </w:rPr>
        <w:t> </w:t>
      </w:r>
      <w:r>
        <w:rPr/>
        <w:t>hardiness(Grill,</w:t>
      </w:r>
      <w:r>
        <w:rPr>
          <w:spacing w:val="-15"/>
        </w:rPr>
        <w:t> </w:t>
      </w:r>
      <w:r>
        <w:rPr/>
        <w:t>Tausz</w:t>
      </w:r>
      <w:r>
        <w:rPr>
          <w:spacing w:val="-15"/>
        </w:rPr>
        <w:t> </w:t>
      </w:r>
      <w:r>
        <w:rPr/>
        <w:t>and De Kok, 2001).</w:t>
      </w:r>
      <w:r>
        <w:rPr>
          <w:spacing w:val="-1"/>
        </w:rPr>
        <w:t> </w:t>
      </w:r>
      <w:r>
        <w:rPr/>
        <w:t>Additionally, sulfur is necessary for the formation of chlorophyll, the green pigment in leaves that facilitates photosynthesis. Through photosynthesis, plants produce starch, sugars, oils, fats, vitamins, and other vital compounds (Allen, 1995).</w:t>
      </w:r>
    </w:p>
    <w:p>
      <w:pPr>
        <w:pStyle w:val="BodyText"/>
        <w:spacing w:line="360" w:lineRule="auto" w:before="199"/>
        <w:ind w:left="300" w:right="556"/>
        <w:jc w:val="both"/>
      </w:pPr>
      <w:r>
        <w:rPr/>
        <w:t>Sulfur deficiency can have detrimental effects on crops, leading to reduced yield and compromised quality. In the case of sulfur deficiency, the younger leaves of plants tend to become pale green, followed by the overall appearance of the plant turning light yellow. Therefore,</w:t>
      </w:r>
      <w:r>
        <w:rPr>
          <w:spacing w:val="-11"/>
        </w:rPr>
        <w:t> </w:t>
      </w:r>
      <w:r>
        <w:rPr/>
        <w:t>ensuring</w:t>
      </w:r>
      <w:r>
        <w:rPr>
          <w:spacing w:val="-11"/>
        </w:rPr>
        <w:t> </w:t>
      </w:r>
      <w:r>
        <w:rPr/>
        <w:t>an</w:t>
      </w:r>
      <w:r>
        <w:rPr>
          <w:spacing w:val="-11"/>
        </w:rPr>
        <w:t> </w:t>
      </w:r>
      <w:r>
        <w:rPr/>
        <w:t>adequate</w:t>
      </w:r>
      <w:r>
        <w:rPr>
          <w:spacing w:val="-11"/>
        </w:rPr>
        <w:t> </w:t>
      </w:r>
      <w:r>
        <w:rPr/>
        <w:t>supply</w:t>
      </w:r>
      <w:r>
        <w:rPr>
          <w:spacing w:val="-11"/>
        </w:rPr>
        <w:t> </w:t>
      </w:r>
      <w:r>
        <w:rPr/>
        <w:t>of</w:t>
      </w:r>
      <w:r>
        <w:rPr>
          <w:spacing w:val="-11"/>
        </w:rPr>
        <w:t> </w:t>
      </w:r>
      <w:r>
        <w:rPr/>
        <w:t>sulfur</w:t>
      </w:r>
      <w:r>
        <w:rPr>
          <w:spacing w:val="-11"/>
        </w:rPr>
        <w:t> </w:t>
      </w:r>
      <w:r>
        <w:rPr/>
        <w:t>is</w:t>
      </w:r>
      <w:r>
        <w:rPr>
          <w:spacing w:val="-10"/>
        </w:rPr>
        <w:t> </w:t>
      </w:r>
      <w:r>
        <w:rPr/>
        <w:t>crucial</w:t>
      </w:r>
      <w:r>
        <w:rPr>
          <w:spacing w:val="-11"/>
        </w:rPr>
        <w:t> </w:t>
      </w:r>
      <w:r>
        <w:rPr/>
        <w:t>to</w:t>
      </w:r>
      <w:r>
        <w:rPr>
          <w:spacing w:val="-10"/>
        </w:rPr>
        <w:t> </w:t>
      </w:r>
      <w:r>
        <w:rPr/>
        <w:t>promote</w:t>
      </w:r>
      <w:r>
        <w:rPr>
          <w:spacing w:val="-12"/>
        </w:rPr>
        <w:t> </w:t>
      </w:r>
      <w:r>
        <w:rPr/>
        <w:t>healthy</w:t>
      </w:r>
      <w:r>
        <w:rPr>
          <w:spacing w:val="-11"/>
        </w:rPr>
        <w:t> </w:t>
      </w:r>
      <w:r>
        <w:rPr/>
        <w:t>crop</w:t>
      </w:r>
      <w:r>
        <w:rPr>
          <w:spacing w:val="-11"/>
        </w:rPr>
        <w:t> </w:t>
      </w:r>
      <w:r>
        <w:rPr/>
        <w:t>production, increase</w:t>
      </w:r>
      <w:r>
        <w:rPr>
          <w:spacing w:val="-5"/>
        </w:rPr>
        <w:t> </w:t>
      </w:r>
      <w:r>
        <w:rPr/>
        <w:t>yields,</w:t>
      </w:r>
      <w:r>
        <w:rPr>
          <w:spacing w:val="-4"/>
        </w:rPr>
        <w:t> </w:t>
      </w:r>
      <w:r>
        <w:rPr/>
        <w:t>and</w:t>
      </w:r>
      <w:r>
        <w:rPr>
          <w:spacing w:val="-4"/>
        </w:rPr>
        <w:t> </w:t>
      </w:r>
      <w:r>
        <w:rPr/>
        <w:t>enhance</w:t>
      </w:r>
      <w:r>
        <w:rPr>
          <w:spacing w:val="-5"/>
        </w:rPr>
        <w:t> </w:t>
      </w:r>
      <w:r>
        <w:rPr/>
        <w:t>market</w:t>
      </w:r>
      <w:r>
        <w:rPr>
          <w:spacing w:val="-4"/>
        </w:rPr>
        <w:t> </w:t>
      </w:r>
      <w:r>
        <w:rPr/>
        <w:t>value.</w:t>
      </w:r>
      <w:r>
        <w:rPr>
          <w:spacing w:val="-4"/>
        </w:rPr>
        <w:t> </w:t>
      </w:r>
      <w:r>
        <w:rPr/>
        <w:t>In</w:t>
      </w:r>
      <w:r>
        <w:rPr>
          <w:spacing w:val="-4"/>
        </w:rPr>
        <w:t> </w:t>
      </w:r>
      <w:r>
        <w:rPr/>
        <w:t>this</w:t>
      </w:r>
      <w:r>
        <w:rPr>
          <w:spacing w:val="-2"/>
        </w:rPr>
        <w:t> </w:t>
      </w:r>
      <w:r>
        <w:rPr/>
        <w:t>study,</w:t>
      </w:r>
      <w:r>
        <w:rPr>
          <w:spacing w:val="-4"/>
        </w:rPr>
        <w:t> </w:t>
      </w:r>
      <w:r>
        <w:rPr/>
        <w:t>we</w:t>
      </w:r>
      <w:r>
        <w:rPr>
          <w:spacing w:val="-5"/>
        </w:rPr>
        <w:t> </w:t>
      </w:r>
      <w:r>
        <w:rPr/>
        <w:t>found</w:t>
      </w:r>
      <w:r>
        <w:rPr>
          <w:spacing w:val="-4"/>
        </w:rPr>
        <w:t> </w:t>
      </w:r>
      <w:r>
        <w:rPr/>
        <w:t>some</w:t>
      </w:r>
      <w:r>
        <w:rPr>
          <w:spacing w:val="-4"/>
        </w:rPr>
        <w:t> </w:t>
      </w:r>
      <w:r>
        <w:rPr/>
        <w:t>H₂S</w:t>
      </w:r>
      <w:r>
        <w:rPr>
          <w:spacing w:val="-4"/>
        </w:rPr>
        <w:t> </w:t>
      </w:r>
      <w:r>
        <w:rPr/>
        <w:t>production</w:t>
      </w:r>
      <w:r>
        <w:rPr>
          <w:spacing w:val="-4"/>
        </w:rPr>
        <w:t> </w:t>
      </w:r>
      <w:r>
        <w:rPr/>
        <w:t>and sulphate assimilation genes which given below in the Table 10.</w:t>
      </w:r>
    </w:p>
    <w:p>
      <w:pPr>
        <w:spacing w:after="0" w:line="360" w:lineRule="auto"/>
        <w:jc w:val="both"/>
        <w:sectPr>
          <w:pgSz w:w="11910" w:h="16840"/>
          <w:pgMar w:header="0" w:footer="1012" w:top="1360" w:bottom="1200" w:left="1140" w:right="880"/>
        </w:sectPr>
      </w:pPr>
    </w:p>
    <w:p>
      <w:pPr>
        <w:pStyle w:val="BodyText"/>
        <w:spacing w:before="60"/>
        <w:ind w:left="300"/>
        <w:jc w:val="both"/>
      </w:pPr>
      <w:r>
        <w:rPr/>
        <w:t>Table</w:t>
      </w:r>
      <w:r>
        <w:rPr>
          <w:spacing w:val="-7"/>
        </w:rPr>
        <w:t> </w:t>
      </w:r>
      <w:r>
        <w:rPr/>
        <w:t>11:</w:t>
      </w:r>
      <w:r>
        <w:rPr>
          <w:spacing w:val="-3"/>
        </w:rPr>
        <w:t> </w:t>
      </w:r>
      <w:r>
        <w:rPr/>
        <w:t>H2S</w:t>
      </w:r>
      <w:r>
        <w:rPr>
          <w:spacing w:val="-4"/>
        </w:rPr>
        <w:t> </w:t>
      </w:r>
      <w:r>
        <w:rPr/>
        <w:t>production</w:t>
      </w:r>
      <w:r>
        <w:rPr>
          <w:spacing w:val="-4"/>
        </w:rPr>
        <w:t> </w:t>
      </w:r>
      <w:r>
        <w:rPr/>
        <w:t>and</w:t>
      </w:r>
      <w:r>
        <w:rPr>
          <w:spacing w:val="-3"/>
        </w:rPr>
        <w:t> </w:t>
      </w:r>
      <w:r>
        <w:rPr/>
        <w:t>sulfur</w:t>
      </w:r>
      <w:r>
        <w:rPr>
          <w:spacing w:val="-4"/>
        </w:rPr>
        <w:t> </w:t>
      </w:r>
      <w:r>
        <w:rPr/>
        <w:t>assimilation</w:t>
      </w:r>
      <w:r>
        <w:rPr>
          <w:spacing w:val="-3"/>
        </w:rPr>
        <w:t> </w:t>
      </w:r>
      <w:r>
        <w:rPr/>
        <w:t>genes</w:t>
      </w:r>
      <w:r>
        <w:rPr>
          <w:spacing w:val="-5"/>
        </w:rPr>
        <w:t> </w:t>
      </w:r>
      <w:r>
        <w:rPr/>
        <w:t>and</w:t>
      </w:r>
      <w:r>
        <w:rPr>
          <w:spacing w:val="-3"/>
        </w:rPr>
        <w:t> </w:t>
      </w:r>
      <w:r>
        <w:rPr/>
        <w:t>their</w:t>
      </w:r>
      <w:r>
        <w:rPr>
          <w:spacing w:val="-4"/>
        </w:rPr>
        <w:t> </w:t>
      </w:r>
      <w:r>
        <w:rPr>
          <w:spacing w:val="-2"/>
        </w:rPr>
        <w:t>location</w:t>
      </w:r>
    </w:p>
    <w:p>
      <w:pPr>
        <w:pStyle w:val="BodyText"/>
        <w:spacing w:before="7"/>
        <w:rPr>
          <w:sz w:val="16"/>
        </w:r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75"/>
        <w:gridCol w:w="816"/>
        <w:gridCol w:w="1697"/>
        <w:gridCol w:w="1776"/>
        <w:gridCol w:w="2323"/>
        <w:gridCol w:w="1029"/>
      </w:tblGrid>
      <w:tr>
        <w:trPr>
          <w:trHeight w:val="1242" w:hRule="atLeast"/>
        </w:trPr>
        <w:tc>
          <w:tcPr>
            <w:tcW w:w="1375" w:type="dxa"/>
          </w:tcPr>
          <w:p>
            <w:pPr>
              <w:pStyle w:val="TableParagraph"/>
              <w:spacing w:line="275" w:lineRule="exact"/>
              <w:ind w:left="7"/>
              <w:jc w:val="center"/>
              <w:rPr>
                <w:b/>
                <w:sz w:val="24"/>
              </w:rPr>
            </w:pPr>
            <w:r>
              <w:rPr>
                <w:b/>
                <w:spacing w:val="-5"/>
                <w:sz w:val="24"/>
              </w:rPr>
              <w:t>PGP</w:t>
            </w:r>
          </w:p>
          <w:p>
            <w:pPr>
              <w:pStyle w:val="TableParagraph"/>
              <w:spacing w:line="410" w:lineRule="atLeast" w:before="5"/>
              <w:ind w:left="112" w:right="104" w:firstLine="3"/>
              <w:jc w:val="center"/>
              <w:rPr>
                <w:b/>
                <w:sz w:val="24"/>
              </w:rPr>
            </w:pPr>
            <w:r>
              <w:rPr>
                <w:b/>
                <w:spacing w:val="-2"/>
                <w:sz w:val="24"/>
              </w:rPr>
              <w:t>activities description</w:t>
            </w:r>
          </w:p>
        </w:tc>
        <w:tc>
          <w:tcPr>
            <w:tcW w:w="816" w:type="dxa"/>
          </w:tcPr>
          <w:p>
            <w:pPr>
              <w:pStyle w:val="TableParagraph"/>
              <w:spacing w:line="360" w:lineRule="auto"/>
              <w:ind w:right="95" w:firstLine="33"/>
              <w:rPr>
                <w:b/>
                <w:sz w:val="24"/>
              </w:rPr>
            </w:pPr>
            <w:r>
              <w:rPr>
                <w:b/>
                <w:spacing w:val="-4"/>
                <w:sz w:val="24"/>
              </w:rPr>
              <w:t>Gene Name</w:t>
            </w:r>
          </w:p>
        </w:tc>
        <w:tc>
          <w:tcPr>
            <w:tcW w:w="1697" w:type="dxa"/>
          </w:tcPr>
          <w:p>
            <w:pPr>
              <w:pStyle w:val="TableParagraph"/>
              <w:spacing w:line="275" w:lineRule="exact"/>
              <w:ind w:left="12"/>
              <w:jc w:val="center"/>
              <w:rPr>
                <w:b/>
                <w:sz w:val="24"/>
              </w:rPr>
            </w:pPr>
            <w:r>
              <w:rPr>
                <w:b/>
                <w:sz w:val="24"/>
              </w:rPr>
              <w:t>Locus</w:t>
            </w:r>
            <w:r>
              <w:rPr>
                <w:b/>
                <w:spacing w:val="-2"/>
                <w:sz w:val="24"/>
              </w:rPr>
              <w:t> </w:t>
            </w:r>
            <w:r>
              <w:rPr>
                <w:b/>
                <w:spacing w:val="-5"/>
                <w:sz w:val="24"/>
              </w:rPr>
              <w:t>Tag</w:t>
            </w:r>
          </w:p>
        </w:tc>
        <w:tc>
          <w:tcPr>
            <w:tcW w:w="1776" w:type="dxa"/>
          </w:tcPr>
          <w:p>
            <w:pPr>
              <w:pStyle w:val="TableParagraph"/>
              <w:spacing w:line="275" w:lineRule="exact"/>
              <w:ind w:left="11" w:right="2"/>
              <w:jc w:val="center"/>
              <w:rPr>
                <w:b/>
                <w:sz w:val="24"/>
              </w:rPr>
            </w:pPr>
            <w:r>
              <w:rPr>
                <w:b/>
                <w:spacing w:val="-5"/>
                <w:sz w:val="24"/>
              </w:rPr>
              <w:t>CDS</w:t>
            </w:r>
          </w:p>
        </w:tc>
        <w:tc>
          <w:tcPr>
            <w:tcW w:w="2323" w:type="dxa"/>
          </w:tcPr>
          <w:p>
            <w:pPr>
              <w:pStyle w:val="TableParagraph"/>
              <w:spacing w:line="275" w:lineRule="exact"/>
              <w:ind w:left="749"/>
              <w:rPr>
                <w:b/>
                <w:sz w:val="24"/>
              </w:rPr>
            </w:pPr>
            <w:r>
              <w:rPr>
                <w:b/>
                <w:spacing w:val="-2"/>
                <w:sz w:val="24"/>
              </w:rPr>
              <w:t>Product</w:t>
            </w:r>
          </w:p>
        </w:tc>
        <w:tc>
          <w:tcPr>
            <w:tcW w:w="1029" w:type="dxa"/>
          </w:tcPr>
          <w:p>
            <w:pPr>
              <w:pStyle w:val="TableParagraph"/>
              <w:spacing w:line="275" w:lineRule="exact"/>
              <w:ind w:left="16" w:right="3"/>
              <w:jc w:val="center"/>
              <w:rPr>
                <w:b/>
                <w:sz w:val="24"/>
              </w:rPr>
            </w:pPr>
            <w:r>
              <w:rPr>
                <w:b/>
                <w:spacing w:val="-4"/>
                <w:sz w:val="24"/>
              </w:rPr>
              <w:t>E.C.</w:t>
            </w:r>
          </w:p>
          <w:p>
            <w:pPr>
              <w:pStyle w:val="TableParagraph"/>
              <w:spacing w:before="139"/>
              <w:ind w:left="16" w:right="3"/>
              <w:jc w:val="center"/>
              <w:rPr>
                <w:b/>
                <w:sz w:val="24"/>
              </w:rPr>
            </w:pPr>
            <w:r>
              <w:rPr>
                <w:b/>
                <w:spacing w:val="-2"/>
                <w:sz w:val="24"/>
              </w:rPr>
              <w:t>number</w:t>
            </w:r>
          </w:p>
        </w:tc>
      </w:tr>
      <w:tr>
        <w:trPr>
          <w:trHeight w:val="551" w:hRule="atLeast"/>
        </w:trPr>
        <w:tc>
          <w:tcPr>
            <w:tcW w:w="1375" w:type="dxa"/>
            <w:vMerge w:val="restart"/>
          </w:tcPr>
          <w:p>
            <w:pPr>
              <w:pStyle w:val="TableParagraph"/>
              <w:spacing w:line="360" w:lineRule="auto"/>
              <w:rPr>
                <w:sz w:val="24"/>
              </w:rPr>
            </w:pPr>
            <w:r>
              <w:rPr>
                <w:spacing w:val="-2"/>
                <w:sz w:val="24"/>
              </w:rPr>
              <w:t>Sulfur assimilation</w:t>
            </w:r>
          </w:p>
        </w:tc>
        <w:tc>
          <w:tcPr>
            <w:tcW w:w="816" w:type="dxa"/>
          </w:tcPr>
          <w:p>
            <w:pPr>
              <w:pStyle w:val="TableParagraph"/>
              <w:spacing w:line="275" w:lineRule="exact"/>
              <w:ind w:left="0" w:right="136"/>
              <w:jc w:val="center"/>
              <w:rPr>
                <w:sz w:val="24"/>
              </w:rPr>
            </w:pPr>
            <w:r>
              <w:rPr>
                <w:i/>
                <w:spacing w:val="-4"/>
                <w:sz w:val="24"/>
              </w:rPr>
              <w:t>cys</w:t>
            </w:r>
            <w:r>
              <w:rPr>
                <w:spacing w:val="-4"/>
                <w:sz w:val="24"/>
              </w:rPr>
              <w:t>Z</w:t>
            </w:r>
          </w:p>
        </w:tc>
        <w:tc>
          <w:tcPr>
            <w:tcW w:w="1697" w:type="dxa"/>
          </w:tcPr>
          <w:p>
            <w:pPr>
              <w:pStyle w:val="TableParagraph"/>
              <w:spacing w:line="275" w:lineRule="exact"/>
              <w:ind w:left="12" w:right="4"/>
              <w:jc w:val="center"/>
              <w:rPr>
                <w:sz w:val="24"/>
              </w:rPr>
            </w:pPr>
            <w:r>
              <w:rPr>
                <w:spacing w:val="-2"/>
                <w:sz w:val="24"/>
              </w:rPr>
              <w:t>NW219_23290</w:t>
            </w:r>
          </w:p>
        </w:tc>
        <w:tc>
          <w:tcPr>
            <w:tcW w:w="1776" w:type="dxa"/>
          </w:tcPr>
          <w:p>
            <w:pPr>
              <w:pStyle w:val="TableParagraph"/>
              <w:spacing w:line="275" w:lineRule="exact"/>
              <w:ind w:left="108"/>
              <w:rPr>
                <w:sz w:val="24"/>
              </w:rPr>
            </w:pPr>
            <w:r>
              <w:rPr>
                <w:spacing w:val="-2"/>
                <w:sz w:val="24"/>
              </w:rPr>
              <w:t>41822..42580</w:t>
            </w:r>
          </w:p>
        </w:tc>
        <w:tc>
          <w:tcPr>
            <w:tcW w:w="2323" w:type="dxa"/>
          </w:tcPr>
          <w:p>
            <w:pPr>
              <w:pStyle w:val="TableParagraph"/>
              <w:tabs>
                <w:tab w:pos="1174" w:val="left" w:leader="none"/>
              </w:tabs>
              <w:spacing w:line="276" w:lineRule="exact"/>
              <w:ind w:left="108" w:right="96"/>
              <w:rPr>
                <w:sz w:val="24"/>
              </w:rPr>
            </w:pPr>
            <w:r>
              <w:rPr>
                <w:spacing w:val="-2"/>
                <w:sz w:val="24"/>
              </w:rPr>
              <w:t>sulfate</w:t>
            </w:r>
            <w:r>
              <w:rPr>
                <w:sz w:val="24"/>
              </w:rPr>
              <w:tab/>
            </w:r>
            <w:r>
              <w:rPr>
                <w:spacing w:val="-2"/>
                <w:sz w:val="24"/>
              </w:rPr>
              <w:t>transporter </w:t>
            </w:r>
            <w:r>
              <w:rPr>
                <w:spacing w:val="-4"/>
                <w:sz w:val="24"/>
              </w:rPr>
              <w:t>CysZ</w:t>
            </w:r>
          </w:p>
        </w:tc>
        <w:tc>
          <w:tcPr>
            <w:tcW w:w="1029" w:type="dxa"/>
          </w:tcPr>
          <w:p>
            <w:pPr>
              <w:pStyle w:val="TableParagraph"/>
              <w:spacing w:line="275" w:lineRule="exact"/>
              <w:ind w:left="109"/>
              <w:rPr>
                <w:sz w:val="24"/>
              </w:rPr>
            </w:pPr>
            <w:r>
              <w:rPr>
                <w:spacing w:val="-10"/>
                <w:sz w:val="24"/>
              </w:rPr>
              <w:t>-</w:t>
            </w:r>
          </w:p>
        </w:tc>
      </w:tr>
      <w:tr>
        <w:trPr>
          <w:trHeight w:val="438" w:hRule="atLeast"/>
        </w:trPr>
        <w:tc>
          <w:tcPr>
            <w:tcW w:w="1375" w:type="dxa"/>
            <w:vMerge/>
            <w:tcBorders>
              <w:top w:val="nil"/>
            </w:tcBorders>
          </w:tcPr>
          <w:p>
            <w:pPr>
              <w:rPr>
                <w:sz w:val="2"/>
                <w:szCs w:val="2"/>
              </w:rPr>
            </w:pPr>
          </w:p>
        </w:tc>
        <w:tc>
          <w:tcPr>
            <w:tcW w:w="816" w:type="dxa"/>
          </w:tcPr>
          <w:p>
            <w:pPr>
              <w:pStyle w:val="TableParagraph"/>
              <w:spacing w:line="275" w:lineRule="exact"/>
              <w:ind w:left="26" w:right="136"/>
              <w:jc w:val="center"/>
              <w:rPr>
                <w:sz w:val="24"/>
              </w:rPr>
            </w:pPr>
            <w:r>
              <w:rPr>
                <w:i/>
                <w:spacing w:val="-4"/>
                <w:sz w:val="24"/>
              </w:rPr>
              <w:t>cys</w:t>
            </w:r>
            <w:r>
              <w:rPr>
                <w:spacing w:val="-4"/>
                <w:sz w:val="24"/>
              </w:rPr>
              <w:t>K</w:t>
            </w:r>
          </w:p>
        </w:tc>
        <w:tc>
          <w:tcPr>
            <w:tcW w:w="1697" w:type="dxa"/>
          </w:tcPr>
          <w:p>
            <w:pPr>
              <w:pStyle w:val="TableParagraph"/>
              <w:spacing w:line="275" w:lineRule="exact"/>
              <w:ind w:left="12" w:right="4"/>
              <w:jc w:val="center"/>
              <w:rPr>
                <w:sz w:val="24"/>
              </w:rPr>
            </w:pPr>
            <w:r>
              <w:rPr>
                <w:spacing w:val="-2"/>
                <w:sz w:val="24"/>
              </w:rPr>
              <w:t>NW219_23285</w:t>
            </w:r>
          </w:p>
        </w:tc>
        <w:tc>
          <w:tcPr>
            <w:tcW w:w="1776" w:type="dxa"/>
          </w:tcPr>
          <w:p>
            <w:pPr>
              <w:pStyle w:val="TableParagraph"/>
              <w:spacing w:line="275" w:lineRule="exact"/>
              <w:ind w:left="108"/>
              <w:rPr>
                <w:sz w:val="24"/>
              </w:rPr>
            </w:pPr>
            <w:r>
              <w:rPr>
                <w:spacing w:val="-2"/>
                <w:sz w:val="24"/>
              </w:rPr>
              <w:t>40668..41636</w:t>
            </w:r>
          </w:p>
        </w:tc>
        <w:tc>
          <w:tcPr>
            <w:tcW w:w="2323" w:type="dxa"/>
          </w:tcPr>
          <w:p>
            <w:pPr>
              <w:pStyle w:val="TableParagraph"/>
              <w:spacing w:line="275" w:lineRule="exact"/>
              <w:ind w:left="108"/>
              <w:rPr>
                <w:sz w:val="24"/>
              </w:rPr>
            </w:pPr>
            <w:r>
              <w:rPr>
                <w:sz w:val="24"/>
              </w:rPr>
              <w:t>cysteine</w:t>
            </w:r>
            <w:r>
              <w:rPr>
                <w:spacing w:val="-2"/>
                <w:sz w:val="24"/>
              </w:rPr>
              <w:t> </w:t>
            </w:r>
            <w:r>
              <w:rPr>
                <w:sz w:val="24"/>
              </w:rPr>
              <w:t>synthase</w:t>
            </w:r>
            <w:r>
              <w:rPr>
                <w:spacing w:val="-2"/>
                <w:sz w:val="24"/>
              </w:rPr>
              <w:t> </w:t>
            </w:r>
            <w:r>
              <w:rPr>
                <w:spacing w:val="-10"/>
                <w:sz w:val="24"/>
              </w:rPr>
              <w:t>A</w:t>
            </w:r>
          </w:p>
        </w:tc>
        <w:tc>
          <w:tcPr>
            <w:tcW w:w="1029" w:type="dxa"/>
          </w:tcPr>
          <w:p>
            <w:pPr>
              <w:pStyle w:val="TableParagraph"/>
              <w:spacing w:line="275" w:lineRule="exact"/>
              <w:ind w:left="109"/>
              <w:rPr>
                <w:sz w:val="24"/>
              </w:rPr>
            </w:pPr>
            <w:r>
              <w:rPr>
                <w:spacing w:val="-2"/>
                <w:sz w:val="24"/>
              </w:rPr>
              <w:t>2.5.1.47</w:t>
            </w:r>
          </w:p>
        </w:tc>
      </w:tr>
      <w:tr>
        <w:trPr>
          <w:trHeight w:val="601" w:hRule="atLeast"/>
        </w:trPr>
        <w:tc>
          <w:tcPr>
            <w:tcW w:w="1375" w:type="dxa"/>
            <w:vMerge/>
            <w:tcBorders>
              <w:top w:val="nil"/>
            </w:tcBorders>
          </w:tcPr>
          <w:p>
            <w:pPr>
              <w:rPr>
                <w:sz w:val="2"/>
                <w:szCs w:val="2"/>
              </w:rPr>
            </w:pPr>
          </w:p>
        </w:tc>
        <w:tc>
          <w:tcPr>
            <w:tcW w:w="816" w:type="dxa"/>
          </w:tcPr>
          <w:p>
            <w:pPr>
              <w:pStyle w:val="TableParagraph"/>
              <w:spacing w:before="1"/>
              <w:ind w:left="67" w:right="136"/>
              <w:jc w:val="center"/>
              <w:rPr>
                <w:sz w:val="24"/>
              </w:rPr>
            </w:pPr>
            <w:r>
              <w:rPr>
                <w:i/>
                <w:spacing w:val="-4"/>
                <w:sz w:val="24"/>
              </w:rPr>
              <w:t>cys</w:t>
            </w:r>
            <w:r>
              <w:rPr>
                <w:spacing w:val="-4"/>
                <w:sz w:val="24"/>
              </w:rPr>
              <w:t>M</w:t>
            </w:r>
          </w:p>
        </w:tc>
        <w:tc>
          <w:tcPr>
            <w:tcW w:w="1697" w:type="dxa"/>
          </w:tcPr>
          <w:p>
            <w:pPr>
              <w:pStyle w:val="TableParagraph"/>
              <w:spacing w:before="1"/>
              <w:ind w:left="12" w:right="4"/>
              <w:jc w:val="center"/>
              <w:rPr>
                <w:sz w:val="24"/>
              </w:rPr>
            </w:pPr>
            <w:r>
              <w:rPr>
                <w:spacing w:val="-2"/>
                <w:sz w:val="24"/>
              </w:rPr>
              <w:t>NW219_23255</w:t>
            </w:r>
          </w:p>
        </w:tc>
        <w:tc>
          <w:tcPr>
            <w:tcW w:w="1776" w:type="dxa"/>
          </w:tcPr>
          <w:p>
            <w:pPr>
              <w:pStyle w:val="TableParagraph"/>
              <w:spacing w:before="1"/>
              <w:ind w:left="108"/>
              <w:rPr>
                <w:sz w:val="24"/>
              </w:rPr>
            </w:pPr>
            <w:r>
              <w:rPr>
                <w:spacing w:val="-2"/>
                <w:sz w:val="24"/>
              </w:rPr>
              <w:t>34457..35338</w:t>
            </w:r>
          </w:p>
        </w:tc>
        <w:tc>
          <w:tcPr>
            <w:tcW w:w="2323" w:type="dxa"/>
          </w:tcPr>
          <w:p>
            <w:pPr>
              <w:pStyle w:val="TableParagraph"/>
              <w:tabs>
                <w:tab w:pos="1387" w:val="left" w:leader="none"/>
              </w:tabs>
              <w:spacing w:before="1"/>
              <w:ind w:left="108" w:right="96"/>
              <w:rPr>
                <w:sz w:val="24"/>
              </w:rPr>
            </w:pPr>
            <w:r>
              <w:rPr>
                <w:spacing w:val="-2"/>
                <w:sz w:val="24"/>
              </w:rPr>
              <w:t>Cysteine</w:t>
            </w:r>
            <w:r>
              <w:rPr>
                <w:sz w:val="24"/>
              </w:rPr>
              <w:tab/>
            </w:r>
            <w:r>
              <w:rPr>
                <w:spacing w:val="-2"/>
                <w:sz w:val="24"/>
              </w:rPr>
              <w:t>synthase </w:t>
            </w:r>
            <w:r>
              <w:rPr>
                <w:spacing w:val="-4"/>
                <w:sz w:val="24"/>
              </w:rPr>
              <w:t>CysM</w:t>
            </w:r>
          </w:p>
        </w:tc>
        <w:tc>
          <w:tcPr>
            <w:tcW w:w="1029" w:type="dxa"/>
          </w:tcPr>
          <w:p>
            <w:pPr>
              <w:pStyle w:val="TableParagraph"/>
              <w:spacing w:before="1"/>
              <w:ind w:left="109"/>
              <w:rPr>
                <w:sz w:val="24"/>
              </w:rPr>
            </w:pPr>
            <w:r>
              <w:rPr>
                <w:spacing w:val="-2"/>
                <w:sz w:val="24"/>
              </w:rPr>
              <w:t>2.5.1.47</w:t>
            </w:r>
          </w:p>
        </w:tc>
      </w:tr>
      <w:tr>
        <w:trPr>
          <w:trHeight w:val="1106" w:hRule="atLeast"/>
        </w:trPr>
        <w:tc>
          <w:tcPr>
            <w:tcW w:w="1375" w:type="dxa"/>
            <w:vMerge/>
            <w:tcBorders>
              <w:top w:val="nil"/>
            </w:tcBorders>
          </w:tcPr>
          <w:p>
            <w:pPr>
              <w:rPr>
                <w:sz w:val="2"/>
                <w:szCs w:val="2"/>
              </w:rPr>
            </w:pPr>
          </w:p>
        </w:tc>
        <w:tc>
          <w:tcPr>
            <w:tcW w:w="816" w:type="dxa"/>
          </w:tcPr>
          <w:p>
            <w:pPr>
              <w:pStyle w:val="TableParagraph"/>
              <w:spacing w:before="1"/>
              <w:ind w:left="26" w:right="136"/>
              <w:jc w:val="center"/>
              <w:rPr>
                <w:sz w:val="24"/>
              </w:rPr>
            </w:pPr>
            <w:r>
              <w:rPr>
                <w:i/>
                <w:spacing w:val="-4"/>
                <w:sz w:val="24"/>
              </w:rPr>
              <w:t>cys</w:t>
            </w:r>
            <w:r>
              <w:rPr>
                <w:spacing w:val="-4"/>
                <w:sz w:val="24"/>
              </w:rPr>
              <w:t>A</w:t>
            </w:r>
          </w:p>
        </w:tc>
        <w:tc>
          <w:tcPr>
            <w:tcW w:w="1697" w:type="dxa"/>
          </w:tcPr>
          <w:p>
            <w:pPr>
              <w:pStyle w:val="TableParagraph"/>
              <w:spacing w:before="1"/>
              <w:ind w:left="12" w:right="4"/>
              <w:jc w:val="center"/>
              <w:rPr>
                <w:sz w:val="24"/>
              </w:rPr>
            </w:pPr>
            <w:r>
              <w:rPr>
                <w:spacing w:val="-2"/>
                <w:sz w:val="24"/>
              </w:rPr>
              <w:t>NW219_23250</w:t>
            </w:r>
          </w:p>
        </w:tc>
        <w:tc>
          <w:tcPr>
            <w:tcW w:w="1776" w:type="dxa"/>
          </w:tcPr>
          <w:p>
            <w:pPr>
              <w:pStyle w:val="TableParagraph"/>
              <w:spacing w:before="1"/>
              <w:ind w:left="108"/>
              <w:rPr>
                <w:sz w:val="24"/>
              </w:rPr>
            </w:pPr>
            <w:r>
              <w:rPr>
                <w:spacing w:val="-2"/>
                <w:sz w:val="24"/>
              </w:rPr>
              <w:t>33288..34376</w:t>
            </w:r>
          </w:p>
        </w:tc>
        <w:tc>
          <w:tcPr>
            <w:tcW w:w="2323" w:type="dxa"/>
          </w:tcPr>
          <w:p>
            <w:pPr>
              <w:pStyle w:val="TableParagraph"/>
              <w:tabs>
                <w:tab w:pos="1176" w:val="left" w:leader="none"/>
              </w:tabs>
              <w:spacing w:before="1"/>
              <w:ind w:left="108" w:right="96"/>
              <w:rPr>
                <w:sz w:val="24"/>
              </w:rPr>
            </w:pPr>
            <w:r>
              <w:rPr>
                <w:spacing w:val="-2"/>
                <w:sz w:val="24"/>
              </w:rPr>
              <w:t>sulfate/thiosulfate </w:t>
            </w:r>
            <w:r>
              <w:rPr>
                <w:spacing w:val="-5"/>
                <w:sz w:val="24"/>
              </w:rPr>
              <w:t>ABC</w:t>
            </w:r>
            <w:r>
              <w:rPr>
                <w:sz w:val="24"/>
              </w:rPr>
              <w:tab/>
            </w:r>
            <w:r>
              <w:rPr>
                <w:spacing w:val="-2"/>
                <w:sz w:val="24"/>
              </w:rPr>
              <w:t>transporter</w:t>
            </w:r>
          </w:p>
          <w:p>
            <w:pPr>
              <w:pStyle w:val="TableParagraph"/>
              <w:spacing w:line="270" w:lineRule="atLeast"/>
              <w:ind w:left="108"/>
              <w:rPr>
                <w:sz w:val="24"/>
              </w:rPr>
            </w:pPr>
            <w:r>
              <w:rPr>
                <w:sz w:val="24"/>
              </w:rPr>
              <w:t>ATP-binding</w:t>
            </w:r>
            <w:r>
              <w:rPr>
                <w:spacing w:val="61"/>
                <w:sz w:val="24"/>
              </w:rPr>
              <w:t> </w:t>
            </w:r>
            <w:r>
              <w:rPr>
                <w:sz w:val="24"/>
              </w:rPr>
              <w:t>protein </w:t>
            </w:r>
            <w:r>
              <w:rPr>
                <w:spacing w:val="-4"/>
                <w:sz w:val="24"/>
              </w:rPr>
              <w:t>CysA</w:t>
            </w:r>
          </w:p>
        </w:tc>
        <w:tc>
          <w:tcPr>
            <w:tcW w:w="1029" w:type="dxa"/>
          </w:tcPr>
          <w:p>
            <w:pPr>
              <w:pStyle w:val="TableParagraph"/>
              <w:spacing w:before="1"/>
              <w:ind w:left="109"/>
              <w:rPr>
                <w:sz w:val="24"/>
              </w:rPr>
            </w:pPr>
            <w:r>
              <w:rPr>
                <w:spacing w:val="-2"/>
                <w:sz w:val="24"/>
              </w:rPr>
              <w:t>7.3.2.-</w:t>
            </w:r>
          </w:p>
        </w:tc>
      </w:tr>
      <w:tr>
        <w:trPr>
          <w:trHeight w:val="827" w:hRule="atLeast"/>
        </w:trPr>
        <w:tc>
          <w:tcPr>
            <w:tcW w:w="1375" w:type="dxa"/>
            <w:vMerge/>
            <w:tcBorders>
              <w:top w:val="nil"/>
            </w:tcBorders>
          </w:tcPr>
          <w:p>
            <w:pPr>
              <w:rPr>
                <w:sz w:val="2"/>
                <w:szCs w:val="2"/>
              </w:rPr>
            </w:pPr>
          </w:p>
        </w:tc>
        <w:tc>
          <w:tcPr>
            <w:tcW w:w="816" w:type="dxa"/>
          </w:tcPr>
          <w:p>
            <w:pPr>
              <w:pStyle w:val="TableParagraph"/>
              <w:spacing w:line="275" w:lineRule="exact"/>
              <w:ind w:left="80" w:right="136"/>
              <w:jc w:val="center"/>
              <w:rPr>
                <w:sz w:val="24"/>
              </w:rPr>
            </w:pPr>
            <w:r>
              <w:rPr>
                <w:i/>
                <w:spacing w:val="-4"/>
                <w:sz w:val="24"/>
              </w:rPr>
              <w:t>cys</w:t>
            </w:r>
            <w:r>
              <w:rPr>
                <w:spacing w:val="-4"/>
                <w:sz w:val="24"/>
              </w:rPr>
              <w:t>W</w:t>
            </w:r>
          </w:p>
        </w:tc>
        <w:tc>
          <w:tcPr>
            <w:tcW w:w="1697" w:type="dxa"/>
          </w:tcPr>
          <w:p>
            <w:pPr>
              <w:pStyle w:val="TableParagraph"/>
              <w:spacing w:line="275" w:lineRule="exact"/>
              <w:ind w:left="12" w:right="4"/>
              <w:jc w:val="center"/>
              <w:rPr>
                <w:sz w:val="24"/>
              </w:rPr>
            </w:pPr>
            <w:r>
              <w:rPr>
                <w:spacing w:val="-2"/>
                <w:sz w:val="24"/>
              </w:rPr>
              <w:t>NW219_23245</w:t>
            </w:r>
          </w:p>
        </w:tc>
        <w:tc>
          <w:tcPr>
            <w:tcW w:w="1776" w:type="dxa"/>
          </w:tcPr>
          <w:p>
            <w:pPr>
              <w:pStyle w:val="TableParagraph"/>
              <w:spacing w:line="275" w:lineRule="exact"/>
              <w:ind w:left="108"/>
              <w:rPr>
                <w:sz w:val="24"/>
              </w:rPr>
            </w:pPr>
            <w:r>
              <w:rPr>
                <w:spacing w:val="-2"/>
                <w:sz w:val="24"/>
              </w:rPr>
              <w:t>32423..33298</w:t>
            </w:r>
          </w:p>
        </w:tc>
        <w:tc>
          <w:tcPr>
            <w:tcW w:w="2323" w:type="dxa"/>
          </w:tcPr>
          <w:p>
            <w:pPr>
              <w:pStyle w:val="TableParagraph"/>
              <w:tabs>
                <w:tab w:pos="1176" w:val="left" w:leader="none"/>
              </w:tabs>
              <w:spacing w:line="276" w:lineRule="exact"/>
              <w:ind w:left="108" w:right="96"/>
              <w:rPr>
                <w:sz w:val="24"/>
              </w:rPr>
            </w:pPr>
            <w:r>
              <w:rPr>
                <w:spacing w:val="-2"/>
                <w:sz w:val="24"/>
              </w:rPr>
              <w:t>sulfate/thiosulfate </w:t>
            </w:r>
            <w:r>
              <w:rPr>
                <w:spacing w:val="-4"/>
                <w:sz w:val="24"/>
              </w:rPr>
              <w:t>ABC</w:t>
            </w:r>
            <w:r>
              <w:rPr>
                <w:sz w:val="24"/>
              </w:rPr>
              <w:tab/>
            </w:r>
            <w:r>
              <w:rPr>
                <w:spacing w:val="-2"/>
                <w:sz w:val="24"/>
              </w:rPr>
              <w:t>transporter </w:t>
            </w:r>
            <w:r>
              <w:rPr>
                <w:sz w:val="24"/>
              </w:rPr>
              <w:t>permease CysW</w:t>
            </w:r>
          </w:p>
        </w:tc>
        <w:tc>
          <w:tcPr>
            <w:tcW w:w="1029" w:type="dxa"/>
          </w:tcPr>
          <w:p>
            <w:pPr>
              <w:pStyle w:val="TableParagraph"/>
              <w:spacing w:line="275" w:lineRule="exact"/>
              <w:ind w:left="109"/>
              <w:rPr>
                <w:sz w:val="24"/>
              </w:rPr>
            </w:pPr>
            <w:r>
              <w:rPr>
                <w:spacing w:val="-2"/>
                <w:sz w:val="24"/>
              </w:rPr>
              <w:t>7.3.2.-</w:t>
            </w:r>
          </w:p>
        </w:tc>
      </w:tr>
      <w:tr>
        <w:trPr>
          <w:trHeight w:val="551" w:hRule="atLeast"/>
        </w:trPr>
        <w:tc>
          <w:tcPr>
            <w:tcW w:w="1375" w:type="dxa"/>
            <w:vMerge/>
            <w:tcBorders>
              <w:top w:val="nil"/>
            </w:tcBorders>
          </w:tcPr>
          <w:p>
            <w:pPr>
              <w:rPr>
                <w:sz w:val="2"/>
                <w:szCs w:val="2"/>
              </w:rPr>
            </w:pPr>
          </w:p>
        </w:tc>
        <w:tc>
          <w:tcPr>
            <w:tcW w:w="816" w:type="dxa"/>
          </w:tcPr>
          <w:p>
            <w:pPr>
              <w:pStyle w:val="TableParagraph"/>
              <w:spacing w:line="275" w:lineRule="exact"/>
              <w:ind w:left="13" w:right="136"/>
              <w:jc w:val="center"/>
              <w:rPr>
                <w:sz w:val="24"/>
              </w:rPr>
            </w:pPr>
            <w:r>
              <w:rPr>
                <w:i/>
                <w:spacing w:val="-4"/>
                <w:sz w:val="24"/>
              </w:rPr>
              <w:t>cys</w:t>
            </w:r>
            <w:r>
              <w:rPr>
                <w:spacing w:val="-4"/>
                <w:sz w:val="24"/>
              </w:rPr>
              <w:t>C</w:t>
            </w:r>
          </w:p>
        </w:tc>
        <w:tc>
          <w:tcPr>
            <w:tcW w:w="1697" w:type="dxa"/>
          </w:tcPr>
          <w:p>
            <w:pPr>
              <w:pStyle w:val="TableParagraph"/>
              <w:spacing w:line="275" w:lineRule="exact"/>
              <w:ind w:left="12" w:right="4"/>
              <w:jc w:val="center"/>
              <w:rPr>
                <w:sz w:val="24"/>
              </w:rPr>
            </w:pPr>
            <w:r>
              <w:rPr>
                <w:spacing w:val="-2"/>
                <w:sz w:val="24"/>
              </w:rPr>
              <w:t>NW219_16900</w:t>
            </w:r>
          </w:p>
        </w:tc>
        <w:tc>
          <w:tcPr>
            <w:tcW w:w="1776" w:type="dxa"/>
          </w:tcPr>
          <w:p>
            <w:pPr>
              <w:pStyle w:val="TableParagraph"/>
              <w:spacing w:line="275" w:lineRule="exact"/>
              <w:ind w:left="108"/>
              <w:rPr>
                <w:sz w:val="24"/>
              </w:rPr>
            </w:pPr>
            <w:r>
              <w:rPr>
                <w:spacing w:val="-2"/>
                <w:sz w:val="24"/>
              </w:rPr>
              <w:t>191742..192431</w:t>
            </w:r>
          </w:p>
        </w:tc>
        <w:tc>
          <w:tcPr>
            <w:tcW w:w="2323" w:type="dxa"/>
          </w:tcPr>
          <w:p>
            <w:pPr>
              <w:pStyle w:val="TableParagraph"/>
              <w:spacing w:line="276" w:lineRule="exact"/>
              <w:ind w:left="108" w:right="109"/>
              <w:rPr>
                <w:sz w:val="24"/>
              </w:rPr>
            </w:pPr>
            <w:r>
              <w:rPr>
                <w:spacing w:val="-2"/>
                <w:sz w:val="24"/>
              </w:rPr>
              <w:t>adenylyl-sulfate kinase</w:t>
            </w:r>
          </w:p>
        </w:tc>
        <w:tc>
          <w:tcPr>
            <w:tcW w:w="1029" w:type="dxa"/>
          </w:tcPr>
          <w:p>
            <w:pPr>
              <w:pStyle w:val="TableParagraph"/>
              <w:spacing w:line="275" w:lineRule="exact"/>
              <w:ind w:left="109"/>
              <w:rPr>
                <w:sz w:val="24"/>
              </w:rPr>
            </w:pPr>
            <w:r>
              <w:rPr>
                <w:spacing w:val="-2"/>
                <w:sz w:val="24"/>
              </w:rPr>
              <w:t>2.7.1.25</w:t>
            </w:r>
          </w:p>
        </w:tc>
      </w:tr>
      <w:tr>
        <w:trPr>
          <w:trHeight w:val="826" w:hRule="atLeast"/>
        </w:trPr>
        <w:tc>
          <w:tcPr>
            <w:tcW w:w="1375" w:type="dxa"/>
            <w:vMerge/>
            <w:tcBorders>
              <w:top w:val="nil"/>
            </w:tcBorders>
          </w:tcPr>
          <w:p>
            <w:pPr>
              <w:rPr>
                <w:sz w:val="2"/>
                <w:szCs w:val="2"/>
              </w:rPr>
            </w:pPr>
          </w:p>
        </w:tc>
        <w:tc>
          <w:tcPr>
            <w:tcW w:w="816" w:type="dxa"/>
          </w:tcPr>
          <w:p>
            <w:pPr>
              <w:pStyle w:val="TableParagraph"/>
              <w:spacing w:line="274" w:lineRule="exact"/>
              <w:ind w:left="26" w:right="136"/>
              <w:jc w:val="center"/>
              <w:rPr>
                <w:sz w:val="24"/>
              </w:rPr>
            </w:pPr>
            <w:r>
              <w:rPr>
                <w:i/>
                <w:spacing w:val="-4"/>
                <w:sz w:val="24"/>
              </w:rPr>
              <w:t>cys</w:t>
            </w:r>
            <w:r>
              <w:rPr>
                <w:spacing w:val="-4"/>
                <w:sz w:val="24"/>
              </w:rPr>
              <w:t>N</w:t>
            </w:r>
          </w:p>
        </w:tc>
        <w:tc>
          <w:tcPr>
            <w:tcW w:w="1697" w:type="dxa"/>
          </w:tcPr>
          <w:p>
            <w:pPr>
              <w:pStyle w:val="TableParagraph"/>
              <w:spacing w:line="274" w:lineRule="exact"/>
              <w:ind w:left="12" w:right="4"/>
              <w:jc w:val="center"/>
              <w:rPr>
                <w:sz w:val="24"/>
              </w:rPr>
            </w:pPr>
            <w:r>
              <w:rPr>
                <w:spacing w:val="-2"/>
                <w:sz w:val="24"/>
              </w:rPr>
              <w:t>NW219_16895</w:t>
            </w:r>
          </w:p>
        </w:tc>
        <w:tc>
          <w:tcPr>
            <w:tcW w:w="1776" w:type="dxa"/>
          </w:tcPr>
          <w:p>
            <w:pPr>
              <w:pStyle w:val="TableParagraph"/>
              <w:spacing w:line="274" w:lineRule="exact"/>
              <w:ind w:left="108"/>
              <w:rPr>
                <w:sz w:val="24"/>
              </w:rPr>
            </w:pPr>
            <w:r>
              <w:rPr>
                <w:spacing w:val="-2"/>
                <w:sz w:val="24"/>
              </w:rPr>
              <w:t>190376..191803</w:t>
            </w:r>
          </w:p>
        </w:tc>
        <w:tc>
          <w:tcPr>
            <w:tcW w:w="2323" w:type="dxa"/>
          </w:tcPr>
          <w:p>
            <w:pPr>
              <w:pStyle w:val="TableParagraph"/>
              <w:spacing w:line="276" w:lineRule="exact"/>
              <w:ind w:left="108"/>
              <w:rPr>
                <w:sz w:val="24"/>
              </w:rPr>
            </w:pPr>
            <w:r>
              <w:rPr>
                <w:spacing w:val="-2"/>
                <w:sz w:val="24"/>
              </w:rPr>
              <w:t>sulfate adenylyltransferase </w:t>
            </w:r>
            <w:r>
              <w:rPr>
                <w:sz w:val="24"/>
              </w:rPr>
              <w:t>subunit CysN</w:t>
            </w:r>
          </w:p>
        </w:tc>
        <w:tc>
          <w:tcPr>
            <w:tcW w:w="1029" w:type="dxa"/>
          </w:tcPr>
          <w:p>
            <w:pPr>
              <w:pStyle w:val="TableParagraph"/>
              <w:spacing w:line="274" w:lineRule="exact"/>
              <w:ind w:left="109"/>
              <w:rPr>
                <w:sz w:val="24"/>
              </w:rPr>
            </w:pPr>
            <w:r>
              <w:rPr>
                <w:spacing w:val="-2"/>
                <w:sz w:val="24"/>
              </w:rPr>
              <w:t>2.7.7.4</w:t>
            </w:r>
          </w:p>
        </w:tc>
      </w:tr>
      <w:tr>
        <w:trPr>
          <w:trHeight w:val="827" w:hRule="atLeast"/>
        </w:trPr>
        <w:tc>
          <w:tcPr>
            <w:tcW w:w="1375" w:type="dxa"/>
            <w:vMerge/>
            <w:tcBorders>
              <w:top w:val="nil"/>
            </w:tcBorders>
          </w:tcPr>
          <w:p>
            <w:pPr>
              <w:rPr>
                <w:sz w:val="2"/>
                <w:szCs w:val="2"/>
              </w:rPr>
            </w:pPr>
          </w:p>
        </w:tc>
        <w:tc>
          <w:tcPr>
            <w:tcW w:w="816" w:type="dxa"/>
          </w:tcPr>
          <w:p>
            <w:pPr>
              <w:pStyle w:val="TableParagraph"/>
              <w:spacing w:line="274" w:lineRule="exact"/>
              <w:ind w:left="26" w:right="136"/>
              <w:jc w:val="center"/>
              <w:rPr>
                <w:sz w:val="24"/>
              </w:rPr>
            </w:pPr>
            <w:r>
              <w:rPr>
                <w:i/>
                <w:spacing w:val="-4"/>
                <w:sz w:val="24"/>
              </w:rPr>
              <w:t>cys</w:t>
            </w:r>
            <w:r>
              <w:rPr>
                <w:spacing w:val="-4"/>
                <w:sz w:val="24"/>
              </w:rPr>
              <w:t>D</w:t>
            </w:r>
          </w:p>
        </w:tc>
        <w:tc>
          <w:tcPr>
            <w:tcW w:w="1697" w:type="dxa"/>
          </w:tcPr>
          <w:p>
            <w:pPr>
              <w:pStyle w:val="TableParagraph"/>
              <w:spacing w:line="274" w:lineRule="exact"/>
              <w:ind w:left="12" w:right="4"/>
              <w:jc w:val="center"/>
              <w:rPr>
                <w:sz w:val="24"/>
              </w:rPr>
            </w:pPr>
            <w:r>
              <w:rPr>
                <w:spacing w:val="-2"/>
                <w:sz w:val="24"/>
              </w:rPr>
              <w:t>NW219_16890</w:t>
            </w:r>
          </w:p>
        </w:tc>
        <w:tc>
          <w:tcPr>
            <w:tcW w:w="1776" w:type="dxa"/>
          </w:tcPr>
          <w:p>
            <w:pPr>
              <w:pStyle w:val="TableParagraph"/>
              <w:spacing w:line="274" w:lineRule="exact"/>
              <w:ind w:left="108"/>
              <w:rPr>
                <w:sz w:val="24"/>
              </w:rPr>
            </w:pPr>
            <w:r>
              <w:rPr>
                <w:spacing w:val="-2"/>
                <w:sz w:val="24"/>
              </w:rPr>
              <w:t>189456..190364</w:t>
            </w:r>
          </w:p>
        </w:tc>
        <w:tc>
          <w:tcPr>
            <w:tcW w:w="2323" w:type="dxa"/>
          </w:tcPr>
          <w:p>
            <w:pPr>
              <w:pStyle w:val="TableParagraph"/>
              <w:ind w:left="108"/>
              <w:rPr>
                <w:sz w:val="24"/>
              </w:rPr>
            </w:pPr>
            <w:r>
              <w:rPr>
                <w:spacing w:val="-2"/>
                <w:sz w:val="24"/>
              </w:rPr>
              <w:t>sulfate adenylyltransferase</w:t>
            </w:r>
          </w:p>
          <w:p>
            <w:pPr>
              <w:pStyle w:val="TableParagraph"/>
              <w:spacing w:line="257" w:lineRule="exact"/>
              <w:ind w:left="108"/>
              <w:rPr>
                <w:sz w:val="24"/>
              </w:rPr>
            </w:pPr>
            <w:r>
              <w:rPr>
                <w:sz w:val="24"/>
              </w:rPr>
              <w:t>subunit</w:t>
            </w:r>
            <w:r>
              <w:rPr>
                <w:spacing w:val="-2"/>
                <w:sz w:val="24"/>
              </w:rPr>
              <w:t> </w:t>
            </w:r>
            <w:r>
              <w:rPr>
                <w:spacing w:val="-4"/>
                <w:sz w:val="24"/>
              </w:rPr>
              <w:t>CysD</w:t>
            </w:r>
          </w:p>
        </w:tc>
        <w:tc>
          <w:tcPr>
            <w:tcW w:w="1029" w:type="dxa"/>
          </w:tcPr>
          <w:p>
            <w:pPr>
              <w:pStyle w:val="TableParagraph"/>
              <w:spacing w:line="274" w:lineRule="exact"/>
              <w:ind w:left="109"/>
              <w:rPr>
                <w:sz w:val="24"/>
              </w:rPr>
            </w:pPr>
            <w:r>
              <w:rPr>
                <w:spacing w:val="-2"/>
                <w:sz w:val="24"/>
              </w:rPr>
              <w:t>2.7.7.4</w:t>
            </w:r>
          </w:p>
        </w:tc>
      </w:tr>
      <w:tr>
        <w:trPr>
          <w:trHeight w:val="827" w:hRule="atLeast"/>
        </w:trPr>
        <w:tc>
          <w:tcPr>
            <w:tcW w:w="1375" w:type="dxa"/>
            <w:vMerge/>
            <w:tcBorders>
              <w:top w:val="nil"/>
            </w:tcBorders>
          </w:tcPr>
          <w:p>
            <w:pPr>
              <w:rPr>
                <w:sz w:val="2"/>
                <w:szCs w:val="2"/>
              </w:rPr>
            </w:pPr>
          </w:p>
        </w:tc>
        <w:tc>
          <w:tcPr>
            <w:tcW w:w="816" w:type="dxa"/>
          </w:tcPr>
          <w:p>
            <w:pPr>
              <w:pStyle w:val="TableParagraph"/>
              <w:spacing w:line="275" w:lineRule="exact"/>
              <w:ind w:left="0" w:right="203"/>
              <w:jc w:val="center"/>
              <w:rPr>
                <w:sz w:val="24"/>
              </w:rPr>
            </w:pPr>
            <w:r>
              <w:rPr>
                <w:i/>
                <w:spacing w:val="-4"/>
                <w:sz w:val="24"/>
              </w:rPr>
              <w:t>cys</w:t>
            </w:r>
            <w:r>
              <w:rPr>
                <w:spacing w:val="-4"/>
                <w:sz w:val="24"/>
              </w:rPr>
              <w:t>I</w:t>
            </w:r>
          </w:p>
        </w:tc>
        <w:tc>
          <w:tcPr>
            <w:tcW w:w="1697" w:type="dxa"/>
          </w:tcPr>
          <w:p>
            <w:pPr>
              <w:pStyle w:val="TableParagraph"/>
              <w:spacing w:line="275" w:lineRule="exact"/>
              <w:ind w:left="12" w:right="4"/>
              <w:jc w:val="center"/>
              <w:rPr>
                <w:sz w:val="24"/>
              </w:rPr>
            </w:pPr>
            <w:r>
              <w:rPr>
                <w:spacing w:val="-2"/>
                <w:sz w:val="24"/>
              </w:rPr>
              <w:t>NW219_16870</w:t>
            </w:r>
          </w:p>
        </w:tc>
        <w:tc>
          <w:tcPr>
            <w:tcW w:w="1776" w:type="dxa"/>
          </w:tcPr>
          <w:p>
            <w:pPr>
              <w:pStyle w:val="TableParagraph"/>
              <w:spacing w:line="275" w:lineRule="exact"/>
              <w:ind w:left="108"/>
              <w:rPr>
                <w:sz w:val="24"/>
              </w:rPr>
            </w:pPr>
            <w:r>
              <w:rPr>
                <w:spacing w:val="-2"/>
                <w:sz w:val="24"/>
              </w:rPr>
              <w:t>184104..185819</w:t>
            </w:r>
          </w:p>
        </w:tc>
        <w:tc>
          <w:tcPr>
            <w:tcW w:w="2323" w:type="dxa"/>
          </w:tcPr>
          <w:p>
            <w:pPr>
              <w:pStyle w:val="TableParagraph"/>
              <w:spacing w:line="276" w:lineRule="exact"/>
              <w:ind w:left="108"/>
              <w:rPr>
                <w:sz w:val="24"/>
              </w:rPr>
            </w:pPr>
            <w:r>
              <w:rPr>
                <w:sz w:val="24"/>
              </w:rPr>
              <w:t>assimilatory sulfite reductase (NADPH) hemoprotein</w:t>
            </w:r>
            <w:r>
              <w:rPr>
                <w:spacing w:val="-2"/>
                <w:sz w:val="24"/>
              </w:rPr>
              <w:t> subunit</w:t>
            </w:r>
          </w:p>
        </w:tc>
        <w:tc>
          <w:tcPr>
            <w:tcW w:w="1029" w:type="dxa"/>
          </w:tcPr>
          <w:p>
            <w:pPr>
              <w:pStyle w:val="TableParagraph"/>
              <w:spacing w:line="275" w:lineRule="exact"/>
              <w:ind w:left="109"/>
              <w:rPr>
                <w:sz w:val="24"/>
              </w:rPr>
            </w:pPr>
            <w:r>
              <w:rPr>
                <w:spacing w:val="-2"/>
                <w:sz w:val="24"/>
              </w:rPr>
              <w:t>1.8.1.2</w:t>
            </w:r>
          </w:p>
        </w:tc>
      </w:tr>
      <w:tr>
        <w:trPr>
          <w:trHeight w:val="1074" w:hRule="atLeast"/>
        </w:trPr>
        <w:tc>
          <w:tcPr>
            <w:tcW w:w="1375" w:type="dxa"/>
            <w:vMerge w:val="restart"/>
          </w:tcPr>
          <w:p>
            <w:pPr>
              <w:pStyle w:val="TableParagraph"/>
              <w:ind w:left="0"/>
              <w:rPr>
                <w:sz w:val="22"/>
              </w:rPr>
            </w:pPr>
          </w:p>
        </w:tc>
        <w:tc>
          <w:tcPr>
            <w:tcW w:w="816" w:type="dxa"/>
          </w:tcPr>
          <w:p>
            <w:pPr>
              <w:pStyle w:val="TableParagraph"/>
              <w:spacing w:line="275" w:lineRule="exact"/>
              <w:ind w:left="14" w:right="203"/>
              <w:jc w:val="center"/>
              <w:rPr>
                <w:sz w:val="24"/>
              </w:rPr>
            </w:pPr>
            <w:r>
              <w:rPr>
                <w:i/>
                <w:spacing w:val="-4"/>
                <w:sz w:val="24"/>
              </w:rPr>
              <w:t>cys</w:t>
            </w:r>
            <w:r>
              <w:rPr>
                <w:spacing w:val="-4"/>
                <w:sz w:val="24"/>
              </w:rPr>
              <w:t>J</w:t>
            </w:r>
          </w:p>
        </w:tc>
        <w:tc>
          <w:tcPr>
            <w:tcW w:w="1697" w:type="dxa"/>
          </w:tcPr>
          <w:p>
            <w:pPr>
              <w:pStyle w:val="TableParagraph"/>
              <w:spacing w:line="275" w:lineRule="exact"/>
              <w:ind w:left="12" w:right="4"/>
              <w:jc w:val="center"/>
              <w:rPr>
                <w:sz w:val="24"/>
              </w:rPr>
            </w:pPr>
            <w:r>
              <w:rPr>
                <w:spacing w:val="-2"/>
                <w:sz w:val="24"/>
              </w:rPr>
              <w:t>NW219_16865</w:t>
            </w:r>
          </w:p>
        </w:tc>
        <w:tc>
          <w:tcPr>
            <w:tcW w:w="1776" w:type="dxa"/>
          </w:tcPr>
          <w:p>
            <w:pPr>
              <w:pStyle w:val="TableParagraph"/>
              <w:spacing w:line="275" w:lineRule="exact"/>
              <w:ind w:left="108"/>
              <w:rPr>
                <w:sz w:val="24"/>
              </w:rPr>
            </w:pPr>
            <w:r>
              <w:rPr>
                <w:spacing w:val="-2"/>
                <w:sz w:val="24"/>
              </w:rPr>
              <w:t>182305..184104</w:t>
            </w:r>
          </w:p>
        </w:tc>
        <w:tc>
          <w:tcPr>
            <w:tcW w:w="2323" w:type="dxa"/>
          </w:tcPr>
          <w:p>
            <w:pPr>
              <w:pStyle w:val="TableParagraph"/>
              <w:spacing w:before="1"/>
              <w:ind w:left="108"/>
              <w:rPr>
                <w:rFonts w:ascii="Trebuchet MS"/>
                <w:sz w:val="22"/>
              </w:rPr>
            </w:pPr>
            <w:r>
              <w:rPr>
                <w:rFonts w:ascii="Trebuchet MS"/>
                <w:spacing w:val="-7"/>
                <w:sz w:val="22"/>
              </w:rPr>
              <w:t>NADPH-</w:t>
            </w:r>
            <w:r>
              <w:rPr>
                <w:rFonts w:ascii="Trebuchet MS"/>
                <w:spacing w:val="-2"/>
                <w:sz w:val="22"/>
              </w:rPr>
              <w:t>dependent</w:t>
            </w:r>
          </w:p>
          <w:p>
            <w:pPr>
              <w:pStyle w:val="TableParagraph"/>
              <w:spacing w:line="270" w:lineRule="atLeast"/>
              <w:ind w:left="108" w:right="93"/>
              <w:jc w:val="both"/>
              <w:rPr>
                <w:rFonts w:ascii="Trebuchet MS"/>
                <w:sz w:val="22"/>
              </w:rPr>
            </w:pPr>
            <w:r>
              <w:rPr>
                <w:rFonts w:ascii="Trebuchet MS"/>
                <w:sz w:val="22"/>
              </w:rPr>
              <w:t>assimilatory </w:t>
            </w:r>
            <w:r>
              <w:rPr>
                <w:rFonts w:ascii="Trebuchet MS"/>
                <w:sz w:val="22"/>
              </w:rPr>
              <w:t>sulfite </w:t>
            </w:r>
            <w:r>
              <w:rPr>
                <w:rFonts w:ascii="Trebuchet MS"/>
                <w:spacing w:val="-8"/>
                <w:sz w:val="22"/>
              </w:rPr>
              <w:t>reductase</w:t>
            </w:r>
            <w:r>
              <w:rPr>
                <w:rFonts w:ascii="Trebuchet MS"/>
                <w:spacing w:val="-8"/>
                <w:sz w:val="22"/>
              </w:rPr>
              <w:t> flavoprotein </w:t>
            </w:r>
            <w:r>
              <w:rPr>
                <w:rFonts w:ascii="Trebuchet MS"/>
                <w:spacing w:val="-2"/>
                <w:sz w:val="22"/>
              </w:rPr>
              <w:t>subunit</w:t>
            </w:r>
          </w:p>
        </w:tc>
        <w:tc>
          <w:tcPr>
            <w:tcW w:w="1029" w:type="dxa"/>
          </w:tcPr>
          <w:p>
            <w:pPr>
              <w:pStyle w:val="TableParagraph"/>
              <w:spacing w:line="275" w:lineRule="exact"/>
              <w:ind w:left="109"/>
              <w:rPr>
                <w:sz w:val="24"/>
              </w:rPr>
            </w:pPr>
            <w:r>
              <w:rPr>
                <w:spacing w:val="-2"/>
                <w:sz w:val="24"/>
              </w:rPr>
              <w:t>1.8.1.2</w:t>
            </w:r>
          </w:p>
        </w:tc>
      </w:tr>
      <w:tr>
        <w:trPr>
          <w:trHeight w:val="827" w:hRule="atLeast"/>
        </w:trPr>
        <w:tc>
          <w:tcPr>
            <w:tcW w:w="1375" w:type="dxa"/>
            <w:vMerge/>
            <w:tcBorders>
              <w:top w:val="nil"/>
            </w:tcBorders>
          </w:tcPr>
          <w:p>
            <w:pPr>
              <w:rPr>
                <w:sz w:val="2"/>
                <w:szCs w:val="2"/>
              </w:rPr>
            </w:pPr>
          </w:p>
        </w:tc>
        <w:tc>
          <w:tcPr>
            <w:tcW w:w="816" w:type="dxa"/>
          </w:tcPr>
          <w:p>
            <w:pPr>
              <w:pStyle w:val="TableParagraph"/>
              <w:spacing w:line="275" w:lineRule="exact"/>
              <w:ind w:left="0" w:right="136"/>
              <w:jc w:val="center"/>
              <w:rPr>
                <w:sz w:val="24"/>
              </w:rPr>
            </w:pPr>
            <w:r>
              <w:rPr>
                <w:i/>
                <w:spacing w:val="-4"/>
                <w:sz w:val="24"/>
              </w:rPr>
              <w:t>cys</w:t>
            </w:r>
            <w:r>
              <w:rPr>
                <w:spacing w:val="-4"/>
                <w:sz w:val="24"/>
              </w:rPr>
              <w:t>T</w:t>
            </w:r>
          </w:p>
        </w:tc>
        <w:tc>
          <w:tcPr>
            <w:tcW w:w="1697" w:type="dxa"/>
          </w:tcPr>
          <w:p>
            <w:pPr>
              <w:pStyle w:val="TableParagraph"/>
              <w:spacing w:line="275" w:lineRule="exact"/>
              <w:ind w:left="12" w:right="4"/>
              <w:jc w:val="center"/>
              <w:rPr>
                <w:sz w:val="24"/>
              </w:rPr>
            </w:pPr>
            <w:r>
              <w:rPr>
                <w:spacing w:val="-2"/>
                <w:sz w:val="24"/>
              </w:rPr>
              <w:t>NW219_23240</w:t>
            </w:r>
          </w:p>
        </w:tc>
        <w:tc>
          <w:tcPr>
            <w:tcW w:w="1776" w:type="dxa"/>
          </w:tcPr>
          <w:p>
            <w:pPr>
              <w:pStyle w:val="TableParagraph"/>
              <w:spacing w:line="275" w:lineRule="exact"/>
              <w:ind w:left="108"/>
              <w:rPr>
                <w:sz w:val="24"/>
              </w:rPr>
            </w:pPr>
            <w:r>
              <w:rPr>
                <w:spacing w:val="-2"/>
                <w:sz w:val="24"/>
              </w:rPr>
              <w:t>31584..32423</w:t>
            </w:r>
          </w:p>
        </w:tc>
        <w:tc>
          <w:tcPr>
            <w:tcW w:w="2323" w:type="dxa"/>
          </w:tcPr>
          <w:p>
            <w:pPr>
              <w:pStyle w:val="TableParagraph"/>
              <w:tabs>
                <w:tab w:pos="1176" w:val="left" w:leader="none"/>
              </w:tabs>
              <w:spacing w:line="276" w:lineRule="exact"/>
              <w:ind w:left="108" w:right="96"/>
              <w:rPr>
                <w:sz w:val="24"/>
              </w:rPr>
            </w:pPr>
            <w:r>
              <w:rPr>
                <w:spacing w:val="-2"/>
                <w:sz w:val="24"/>
              </w:rPr>
              <w:t>sulfate/thiosulfate </w:t>
            </w:r>
            <w:r>
              <w:rPr>
                <w:spacing w:val="-4"/>
                <w:sz w:val="24"/>
              </w:rPr>
              <w:t>ABC</w:t>
            </w:r>
            <w:r>
              <w:rPr>
                <w:sz w:val="24"/>
              </w:rPr>
              <w:tab/>
            </w:r>
            <w:r>
              <w:rPr>
                <w:spacing w:val="-2"/>
                <w:sz w:val="24"/>
              </w:rPr>
              <w:t>transporter </w:t>
            </w:r>
            <w:r>
              <w:rPr>
                <w:sz w:val="24"/>
              </w:rPr>
              <w:t>permease CysT</w:t>
            </w:r>
          </w:p>
        </w:tc>
        <w:tc>
          <w:tcPr>
            <w:tcW w:w="1029" w:type="dxa"/>
          </w:tcPr>
          <w:p>
            <w:pPr>
              <w:pStyle w:val="TableParagraph"/>
              <w:spacing w:line="275" w:lineRule="exact"/>
              <w:ind w:left="109"/>
              <w:rPr>
                <w:sz w:val="24"/>
              </w:rPr>
            </w:pPr>
            <w:r>
              <w:rPr>
                <w:spacing w:val="-2"/>
                <w:sz w:val="24"/>
              </w:rPr>
              <w:t>7.3.2.-</w:t>
            </w:r>
          </w:p>
        </w:tc>
      </w:tr>
    </w:tbl>
    <w:p>
      <w:pPr>
        <w:pStyle w:val="BodyText"/>
      </w:pPr>
    </w:p>
    <w:p>
      <w:pPr>
        <w:pStyle w:val="BodyText"/>
        <w:spacing w:before="69"/>
      </w:pPr>
    </w:p>
    <w:p>
      <w:pPr>
        <w:pStyle w:val="Heading2"/>
        <w:numPr>
          <w:ilvl w:val="2"/>
          <w:numId w:val="25"/>
        </w:numPr>
        <w:tabs>
          <w:tab w:pos="840" w:val="left" w:leader="none"/>
        </w:tabs>
        <w:spacing w:line="240" w:lineRule="auto" w:before="0" w:after="0"/>
        <w:ind w:left="840" w:right="0" w:hanging="540"/>
        <w:jc w:val="left"/>
      </w:pPr>
      <w:r>
        <w:rPr/>
        <w:t>Effective</w:t>
      </w:r>
      <w:r>
        <w:rPr>
          <w:spacing w:val="-5"/>
        </w:rPr>
        <w:t> </w:t>
      </w:r>
      <w:r>
        <w:rPr/>
        <w:t>genes</w:t>
      </w:r>
      <w:r>
        <w:rPr>
          <w:spacing w:val="-4"/>
        </w:rPr>
        <w:t> </w:t>
      </w:r>
      <w:r>
        <w:rPr/>
        <w:t>of</w:t>
      </w:r>
      <w:r>
        <w:rPr>
          <w:spacing w:val="-2"/>
        </w:rPr>
        <w:t> </w:t>
      </w:r>
      <w:r>
        <w:rPr/>
        <w:t>superoxide</w:t>
      </w:r>
      <w:r>
        <w:rPr>
          <w:spacing w:val="-4"/>
        </w:rPr>
        <w:t> </w:t>
      </w:r>
      <w:r>
        <w:rPr>
          <w:spacing w:val="-2"/>
        </w:rPr>
        <w:t>dismutase</w:t>
      </w:r>
    </w:p>
    <w:p>
      <w:pPr>
        <w:pStyle w:val="BodyText"/>
        <w:spacing w:before="62"/>
        <w:rPr>
          <w:b/>
        </w:rPr>
      </w:pPr>
    </w:p>
    <w:p>
      <w:pPr>
        <w:pStyle w:val="BodyText"/>
        <w:spacing w:line="360" w:lineRule="auto" w:before="1"/>
        <w:ind w:left="300" w:right="554"/>
        <w:jc w:val="both"/>
      </w:pPr>
      <w:r>
        <w:rPr/>
        <w:t>Environmental stresses pose significant limitations to plant productivity, often resulting in injury. One of the primary causes of plant damage under various environmental stresses is oxidative damage, which occurs when the production of reactive oxygen species exceeds the physiological levels, leading to oxidative stress. To mitigate such damage, plants rely on antioxidative enzymes, which play a crucial role in preventing oxidative stress (Allen, 1995). Key</w:t>
      </w:r>
      <w:r>
        <w:rPr>
          <w:spacing w:val="-4"/>
        </w:rPr>
        <w:t> </w:t>
      </w:r>
      <w:r>
        <w:rPr/>
        <w:t>antioxidative</w:t>
      </w:r>
      <w:r>
        <w:rPr>
          <w:spacing w:val="-4"/>
        </w:rPr>
        <w:t> </w:t>
      </w:r>
      <w:r>
        <w:rPr/>
        <w:t>enzymes</w:t>
      </w:r>
      <w:r>
        <w:rPr>
          <w:spacing w:val="-5"/>
        </w:rPr>
        <w:t> </w:t>
      </w:r>
      <w:r>
        <w:rPr/>
        <w:t>found</w:t>
      </w:r>
      <w:r>
        <w:rPr>
          <w:spacing w:val="-4"/>
        </w:rPr>
        <w:t> </w:t>
      </w:r>
      <w:r>
        <w:rPr/>
        <w:t>in</w:t>
      </w:r>
      <w:r>
        <w:rPr>
          <w:spacing w:val="-4"/>
        </w:rPr>
        <w:t> </w:t>
      </w:r>
      <w:r>
        <w:rPr/>
        <w:t>plants</w:t>
      </w:r>
      <w:r>
        <w:rPr>
          <w:spacing w:val="-3"/>
        </w:rPr>
        <w:t> </w:t>
      </w:r>
      <w:r>
        <w:rPr/>
        <w:t>include</w:t>
      </w:r>
      <w:r>
        <w:rPr>
          <w:spacing w:val="-5"/>
        </w:rPr>
        <w:t> </w:t>
      </w:r>
      <w:r>
        <w:rPr/>
        <w:t>catalase,</w:t>
      </w:r>
      <w:r>
        <w:rPr>
          <w:spacing w:val="-4"/>
        </w:rPr>
        <w:t> </w:t>
      </w:r>
      <w:r>
        <w:rPr/>
        <w:t>superoxide</w:t>
      </w:r>
      <w:r>
        <w:rPr>
          <w:spacing w:val="-5"/>
        </w:rPr>
        <w:t> </w:t>
      </w:r>
      <w:r>
        <w:rPr/>
        <w:t>dismutase</w:t>
      </w:r>
      <w:r>
        <w:rPr>
          <w:spacing w:val="-5"/>
        </w:rPr>
        <w:t> </w:t>
      </w:r>
      <w:r>
        <w:rPr/>
        <w:t>(SOD),</w:t>
      </w:r>
      <w:r>
        <w:rPr>
          <w:spacing w:val="-4"/>
        </w:rPr>
        <w:t> </w:t>
      </w:r>
      <w:r>
        <w:rPr>
          <w:spacing w:val="-5"/>
        </w:rPr>
        <w:t>and</w:t>
      </w:r>
    </w:p>
    <w:p>
      <w:pPr>
        <w:spacing w:after="0" w:line="360" w:lineRule="auto"/>
        <w:jc w:val="both"/>
        <w:sectPr>
          <w:pgSz w:w="11910" w:h="16840"/>
          <w:pgMar w:header="0" w:footer="1012" w:top="1360" w:bottom="1200" w:left="1140" w:right="880"/>
        </w:sectPr>
      </w:pPr>
    </w:p>
    <w:p>
      <w:pPr>
        <w:pStyle w:val="BodyText"/>
        <w:spacing w:line="360" w:lineRule="auto" w:before="60"/>
        <w:ind w:left="300" w:right="558"/>
        <w:jc w:val="both"/>
      </w:pPr>
      <w:r>
        <w:rPr/>
        <w:t>glutathione reductase.</w:t>
      </w:r>
      <w:r>
        <w:rPr>
          <w:spacing w:val="-11"/>
        </w:rPr>
        <w:t> </w:t>
      </w:r>
      <w:r>
        <w:rPr/>
        <w:t>Among these, superoxide dismutase (SOD) is particularly important as it facilitates the dismutation of the superoxide anion (O2-) into hydrogen peroxide and molecular oxygen. This enzyme is considered a vital defense mechanism against oxidative damage (Yu and Rengel, 1999). The levels of superoxide dismutase (SOD) may increase in response to elevated oxidative stress, although the specific response can vary depending on factors</w:t>
      </w:r>
      <w:r>
        <w:rPr>
          <w:spacing w:val="-15"/>
        </w:rPr>
        <w:t> </w:t>
      </w:r>
      <w:r>
        <w:rPr/>
        <w:t>such</w:t>
      </w:r>
      <w:r>
        <w:rPr>
          <w:spacing w:val="-15"/>
        </w:rPr>
        <w:t> </w:t>
      </w:r>
      <w:r>
        <w:rPr/>
        <w:t>as</w:t>
      </w:r>
      <w:r>
        <w:rPr>
          <w:spacing w:val="-15"/>
        </w:rPr>
        <w:t> </w:t>
      </w:r>
      <w:r>
        <w:rPr/>
        <w:t>the</w:t>
      </w:r>
      <w:r>
        <w:rPr>
          <w:spacing w:val="-15"/>
        </w:rPr>
        <w:t> </w:t>
      </w:r>
      <w:r>
        <w:rPr/>
        <w:t>plant</w:t>
      </w:r>
      <w:r>
        <w:rPr>
          <w:spacing w:val="-15"/>
        </w:rPr>
        <w:t> </w:t>
      </w:r>
      <w:r>
        <w:rPr/>
        <w:t>species,</w:t>
      </w:r>
      <w:r>
        <w:rPr>
          <w:spacing w:val="-15"/>
        </w:rPr>
        <w:t> </w:t>
      </w:r>
      <w:r>
        <w:rPr/>
        <w:t>developmental</w:t>
      </w:r>
      <w:r>
        <w:rPr>
          <w:spacing w:val="-15"/>
        </w:rPr>
        <w:t> </w:t>
      </w:r>
      <w:r>
        <w:rPr/>
        <w:t>stage,</w:t>
      </w:r>
      <w:r>
        <w:rPr>
          <w:spacing w:val="-15"/>
        </w:rPr>
        <w:t> </w:t>
      </w:r>
      <w:r>
        <w:rPr/>
        <w:t>and</w:t>
      </w:r>
      <w:r>
        <w:rPr>
          <w:spacing w:val="-15"/>
        </w:rPr>
        <w:t> </w:t>
      </w:r>
      <w:r>
        <w:rPr/>
        <w:t>severity</w:t>
      </w:r>
      <w:r>
        <w:rPr>
          <w:spacing w:val="-15"/>
        </w:rPr>
        <w:t> </w:t>
      </w:r>
      <w:r>
        <w:rPr/>
        <w:t>of</w:t>
      </w:r>
      <w:r>
        <w:rPr>
          <w:spacing w:val="-15"/>
        </w:rPr>
        <w:t> </w:t>
      </w:r>
      <w:r>
        <w:rPr/>
        <w:t>the</w:t>
      </w:r>
      <w:r>
        <w:rPr>
          <w:spacing w:val="-15"/>
        </w:rPr>
        <w:t> </w:t>
      </w:r>
      <w:r>
        <w:rPr/>
        <w:t>stress</w:t>
      </w:r>
      <w:r>
        <w:rPr>
          <w:spacing w:val="-15"/>
        </w:rPr>
        <w:t> </w:t>
      </w:r>
      <w:r>
        <w:rPr/>
        <w:t>conditions</w:t>
      </w:r>
      <w:r>
        <w:rPr>
          <w:spacing w:val="-13"/>
        </w:rPr>
        <w:t> </w:t>
      </w:r>
      <w:r>
        <w:rPr/>
        <w:t>(Sen Raychaudhuri and Deng, 2000).</w:t>
      </w:r>
    </w:p>
    <w:p>
      <w:pPr>
        <w:pStyle w:val="BodyText"/>
        <w:spacing w:line="360" w:lineRule="auto" w:before="201"/>
        <w:ind w:left="300" w:right="554"/>
        <w:jc w:val="both"/>
      </w:pPr>
      <w:r>
        <w:rPr/>
        <w:t>In this study, we have found some superoxide dismutase gene. </w:t>
      </w:r>
      <w:r>
        <w:rPr>
          <w:i/>
        </w:rPr>
        <w:t>Serratia </w:t>
      </w:r>
      <w:r>
        <w:rPr/>
        <w:t>sp. HSTU-BF1R4 genome contains the superoxide dismutase genes such </w:t>
      </w:r>
      <w:r>
        <w:rPr>
          <w:i/>
        </w:rPr>
        <w:t>sod</w:t>
      </w:r>
      <w:r>
        <w:rPr/>
        <w:t>A, </w:t>
      </w:r>
      <w:r>
        <w:rPr>
          <w:i/>
        </w:rPr>
        <w:t>sod</w:t>
      </w:r>
      <w:r>
        <w:rPr/>
        <w:t>B, </w:t>
      </w:r>
      <w:r>
        <w:rPr>
          <w:i/>
        </w:rPr>
        <w:t>sod</w:t>
      </w:r>
      <w:r>
        <w:rPr/>
        <w:t>C. The CDS of these genes with locus tag shows table</w:t>
      </w:r>
    </w:p>
    <w:p>
      <w:pPr>
        <w:pStyle w:val="BodyText"/>
        <w:spacing w:before="202"/>
        <w:ind w:left="300"/>
        <w:jc w:val="both"/>
      </w:pPr>
      <w:r>
        <w:rPr/>
        <w:t>Table</w:t>
      </w:r>
      <w:r>
        <w:rPr>
          <w:spacing w:val="-5"/>
        </w:rPr>
        <w:t> </w:t>
      </w:r>
      <w:r>
        <w:rPr/>
        <w:t>12:</w:t>
      </w:r>
      <w:r>
        <w:rPr>
          <w:spacing w:val="54"/>
        </w:rPr>
        <w:t> </w:t>
      </w:r>
      <w:r>
        <w:rPr/>
        <w:t>Genes</w:t>
      </w:r>
      <w:r>
        <w:rPr>
          <w:spacing w:val="-4"/>
        </w:rPr>
        <w:t> </w:t>
      </w:r>
      <w:r>
        <w:rPr/>
        <w:t>of</w:t>
      </w:r>
      <w:r>
        <w:rPr>
          <w:spacing w:val="-3"/>
        </w:rPr>
        <w:t> </w:t>
      </w:r>
      <w:r>
        <w:rPr/>
        <w:t>superoxide</w:t>
      </w:r>
      <w:r>
        <w:rPr>
          <w:spacing w:val="-3"/>
        </w:rPr>
        <w:t> </w:t>
      </w:r>
      <w:r>
        <w:rPr>
          <w:spacing w:val="-2"/>
        </w:rPr>
        <w:t>dismutase</w:t>
      </w:r>
    </w:p>
    <w:p>
      <w:pPr>
        <w:pStyle w:val="BodyText"/>
        <w:spacing w:before="106"/>
        <w:rPr>
          <w:sz w:val="20"/>
        </w:r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59"/>
        <w:gridCol w:w="900"/>
        <w:gridCol w:w="1708"/>
        <w:gridCol w:w="1891"/>
        <w:gridCol w:w="2340"/>
        <w:gridCol w:w="1070"/>
      </w:tblGrid>
      <w:tr>
        <w:trPr>
          <w:trHeight w:val="1242" w:hRule="atLeast"/>
        </w:trPr>
        <w:tc>
          <w:tcPr>
            <w:tcW w:w="1459" w:type="dxa"/>
          </w:tcPr>
          <w:p>
            <w:pPr>
              <w:pStyle w:val="TableParagraph"/>
              <w:spacing w:before="1"/>
              <w:ind w:left="9"/>
              <w:jc w:val="center"/>
              <w:rPr>
                <w:b/>
                <w:sz w:val="24"/>
              </w:rPr>
            </w:pPr>
            <w:r>
              <w:rPr>
                <w:b/>
                <w:spacing w:val="-5"/>
                <w:sz w:val="24"/>
              </w:rPr>
              <w:t>PGP</w:t>
            </w:r>
          </w:p>
          <w:p>
            <w:pPr>
              <w:pStyle w:val="TableParagraph"/>
              <w:spacing w:line="410" w:lineRule="atLeast" w:before="3"/>
              <w:ind w:left="155" w:right="145" w:hanging="2"/>
              <w:jc w:val="center"/>
              <w:rPr>
                <w:b/>
                <w:sz w:val="24"/>
              </w:rPr>
            </w:pPr>
            <w:r>
              <w:rPr>
                <w:b/>
                <w:spacing w:val="-2"/>
                <w:sz w:val="24"/>
              </w:rPr>
              <w:t>activities description</w:t>
            </w:r>
          </w:p>
        </w:tc>
        <w:tc>
          <w:tcPr>
            <w:tcW w:w="900" w:type="dxa"/>
          </w:tcPr>
          <w:p>
            <w:pPr>
              <w:pStyle w:val="TableParagraph"/>
              <w:spacing w:line="360" w:lineRule="auto" w:before="1"/>
              <w:ind w:left="148" w:right="138" w:firstLine="33"/>
              <w:rPr>
                <w:b/>
                <w:sz w:val="24"/>
              </w:rPr>
            </w:pPr>
            <w:r>
              <w:rPr>
                <w:b/>
                <w:spacing w:val="-4"/>
                <w:sz w:val="24"/>
              </w:rPr>
              <w:t>Gene Name</w:t>
            </w:r>
          </w:p>
        </w:tc>
        <w:tc>
          <w:tcPr>
            <w:tcW w:w="1708" w:type="dxa"/>
          </w:tcPr>
          <w:p>
            <w:pPr>
              <w:pStyle w:val="TableParagraph"/>
              <w:spacing w:before="1"/>
              <w:ind w:left="11"/>
              <w:jc w:val="center"/>
              <w:rPr>
                <w:b/>
                <w:sz w:val="24"/>
              </w:rPr>
            </w:pPr>
            <w:r>
              <w:rPr>
                <w:b/>
                <w:sz w:val="24"/>
              </w:rPr>
              <w:t>Locus</w:t>
            </w:r>
            <w:r>
              <w:rPr>
                <w:b/>
                <w:spacing w:val="-2"/>
                <w:sz w:val="24"/>
              </w:rPr>
              <w:t> </w:t>
            </w:r>
            <w:r>
              <w:rPr>
                <w:b/>
                <w:spacing w:val="-5"/>
                <w:sz w:val="24"/>
              </w:rPr>
              <w:t>Tag</w:t>
            </w:r>
          </w:p>
        </w:tc>
        <w:tc>
          <w:tcPr>
            <w:tcW w:w="1891" w:type="dxa"/>
          </w:tcPr>
          <w:p>
            <w:pPr>
              <w:pStyle w:val="TableParagraph"/>
              <w:spacing w:before="1"/>
              <w:ind w:left="6"/>
              <w:jc w:val="center"/>
              <w:rPr>
                <w:b/>
                <w:sz w:val="24"/>
              </w:rPr>
            </w:pPr>
            <w:r>
              <w:rPr>
                <w:b/>
                <w:spacing w:val="-5"/>
                <w:sz w:val="24"/>
              </w:rPr>
              <w:t>CDS</w:t>
            </w:r>
          </w:p>
        </w:tc>
        <w:tc>
          <w:tcPr>
            <w:tcW w:w="2340" w:type="dxa"/>
          </w:tcPr>
          <w:p>
            <w:pPr>
              <w:pStyle w:val="TableParagraph"/>
              <w:spacing w:before="1"/>
              <w:ind w:left="757"/>
              <w:rPr>
                <w:b/>
                <w:sz w:val="24"/>
              </w:rPr>
            </w:pPr>
            <w:r>
              <w:rPr>
                <w:b/>
                <w:spacing w:val="-2"/>
                <w:sz w:val="24"/>
              </w:rPr>
              <w:t>Product</w:t>
            </w:r>
          </w:p>
        </w:tc>
        <w:tc>
          <w:tcPr>
            <w:tcW w:w="1070" w:type="dxa"/>
          </w:tcPr>
          <w:p>
            <w:pPr>
              <w:pStyle w:val="TableParagraph"/>
              <w:spacing w:before="1"/>
              <w:ind w:left="69" w:right="56"/>
              <w:jc w:val="center"/>
              <w:rPr>
                <w:b/>
                <w:sz w:val="24"/>
              </w:rPr>
            </w:pPr>
            <w:r>
              <w:rPr>
                <w:b/>
                <w:spacing w:val="-4"/>
                <w:sz w:val="24"/>
              </w:rPr>
              <w:t>E.C.</w:t>
            </w:r>
          </w:p>
          <w:p>
            <w:pPr>
              <w:pStyle w:val="TableParagraph"/>
              <w:spacing w:before="137"/>
              <w:ind w:left="69" w:right="56"/>
              <w:jc w:val="center"/>
              <w:rPr>
                <w:b/>
                <w:sz w:val="24"/>
              </w:rPr>
            </w:pPr>
            <w:r>
              <w:rPr>
                <w:b/>
                <w:spacing w:val="-2"/>
                <w:sz w:val="24"/>
              </w:rPr>
              <w:t>number</w:t>
            </w:r>
          </w:p>
        </w:tc>
      </w:tr>
      <w:tr>
        <w:trPr>
          <w:trHeight w:val="551" w:hRule="atLeast"/>
        </w:trPr>
        <w:tc>
          <w:tcPr>
            <w:tcW w:w="1459" w:type="dxa"/>
            <w:vMerge w:val="restart"/>
          </w:tcPr>
          <w:p>
            <w:pPr>
              <w:pStyle w:val="TableParagraph"/>
              <w:spacing w:line="360" w:lineRule="auto"/>
              <w:rPr>
                <w:b/>
                <w:sz w:val="24"/>
              </w:rPr>
            </w:pPr>
            <w:r>
              <w:rPr>
                <w:b/>
                <w:spacing w:val="-2"/>
                <w:sz w:val="24"/>
              </w:rPr>
              <w:t>Superoxide dismutase</w:t>
            </w:r>
          </w:p>
        </w:tc>
        <w:tc>
          <w:tcPr>
            <w:tcW w:w="900" w:type="dxa"/>
          </w:tcPr>
          <w:p>
            <w:pPr>
              <w:pStyle w:val="TableParagraph"/>
              <w:spacing w:line="275" w:lineRule="exact"/>
              <w:rPr>
                <w:sz w:val="24"/>
              </w:rPr>
            </w:pPr>
            <w:r>
              <w:rPr>
                <w:i/>
                <w:spacing w:val="-4"/>
                <w:sz w:val="24"/>
              </w:rPr>
              <w:t>sod</w:t>
            </w:r>
            <w:r>
              <w:rPr>
                <w:spacing w:val="-4"/>
                <w:sz w:val="24"/>
              </w:rPr>
              <w:t>A</w:t>
            </w:r>
          </w:p>
        </w:tc>
        <w:tc>
          <w:tcPr>
            <w:tcW w:w="1708" w:type="dxa"/>
          </w:tcPr>
          <w:p>
            <w:pPr>
              <w:pStyle w:val="TableParagraph"/>
              <w:spacing w:line="275" w:lineRule="exact"/>
              <w:ind w:left="11" w:right="11"/>
              <w:jc w:val="center"/>
              <w:rPr>
                <w:sz w:val="24"/>
              </w:rPr>
            </w:pPr>
            <w:r>
              <w:rPr>
                <w:spacing w:val="-2"/>
                <w:sz w:val="24"/>
              </w:rPr>
              <w:t>NW219_14305</w:t>
            </w:r>
          </w:p>
        </w:tc>
        <w:tc>
          <w:tcPr>
            <w:tcW w:w="1891" w:type="dxa"/>
          </w:tcPr>
          <w:p>
            <w:pPr>
              <w:pStyle w:val="TableParagraph"/>
              <w:spacing w:line="275" w:lineRule="exact"/>
              <w:ind w:left="109"/>
              <w:rPr>
                <w:sz w:val="24"/>
              </w:rPr>
            </w:pPr>
            <w:r>
              <w:rPr>
                <w:spacing w:val="-2"/>
                <w:sz w:val="24"/>
              </w:rPr>
              <w:t>190919..191539</w:t>
            </w:r>
          </w:p>
        </w:tc>
        <w:tc>
          <w:tcPr>
            <w:tcW w:w="2340" w:type="dxa"/>
          </w:tcPr>
          <w:p>
            <w:pPr>
              <w:pStyle w:val="TableParagraph"/>
              <w:spacing w:line="276" w:lineRule="exact"/>
              <w:ind w:left="109" w:right="143"/>
              <w:rPr>
                <w:sz w:val="24"/>
              </w:rPr>
            </w:pPr>
            <w:r>
              <w:rPr>
                <w:sz w:val="24"/>
              </w:rPr>
              <w:t>superoxide</w:t>
            </w:r>
            <w:r>
              <w:rPr>
                <w:spacing w:val="-15"/>
                <w:sz w:val="24"/>
              </w:rPr>
              <w:t> </w:t>
            </w:r>
            <w:r>
              <w:rPr>
                <w:sz w:val="24"/>
              </w:rPr>
              <w:t>dismutase </w:t>
            </w:r>
            <w:r>
              <w:rPr>
                <w:spacing w:val="-4"/>
                <w:sz w:val="24"/>
              </w:rPr>
              <w:t>[Mn]</w:t>
            </w:r>
          </w:p>
        </w:tc>
        <w:tc>
          <w:tcPr>
            <w:tcW w:w="1070" w:type="dxa"/>
          </w:tcPr>
          <w:p>
            <w:pPr>
              <w:pStyle w:val="TableParagraph"/>
              <w:spacing w:line="275" w:lineRule="exact"/>
              <w:ind w:left="13" w:right="69"/>
              <w:jc w:val="center"/>
              <w:rPr>
                <w:sz w:val="24"/>
              </w:rPr>
            </w:pPr>
            <w:r>
              <w:rPr>
                <w:spacing w:val="-2"/>
                <w:sz w:val="24"/>
              </w:rPr>
              <w:t>1.15.1.1</w:t>
            </w:r>
          </w:p>
        </w:tc>
      </w:tr>
      <w:tr>
        <w:trPr>
          <w:trHeight w:val="551" w:hRule="atLeast"/>
        </w:trPr>
        <w:tc>
          <w:tcPr>
            <w:tcW w:w="1459" w:type="dxa"/>
            <w:vMerge/>
            <w:tcBorders>
              <w:top w:val="nil"/>
            </w:tcBorders>
          </w:tcPr>
          <w:p>
            <w:pPr>
              <w:rPr>
                <w:sz w:val="2"/>
                <w:szCs w:val="2"/>
              </w:rPr>
            </w:pPr>
          </w:p>
        </w:tc>
        <w:tc>
          <w:tcPr>
            <w:tcW w:w="900" w:type="dxa"/>
          </w:tcPr>
          <w:p>
            <w:pPr>
              <w:pStyle w:val="TableParagraph"/>
              <w:spacing w:line="275" w:lineRule="exact"/>
              <w:rPr>
                <w:sz w:val="24"/>
              </w:rPr>
            </w:pPr>
            <w:r>
              <w:rPr>
                <w:i/>
                <w:spacing w:val="-4"/>
                <w:sz w:val="24"/>
              </w:rPr>
              <w:t>sod</w:t>
            </w:r>
            <w:r>
              <w:rPr>
                <w:spacing w:val="-4"/>
                <w:sz w:val="24"/>
              </w:rPr>
              <w:t>B</w:t>
            </w:r>
          </w:p>
        </w:tc>
        <w:tc>
          <w:tcPr>
            <w:tcW w:w="1708" w:type="dxa"/>
          </w:tcPr>
          <w:p>
            <w:pPr>
              <w:pStyle w:val="TableParagraph"/>
              <w:spacing w:line="275" w:lineRule="exact"/>
              <w:ind w:left="11" w:right="11"/>
              <w:jc w:val="center"/>
              <w:rPr>
                <w:sz w:val="24"/>
              </w:rPr>
            </w:pPr>
            <w:r>
              <w:rPr>
                <w:spacing w:val="-2"/>
                <w:sz w:val="24"/>
              </w:rPr>
              <w:t>NW219_10185</w:t>
            </w:r>
          </w:p>
        </w:tc>
        <w:tc>
          <w:tcPr>
            <w:tcW w:w="1891" w:type="dxa"/>
          </w:tcPr>
          <w:p>
            <w:pPr>
              <w:pStyle w:val="TableParagraph"/>
              <w:spacing w:line="275" w:lineRule="exact"/>
              <w:ind w:left="109"/>
              <w:rPr>
                <w:sz w:val="24"/>
              </w:rPr>
            </w:pPr>
            <w:r>
              <w:rPr>
                <w:spacing w:val="-2"/>
                <w:sz w:val="24"/>
              </w:rPr>
              <w:t>26718..27296</w:t>
            </w:r>
          </w:p>
        </w:tc>
        <w:tc>
          <w:tcPr>
            <w:tcW w:w="2340" w:type="dxa"/>
          </w:tcPr>
          <w:p>
            <w:pPr>
              <w:pStyle w:val="TableParagraph"/>
              <w:spacing w:line="276" w:lineRule="exact"/>
              <w:ind w:left="109" w:right="143"/>
              <w:rPr>
                <w:sz w:val="24"/>
              </w:rPr>
            </w:pPr>
            <w:r>
              <w:rPr>
                <w:sz w:val="24"/>
              </w:rPr>
              <w:t>superoxide</w:t>
            </w:r>
            <w:r>
              <w:rPr>
                <w:spacing w:val="-15"/>
                <w:sz w:val="24"/>
              </w:rPr>
              <w:t> </w:t>
            </w:r>
            <w:r>
              <w:rPr>
                <w:sz w:val="24"/>
              </w:rPr>
              <w:t>dismutase </w:t>
            </w:r>
            <w:r>
              <w:rPr>
                <w:spacing w:val="-4"/>
                <w:sz w:val="24"/>
              </w:rPr>
              <w:t>[Fe]</w:t>
            </w:r>
          </w:p>
        </w:tc>
        <w:tc>
          <w:tcPr>
            <w:tcW w:w="1070" w:type="dxa"/>
          </w:tcPr>
          <w:p>
            <w:pPr>
              <w:pStyle w:val="TableParagraph"/>
              <w:spacing w:line="275" w:lineRule="exact"/>
              <w:ind w:left="13" w:right="69"/>
              <w:jc w:val="center"/>
              <w:rPr>
                <w:sz w:val="24"/>
              </w:rPr>
            </w:pPr>
            <w:r>
              <w:rPr>
                <w:spacing w:val="-2"/>
                <w:sz w:val="24"/>
              </w:rPr>
              <w:t>1.15.1.1</w:t>
            </w:r>
          </w:p>
        </w:tc>
      </w:tr>
      <w:tr>
        <w:trPr>
          <w:trHeight w:val="553" w:hRule="atLeast"/>
        </w:trPr>
        <w:tc>
          <w:tcPr>
            <w:tcW w:w="1459" w:type="dxa"/>
            <w:vMerge/>
            <w:tcBorders>
              <w:top w:val="nil"/>
            </w:tcBorders>
          </w:tcPr>
          <w:p>
            <w:pPr>
              <w:rPr>
                <w:sz w:val="2"/>
                <w:szCs w:val="2"/>
              </w:rPr>
            </w:pPr>
          </w:p>
        </w:tc>
        <w:tc>
          <w:tcPr>
            <w:tcW w:w="900" w:type="dxa"/>
          </w:tcPr>
          <w:p>
            <w:pPr>
              <w:pStyle w:val="TableParagraph"/>
              <w:spacing w:line="275" w:lineRule="exact"/>
              <w:rPr>
                <w:sz w:val="24"/>
              </w:rPr>
            </w:pPr>
            <w:r>
              <w:rPr>
                <w:i/>
                <w:spacing w:val="-4"/>
                <w:sz w:val="24"/>
              </w:rPr>
              <w:t>sod</w:t>
            </w:r>
            <w:r>
              <w:rPr>
                <w:spacing w:val="-4"/>
                <w:sz w:val="24"/>
              </w:rPr>
              <w:t>C</w:t>
            </w:r>
          </w:p>
        </w:tc>
        <w:tc>
          <w:tcPr>
            <w:tcW w:w="1708" w:type="dxa"/>
          </w:tcPr>
          <w:p>
            <w:pPr>
              <w:pStyle w:val="TableParagraph"/>
              <w:spacing w:line="275" w:lineRule="exact"/>
              <w:ind w:left="11" w:right="11"/>
              <w:jc w:val="center"/>
              <w:rPr>
                <w:sz w:val="24"/>
              </w:rPr>
            </w:pPr>
            <w:r>
              <w:rPr>
                <w:spacing w:val="-2"/>
                <w:sz w:val="24"/>
              </w:rPr>
              <w:t>NW219_10120</w:t>
            </w:r>
          </w:p>
        </w:tc>
        <w:tc>
          <w:tcPr>
            <w:tcW w:w="1891" w:type="dxa"/>
          </w:tcPr>
          <w:p>
            <w:pPr>
              <w:pStyle w:val="TableParagraph"/>
              <w:spacing w:line="275" w:lineRule="exact"/>
              <w:ind w:left="109"/>
              <w:rPr>
                <w:sz w:val="24"/>
              </w:rPr>
            </w:pPr>
            <w:r>
              <w:rPr>
                <w:spacing w:val="-2"/>
                <w:sz w:val="24"/>
              </w:rPr>
              <w:t>14041..14562</w:t>
            </w:r>
          </w:p>
        </w:tc>
        <w:tc>
          <w:tcPr>
            <w:tcW w:w="2340" w:type="dxa"/>
          </w:tcPr>
          <w:p>
            <w:pPr>
              <w:pStyle w:val="TableParagraph"/>
              <w:spacing w:line="276" w:lineRule="exact"/>
              <w:ind w:left="109" w:right="145"/>
              <w:rPr>
                <w:sz w:val="24"/>
              </w:rPr>
            </w:pPr>
            <w:r>
              <w:rPr>
                <w:sz w:val="24"/>
              </w:rPr>
              <w:t>superoxide</w:t>
            </w:r>
            <w:r>
              <w:rPr>
                <w:spacing w:val="-15"/>
                <w:sz w:val="24"/>
              </w:rPr>
              <w:t> </w:t>
            </w:r>
            <w:r>
              <w:rPr>
                <w:sz w:val="24"/>
              </w:rPr>
              <w:t>dismutase [Cu-Zn] SodC</w:t>
            </w:r>
          </w:p>
        </w:tc>
        <w:tc>
          <w:tcPr>
            <w:tcW w:w="1070" w:type="dxa"/>
          </w:tcPr>
          <w:p>
            <w:pPr>
              <w:pStyle w:val="TableParagraph"/>
              <w:spacing w:line="275" w:lineRule="exact"/>
              <w:ind w:left="13" w:right="69"/>
              <w:jc w:val="center"/>
              <w:rPr>
                <w:sz w:val="24"/>
              </w:rPr>
            </w:pPr>
            <w:r>
              <w:rPr>
                <w:spacing w:val="-2"/>
                <w:sz w:val="24"/>
              </w:rPr>
              <w:t>1.15.1.1</w:t>
            </w:r>
          </w:p>
        </w:tc>
      </w:tr>
    </w:tbl>
    <w:p>
      <w:pPr>
        <w:pStyle w:val="BodyText"/>
      </w:pPr>
    </w:p>
    <w:p>
      <w:pPr>
        <w:pStyle w:val="BodyText"/>
        <w:spacing w:before="62"/>
      </w:pPr>
    </w:p>
    <w:p>
      <w:pPr>
        <w:pStyle w:val="Heading2"/>
        <w:numPr>
          <w:ilvl w:val="2"/>
          <w:numId w:val="25"/>
        </w:numPr>
        <w:tabs>
          <w:tab w:pos="840" w:val="left" w:leader="none"/>
        </w:tabs>
        <w:spacing w:line="240" w:lineRule="auto" w:before="0" w:after="0"/>
        <w:ind w:left="840" w:right="0" w:hanging="540"/>
        <w:jc w:val="left"/>
      </w:pPr>
      <w:r>
        <w:rPr/>
        <w:t>Effective</w:t>
      </w:r>
      <w:r>
        <w:rPr>
          <w:spacing w:val="-3"/>
        </w:rPr>
        <w:t> </w:t>
      </w:r>
      <w:r>
        <w:rPr/>
        <w:t>genes</w:t>
      </w:r>
      <w:r>
        <w:rPr>
          <w:spacing w:val="-3"/>
        </w:rPr>
        <w:t> </w:t>
      </w:r>
      <w:r>
        <w:rPr/>
        <w:t>of </w:t>
      </w:r>
      <w:r>
        <w:rPr>
          <w:spacing w:val="-2"/>
        </w:rPr>
        <w:t>chemotaxis</w:t>
      </w:r>
    </w:p>
    <w:p>
      <w:pPr>
        <w:pStyle w:val="BodyText"/>
        <w:spacing w:before="62"/>
        <w:rPr>
          <w:b/>
        </w:rPr>
      </w:pPr>
    </w:p>
    <w:p>
      <w:pPr>
        <w:pStyle w:val="BodyText"/>
        <w:spacing w:line="360" w:lineRule="auto"/>
        <w:ind w:left="300" w:right="556"/>
        <w:jc w:val="both"/>
      </w:pPr>
      <w:r>
        <w:rPr/>
        <w:t>Motility plays a significant role in the behavior of plant-associated bacteria and endophytes, enabling</w:t>
      </w:r>
      <w:r>
        <w:rPr>
          <w:spacing w:val="-7"/>
        </w:rPr>
        <w:t> </w:t>
      </w:r>
      <w:r>
        <w:rPr/>
        <w:t>them</w:t>
      </w:r>
      <w:r>
        <w:rPr>
          <w:spacing w:val="-7"/>
        </w:rPr>
        <w:t> </w:t>
      </w:r>
      <w:r>
        <w:rPr/>
        <w:t>to</w:t>
      </w:r>
      <w:r>
        <w:rPr>
          <w:spacing w:val="-5"/>
        </w:rPr>
        <w:t> </w:t>
      </w:r>
      <w:r>
        <w:rPr/>
        <w:t>actively</w:t>
      </w:r>
      <w:r>
        <w:rPr>
          <w:spacing w:val="-5"/>
        </w:rPr>
        <w:t> </w:t>
      </w:r>
      <w:r>
        <w:rPr/>
        <w:t>move</w:t>
      </w:r>
      <w:r>
        <w:rPr>
          <w:spacing w:val="-5"/>
        </w:rPr>
        <w:t> </w:t>
      </w:r>
      <w:r>
        <w:rPr/>
        <w:t>and</w:t>
      </w:r>
      <w:r>
        <w:rPr>
          <w:spacing w:val="-7"/>
        </w:rPr>
        <w:t> </w:t>
      </w:r>
      <w:r>
        <w:rPr/>
        <w:t>colonize</w:t>
      </w:r>
      <w:r>
        <w:rPr>
          <w:spacing w:val="-8"/>
        </w:rPr>
        <w:t> </w:t>
      </w:r>
      <w:r>
        <w:rPr/>
        <w:t>plants</w:t>
      </w:r>
      <w:r>
        <w:rPr>
          <w:spacing w:val="-7"/>
        </w:rPr>
        <w:t> </w:t>
      </w:r>
      <w:r>
        <w:rPr/>
        <w:t>as</w:t>
      </w:r>
      <w:r>
        <w:rPr>
          <w:spacing w:val="-7"/>
        </w:rPr>
        <w:t> </w:t>
      </w:r>
      <w:r>
        <w:rPr/>
        <w:t>well</w:t>
      </w:r>
      <w:r>
        <w:rPr>
          <w:spacing w:val="-7"/>
        </w:rPr>
        <w:t> </w:t>
      </w:r>
      <w:r>
        <w:rPr/>
        <w:t>as</w:t>
      </w:r>
      <w:r>
        <w:rPr>
          <w:spacing w:val="-5"/>
        </w:rPr>
        <w:t> </w:t>
      </w:r>
      <w:r>
        <w:rPr/>
        <w:t>spread</w:t>
      </w:r>
      <w:r>
        <w:rPr>
          <w:spacing w:val="-7"/>
        </w:rPr>
        <w:t> </w:t>
      </w:r>
      <w:r>
        <w:rPr/>
        <w:t>systematically</w:t>
      </w:r>
      <w:r>
        <w:rPr>
          <w:spacing w:val="-7"/>
        </w:rPr>
        <w:t> </w:t>
      </w:r>
      <w:r>
        <w:rPr/>
        <w:t>within</w:t>
      </w:r>
      <w:r>
        <w:rPr>
          <w:spacing w:val="-7"/>
        </w:rPr>
        <w:t> </w:t>
      </w:r>
      <w:r>
        <w:rPr/>
        <w:t>the plant. In our study, we identified three specific genes related to chemotaxis and biosynthesis. The bacterial chemotaxis signaling pathway commonly involves a conserved set of signaling genes, which includes </w:t>
      </w:r>
      <w:r>
        <w:rPr>
          <w:i/>
        </w:rPr>
        <w:t>che</w:t>
      </w:r>
      <w:r>
        <w:rPr/>
        <w:t>A/</w:t>
      </w:r>
      <w:r>
        <w:rPr>
          <w:i/>
        </w:rPr>
        <w:t>che</w:t>
      </w:r>
      <w:r>
        <w:rPr/>
        <w:t>Y, methyl-accepting chemoreceptor proteins (MCP), and an adaptor protein called </w:t>
      </w:r>
      <w:r>
        <w:rPr>
          <w:i/>
        </w:rPr>
        <w:t>Che</w:t>
      </w:r>
      <w:r>
        <w:rPr/>
        <w:t>W. Chemotaxis and motility allow bacteria to sense and respond to changes</w:t>
      </w:r>
      <w:r>
        <w:rPr>
          <w:spacing w:val="-9"/>
        </w:rPr>
        <w:t> </w:t>
      </w:r>
      <w:r>
        <w:rPr/>
        <w:t>in</w:t>
      </w:r>
      <w:r>
        <w:rPr>
          <w:spacing w:val="-9"/>
        </w:rPr>
        <w:t> </w:t>
      </w:r>
      <w:r>
        <w:rPr/>
        <w:t>their</w:t>
      </w:r>
      <w:r>
        <w:rPr>
          <w:spacing w:val="-10"/>
        </w:rPr>
        <w:t> </w:t>
      </w:r>
      <w:r>
        <w:rPr/>
        <w:t>environment,</w:t>
      </w:r>
      <w:r>
        <w:rPr>
          <w:spacing w:val="-10"/>
        </w:rPr>
        <w:t> </w:t>
      </w:r>
      <w:r>
        <w:rPr/>
        <w:t>particularly</w:t>
      </w:r>
      <w:r>
        <w:rPr>
          <w:spacing w:val="-9"/>
        </w:rPr>
        <w:t> </w:t>
      </w:r>
      <w:r>
        <w:rPr/>
        <w:t>in</w:t>
      </w:r>
      <w:r>
        <w:rPr>
          <w:spacing w:val="-7"/>
        </w:rPr>
        <w:t> </w:t>
      </w:r>
      <w:r>
        <w:rPr/>
        <w:t>relation</w:t>
      </w:r>
      <w:r>
        <w:rPr>
          <w:spacing w:val="-9"/>
        </w:rPr>
        <w:t> </w:t>
      </w:r>
      <w:r>
        <w:rPr/>
        <w:t>to</w:t>
      </w:r>
      <w:r>
        <w:rPr>
          <w:spacing w:val="-9"/>
        </w:rPr>
        <w:t> </w:t>
      </w:r>
      <w:r>
        <w:rPr/>
        <w:t>chemical</w:t>
      </w:r>
      <w:r>
        <w:rPr>
          <w:spacing w:val="-9"/>
        </w:rPr>
        <w:t> </w:t>
      </w:r>
      <w:r>
        <w:rPr/>
        <w:t>gradients,</w:t>
      </w:r>
      <w:r>
        <w:rPr>
          <w:spacing w:val="-10"/>
        </w:rPr>
        <w:t> </w:t>
      </w:r>
      <w:r>
        <w:rPr/>
        <w:t>which</w:t>
      </w:r>
      <w:r>
        <w:rPr>
          <w:spacing w:val="-10"/>
        </w:rPr>
        <w:t> </w:t>
      </w:r>
      <w:r>
        <w:rPr/>
        <w:t>aids</w:t>
      </w:r>
      <w:r>
        <w:rPr>
          <w:spacing w:val="-9"/>
        </w:rPr>
        <w:t> </w:t>
      </w:r>
      <w:r>
        <w:rPr/>
        <w:t>them</w:t>
      </w:r>
      <w:r>
        <w:rPr>
          <w:spacing w:val="-9"/>
        </w:rPr>
        <w:t> </w:t>
      </w:r>
      <w:r>
        <w:rPr/>
        <w:t>in locating favorable niches within the plant (Adler, 1975). The presence of genes involved in chemotaxis and biosynthesis suggests that the bacteria we studied possess the capability to navigate towards specific signals and synthesize required compounds for their survival and interaction</w:t>
      </w:r>
      <w:r>
        <w:rPr>
          <w:spacing w:val="19"/>
        </w:rPr>
        <w:t> </w:t>
      </w:r>
      <w:r>
        <w:rPr/>
        <w:t>with</w:t>
      </w:r>
      <w:r>
        <w:rPr>
          <w:spacing w:val="23"/>
        </w:rPr>
        <w:t> </w:t>
      </w:r>
      <w:r>
        <w:rPr/>
        <w:t>plants.</w:t>
      </w:r>
      <w:r>
        <w:rPr>
          <w:spacing w:val="21"/>
        </w:rPr>
        <w:t> </w:t>
      </w:r>
      <w:r>
        <w:rPr/>
        <w:t>Consistently</w:t>
      </w:r>
      <w:r>
        <w:rPr>
          <w:spacing w:val="23"/>
        </w:rPr>
        <w:t> </w:t>
      </w:r>
      <w:r>
        <w:rPr/>
        <w:t>with</w:t>
      </w:r>
      <w:r>
        <w:rPr>
          <w:spacing w:val="22"/>
        </w:rPr>
        <w:t> </w:t>
      </w:r>
      <w:r>
        <w:rPr/>
        <w:t>its</w:t>
      </w:r>
      <w:r>
        <w:rPr>
          <w:spacing w:val="23"/>
        </w:rPr>
        <w:t> </w:t>
      </w:r>
      <w:r>
        <w:rPr/>
        <w:t>chemotactic</w:t>
      </w:r>
      <w:r>
        <w:rPr>
          <w:spacing w:val="21"/>
        </w:rPr>
        <w:t> </w:t>
      </w:r>
      <w:r>
        <w:rPr/>
        <w:t>nature,</w:t>
      </w:r>
      <w:r>
        <w:rPr>
          <w:spacing w:val="21"/>
        </w:rPr>
        <w:t> </w:t>
      </w:r>
      <w:r>
        <w:rPr/>
        <w:t>we</w:t>
      </w:r>
      <w:r>
        <w:rPr>
          <w:spacing w:val="21"/>
        </w:rPr>
        <w:t> </w:t>
      </w:r>
      <w:r>
        <w:rPr/>
        <w:t>found</w:t>
      </w:r>
      <w:r>
        <w:rPr>
          <w:spacing w:val="21"/>
        </w:rPr>
        <w:t> </w:t>
      </w:r>
      <w:r>
        <w:rPr/>
        <w:t>that</w:t>
      </w:r>
      <w:r>
        <w:rPr>
          <w:spacing w:val="27"/>
        </w:rPr>
        <w:t> </w:t>
      </w:r>
      <w:r>
        <w:rPr>
          <w:i/>
        </w:rPr>
        <w:t>Serratia</w:t>
      </w:r>
      <w:r>
        <w:rPr>
          <w:i/>
          <w:spacing w:val="23"/>
        </w:rPr>
        <w:t> </w:t>
      </w:r>
      <w:r>
        <w:rPr>
          <w:spacing w:val="-5"/>
        </w:rPr>
        <w:t>sp.</w:t>
      </w:r>
    </w:p>
    <w:p>
      <w:pPr>
        <w:spacing w:after="0" w:line="360" w:lineRule="auto"/>
        <w:jc w:val="both"/>
        <w:sectPr>
          <w:footerReference w:type="default" r:id="rId40"/>
          <w:pgSz w:w="11910" w:h="16840"/>
          <w:pgMar w:header="0" w:footer="1012" w:top="1360" w:bottom="1200" w:left="1140" w:right="880"/>
        </w:sectPr>
      </w:pPr>
    </w:p>
    <w:p>
      <w:pPr>
        <w:pStyle w:val="BodyText"/>
        <w:spacing w:line="360" w:lineRule="auto" w:before="60"/>
        <w:ind w:left="300" w:right="556"/>
        <w:jc w:val="both"/>
      </w:pPr>
      <w:r>
        <w:rPr/>
        <w:t>HSTU-BF1R4</w:t>
      </w:r>
      <w:r>
        <w:rPr>
          <w:spacing w:val="-15"/>
        </w:rPr>
        <w:t> </w:t>
      </w:r>
      <w:r>
        <w:rPr/>
        <w:t>is</w:t>
      </w:r>
      <w:r>
        <w:rPr>
          <w:spacing w:val="-13"/>
        </w:rPr>
        <w:t> </w:t>
      </w:r>
      <w:r>
        <w:rPr/>
        <w:t>able</w:t>
      </w:r>
      <w:r>
        <w:rPr>
          <w:spacing w:val="-15"/>
        </w:rPr>
        <w:t> </w:t>
      </w:r>
      <w:r>
        <w:rPr/>
        <w:t>to</w:t>
      </w:r>
      <w:r>
        <w:rPr>
          <w:spacing w:val="-15"/>
        </w:rPr>
        <w:t> </w:t>
      </w:r>
      <w:r>
        <w:rPr/>
        <w:t>synthetize</w:t>
      </w:r>
      <w:r>
        <w:rPr>
          <w:spacing w:val="-15"/>
        </w:rPr>
        <w:t> </w:t>
      </w:r>
      <w:r>
        <w:rPr/>
        <w:t>the</w:t>
      </w:r>
      <w:r>
        <w:rPr>
          <w:spacing w:val="-15"/>
        </w:rPr>
        <w:t> </w:t>
      </w:r>
      <w:r>
        <w:rPr>
          <w:i/>
        </w:rPr>
        <w:t>che</w:t>
      </w:r>
      <w:r>
        <w:rPr/>
        <w:t>Y,</w:t>
      </w:r>
      <w:r>
        <w:rPr>
          <w:spacing w:val="-15"/>
        </w:rPr>
        <w:t> </w:t>
      </w:r>
      <w:r>
        <w:rPr/>
        <w:t>which</w:t>
      </w:r>
      <w:r>
        <w:rPr>
          <w:spacing w:val="-13"/>
        </w:rPr>
        <w:t> </w:t>
      </w:r>
      <w:r>
        <w:rPr/>
        <w:t>genes</w:t>
      </w:r>
      <w:r>
        <w:rPr>
          <w:spacing w:val="-15"/>
        </w:rPr>
        <w:t> </w:t>
      </w:r>
      <w:r>
        <w:rPr/>
        <w:t>present</w:t>
      </w:r>
      <w:r>
        <w:rPr>
          <w:spacing w:val="-15"/>
        </w:rPr>
        <w:t> </w:t>
      </w:r>
      <w:r>
        <w:rPr/>
        <w:t>in</w:t>
      </w:r>
      <w:r>
        <w:rPr>
          <w:spacing w:val="-15"/>
        </w:rPr>
        <w:t> </w:t>
      </w:r>
      <w:r>
        <w:rPr/>
        <w:t>locus</w:t>
      </w:r>
      <w:r>
        <w:rPr>
          <w:spacing w:val="-14"/>
        </w:rPr>
        <w:t> </w:t>
      </w:r>
      <w:r>
        <w:rPr/>
        <w:t>tag;</w:t>
      </w:r>
      <w:r>
        <w:rPr>
          <w:spacing w:val="-15"/>
        </w:rPr>
        <w:t> </w:t>
      </w:r>
      <w:r>
        <w:rPr/>
        <w:t>NW219_03330. We also found chemotaxis genes coding (</w:t>
      </w:r>
      <w:r>
        <w:rPr>
          <w:i/>
        </w:rPr>
        <w:t>rbs</w:t>
      </w:r>
      <w:r>
        <w:rPr/>
        <w:t>B and </w:t>
      </w:r>
      <w:r>
        <w:rPr>
          <w:i/>
        </w:rPr>
        <w:t>mal</w:t>
      </w:r>
      <w:r>
        <w:rPr/>
        <w:t>E, </w:t>
      </w:r>
      <w:r>
        <w:rPr>
          <w:i/>
        </w:rPr>
        <w:t>che</w:t>
      </w:r>
      <w:r>
        <w:rPr/>
        <w:t>W , </w:t>
      </w:r>
      <w:r>
        <w:rPr>
          <w:i/>
        </w:rPr>
        <w:t>rbs</w:t>
      </w:r>
      <w:r>
        <w:rPr/>
        <w:t>B etc.)</w:t>
      </w:r>
    </w:p>
    <w:p>
      <w:pPr>
        <w:pStyle w:val="BodyText"/>
        <w:spacing w:before="200"/>
        <w:ind w:left="300"/>
        <w:jc w:val="both"/>
      </w:pPr>
      <w:r>
        <w:rPr/>
        <w:t>Table</w:t>
      </w:r>
      <w:r>
        <w:rPr>
          <w:spacing w:val="-7"/>
        </w:rPr>
        <w:t> </w:t>
      </w:r>
      <w:r>
        <w:rPr/>
        <w:t>13:</w:t>
      </w:r>
      <w:r>
        <w:rPr>
          <w:spacing w:val="-4"/>
        </w:rPr>
        <w:t> </w:t>
      </w:r>
      <w:r>
        <w:rPr/>
        <w:t>Chemotaxis</w:t>
      </w:r>
      <w:r>
        <w:rPr>
          <w:spacing w:val="-5"/>
        </w:rPr>
        <w:t> </w:t>
      </w:r>
      <w:r>
        <w:rPr/>
        <w:t>genes</w:t>
      </w:r>
      <w:r>
        <w:rPr>
          <w:spacing w:val="-4"/>
        </w:rPr>
        <w:t> </w:t>
      </w:r>
      <w:r>
        <w:rPr/>
        <w:t>with</w:t>
      </w:r>
      <w:r>
        <w:rPr>
          <w:spacing w:val="-4"/>
        </w:rPr>
        <w:t> </w:t>
      </w:r>
      <w:r>
        <w:rPr/>
        <w:t>locus</w:t>
      </w:r>
      <w:r>
        <w:rPr>
          <w:spacing w:val="-4"/>
        </w:rPr>
        <w:t> tag.</w:t>
      </w:r>
    </w:p>
    <w:p>
      <w:pPr>
        <w:pStyle w:val="BodyText"/>
        <w:spacing w:before="109"/>
        <w:rPr>
          <w:sz w:val="20"/>
        </w:r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42"/>
        <w:gridCol w:w="816"/>
        <w:gridCol w:w="1697"/>
        <w:gridCol w:w="1776"/>
        <w:gridCol w:w="2256"/>
        <w:gridCol w:w="1029"/>
      </w:tblGrid>
      <w:tr>
        <w:trPr>
          <w:trHeight w:val="1242" w:hRule="atLeast"/>
        </w:trPr>
        <w:tc>
          <w:tcPr>
            <w:tcW w:w="1442" w:type="dxa"/>
          </w:tcPr>
          <w:p>
            <w:pPr>
              <w:pStyle w:val="TableParagraph"/>
              <w:spacing w:line="275" w:lineRule="exact"/>
              <w:ind w:left="7"/>
              <w:jc w:val="center"/>
              <w:rPr>
                <w:b/>
                <w:sz w:val="24"/>
              </w:rPr>
            </w:pPr>
            <w:r>
              <w:rPr>
                <w:b/>
                <w:spacing w:val="-5"/>
                <w:sz w:val="24"/>
              </w:rPr>
              <w:t>PGP</w:t>
            </w:r>
          </w:p>
          <w:p>
            <w:pPr>
              <w:pStyle w:val="TableParagraph"/>
              <w:spacing w:line="410" w:lineRule="atLeast" w:before="5"/>
              <w:ind w:left="146" w:right="137" w:firstLine="3"/>
              <w:jc w:val="center"/>
              <w:rPr>
                <w:b/>
                <w:sz w:val="24"/>
              </w:rPr>
            </w:pPr>
            <w:r>
              <w:rPr>
                <w:b/>
                <w:spacing w:val="-2"/>
                <w:sz w:val="24"/>
              </w:rPr>
              <w:t>activities description</w:t>
            </w:r>
          </w:p>
        </w:tc>
        <w:tc>
          <w:tcPr>
            <w:tcW w:w="816" w:type="dxa"/>
          </w:tcPr>
          <w:p>
            <w:pPr>
              <w:pStyle w:val="TableParagraph"/>
              <w:spacing w:line="360" w:lineRule="auto"/>
              <w:ind w:left="108" w:right="94" w:firstLine="33"/>
              <w:rPr>
                <w:b/>
                <w:sz w:val="24"/>
              </w:rPr>
            </w:pPr>
            <w:r>
              <w:rPr>
                <w:b/>
                <w:spacing w:val="-4"/>
                <w:sz w:val="24"/>
              </w:rPr>
              <w:t>Gene Name</w:t>
            </w:r>
          </w:p>
        </w:tc>
        <w:tc>
          <w:tcPr>
            <w:tcW w:w="1697" w:type="dxa"/>
          </w:tcPr>
          <w:p>
            <w:pPr>
              <w:pStyle w:val="TableParagraph"/>
              <w:spacing w:line="275" w:lineRule="exact"/>
              <w:ind w:left="12"/>
              <w:jc w:val="center"/>
              <w:rPr>
                <w:b/>
                <w:sz w:val="24"/>
              </w:rPr>
            </w:pPr>
            <w:r>
              <w:rPr>
                <w:b/>
                <w:sz w:val="24"/>
              </w:rPr>
              <w:t>Locus</w:t>
            </w:r>
            <w:r>
              <w:rPr>
                <w:b/>
                <w:spacing w:val="-2"/>
                <w:sz w:val="24"/>
              </w:rPr>
              <w:t> </w:t>
            </w:r>
            <w:r>
              <w:rPr>
                <w:b/>
                <w:spacing w:val="-5"/>
                <w:sz w:val="24"/>
              </w:rPr>
              <w:t>Tag</w:t>
            </w:r>
          </w:p>
        </w:tc>
        <w:tc>
          <w:tcPr>
            <w:tcW w:w="1776" w:type="dxa"/>
          </w:tcPr>
          <w:p>
            <w:pPr>
              <w:pStyle w:val="TableParagraph"/>
              <w:spacing w:line="275" w:lineRule="exact"/>
              <w:ind w:left="11" w:right="2"/>
              <w:jc w:val="center"/>
              <w:rPr>
                <w:b/>
                <w:sz w:val="24"/>
              </w:rPr>
            </w:pPr>
            <w:r>
              <w:rPr>
                <w:b/>
                <w:spacing w:val="-5"/>
                <w:sz w:val="24"/>
              </w:rPr>
              <w:t>CDS</w:t>
            </w:r>
          </w:p>
        </w:tc>
        <w:tc>
          <w:tcPr>
            <w:tcW w:w="2256" w:type="dxa"/>
          </w:tcPr>
          <w:p>
            <w:pPr>
              <w:pStyle w:val="TableParagraph"/>
              <w:spacing w:line="275" w:lineRule="exact"/>
              <w:ind w:left="716"/>
              <w:rPr>
                <w:b/>
                <w:sz w:val="24"/>
              </w:rPr>
            </w:pPr>
            <w:r>
              <w:rPr>
                <w:b/>
                <w:spacing w:val="-2"/>
                <w:sz w:val="24"/>
              </w:rPr>
              <w:t>Product</w:t>
            </w:r>
          </w:p>
        </w:tc>
        <w:tc>
          <w:tcPr>
            <w:tcW w:w="1029" w:type="dxa"/>
          </w:tcPr>
          <w:p>
            <w:pPr>
              <w:pStyle w:val="TableParagraph"/>
              <w:spacing w:line="275" w:lineRule="exact"/>
              <w:ind w:left="16" w:right="3"/>
              <w:jc w:val="center"/>
              <w:rPr>
                <w:b/>
                <w:sz w:val="24"/>
              </w:rPr>
            </w:pPr>
            <w:r>
              <w:rPr>
                <w:b/>
                <w:spacing w:val="-4"/>
                <w:sz w:val="24"/>
              </w:rPr>
              <w:t>E.C.</w:t>
            </w:r>
          </w:p>
          <w:p>
            <w:pPr>
              <w:pStyle w:val="TableParagraph"/>
              <w:spacing w:before="139"/>
              <w:ind w:left="16" w:right="3"/>
              <w:jc w:val="center"/>
              <w:rPr>
                <w:b/>
                <w:sz w:val="24"/>
              </w:rPr>
            </w:pPr>
            <w:r>
              <w:rPr>
                <w:b/>
                <w:spacing w:val="-2"/>
                <w:sz w:val="24"/>
              </w:rPr>
              <w:t>number</w:t>
            </w:r>
          </w:p>
        </w:tc>
      </w:tr>
      <w:tr>
        <w:trPr>
          <w:trHeight w:val="551" w:hRule="atLeast"/>
        </w:trPr>
        <w:tc>
          <w:tcPr>
            <w:tcW w:w="1442" w:type="dxa"/>
            <w:vMerge w:val="restart"/>
          </w:tcPr>
          <w:p>
            <w:pPr>
              <w:pStyle w:val="TableParagraph"/>
              <w:spacing w:line="275" w:lineRule="exact"/>
              <w:rPr>
                <w:sz w:val="24"/>
              </w:rPr>
            </w:pPr>
            <w:r>
              <w:rPr>
                <w:spacing w:val="-2"/>
                <w:sz w:val="24"/>
              </w:rPr>
              <w:t>Chemotaxis</w:t>
            </w:r>
          </w:p>
        </w:tc>
        <w:tc>
          <w:tcPr>
            <w:tcW w:w="816" w:type="dxa"/>
          </w:tcPr>
          <w:p>
            <w:pPr>
              <w:pStyle w:val="TableParagraph"/>
              <w:spacing w:line="275" w:lineRule="exact"/>
              <w:ind w:left="27" w:right="136"/>
              <w:jc w:val="center"/>
              <w:rPr>
                <w:sz w:val="24"/>
              </w:rPr>
            </w:pPr>
            <w:r>
              <w:rPr>
                <w:i/>
                <w:spacing w:val="-4"/>
                <w:sz w:val="24"/>
              </w:rPr>
              <w:t>che</w:t>
            </w:r>
            <w:r>
              <w:rPr>
                <w:spacing w:val="-4"/>
                <w:sz w:val="24"/>
              </w:rPr>
              <w:t>Z</w:t>
            </w:r>
          </w:p>
        </w:tc>
        <w:tc>
          <w:tcPr>
            <w:tcW w:w="1697" w:type="dxa"/>
          </w:tcPr>
          <w:p>
            <w:pPr>
              <w:pStyle w:val="TableParagraph"/>
              <w:spacing w:line="275" w:lineRule="exact"/>
              <w:ind w:left="12" w:right="4"/>
              <w:jc w:val="center"/>
              <w:rPr>
                <w:sz w:val="24"/>
              </w:rPr>
            </w:pPr>
            <w:r>
              <w:rPr>
                <w:spacing w:val="-2"/>
                <w:sz w:val="24"/>
              </w:rPr>
              <w:t>NW219_03325</w:t>
            </w:r>
          </w:p>
        </w:tc>
        <w:tc>
          <w:tcPr>
            <w:tcW w:w="1776" w:type="dxa"/>
          </w:tcPr>
          <w:p>
            <w:pPr>
              <w:pStyle w:val="TableParagraph"/>
              <w:spacing w:line="275" w:lineRule="exact"/>
              <w:ind w:left="108"/>
              <w:rPr>
                <w:sz w:val="24"/>
              </w:rPr>
            </w:pPr>
            <w:r>
              <w:rPr>
                <w:spacing w:val="-2"/>
                <w:sz w:val="24"/>
              </w:rPr>
              <w:t>721523..722167</w:t>
            </w:r>
          </w:p>
        </w:tc>
        <w:tc>
          <w:tcPr>
            <w:tcW w:w="2256" w:type="dxa"/>
          </w:tcPr>
          <w:p>
            <w:pPr>
              <w:pStyle w:val="TableParagraph"/>
              <w:spacing w:line="276" w:lineRule="exact"/>
              <w:ind w:left="108" w:right="220"/>
              <w:rPr>
                <w:sz w:val="24"/>
              </w:rPr>
            </w:pPr>
            <w:r>
              <w:rPr>
                <w:sz w:val="24"/>
              </w:rPr>
              <w:t>protein</w:t>
            </w:r>
            <w:r>
              <w:rPr>
                <w:spacing w:val="-15"/>
                <w:sz w:val="24"/>
              </w:rPr>
              <w:t> </w:t>
            </w:r>
            <w:r>
              <w:rPr>
                <w:sz w:val="24"/>
              </w:rPr>
              <w:t>phosphatase </w:t>
            </w:r>
            <w:r>
              <w:rPr>
                <w:spacing w:val="-4"/>
                <w:sz w:val="24"/>
              </w:rPr>
              <w:t>CheZ</w:t>
            </w:r>
          </w:p>
        </w:tc>
        <w:tc>
          <w:tcPr>
            <w:tcW w:w="1029" w:type="dxa"/>
          </w:tcPr>
          <w:p>
            <w:pPr>
              <w:pStyle w:val="TableParagraph"/>
              <w:spacing w:line="275" w:lineRule="exact"/>
              <w:ind w:left="109"/>
              <w:rPr>
                <w:sz w:val="24"/>
              </w:rPr>
            </w:pPr>
            <w:r>
              <w:rPr>
                <w:spacing w:val="-2"/>
                <w:sz w:val="24"/>
              </w:rPr>
              <w:t>3.6.1.-</w:t>
            </w:r>
          </w:p>
        </w:tc>
      </w:tr>
      <w:tr>
        <w:trPr>
          <w:trHeight w:val="552" w:hRule="atLeast"/>
        </w:trPr>
        <w:tc>
          <w:tcPr>
            <w:tcW w:w="1442" w:type="dxa"/>
            <w:vMerge/>
            <w:tcBorders>
              <w:top w:val="nil"/>
            </w:tcBorders>
          </w:tcPr>
          <w:p>
            <w:pPr>
              <w:rPr>
                <w:sz w:val="2"/>
                <w:szCs w:val="2"/>
              </w:rPr>
            </w:pPr>
          </w:p>
        </w:tc>
        <w:tc>
          <w:tcPr>
            <w:tcW w:w="816" w:type="dxa"/>
          </w:tcPr>
          <w:p>
            <w:pPr>
              <w:pStyle w:val="TableParagraph"/>
              <w:spacing w:line="275" w:lineRule="exact"/>
              <w:ind w:left="53" w:right="136"/>
              <w:jc w:val="center"/>
              <w:rPr>
                <w:sz w:val="24"/>
              </w:rPr>
            </w:pPr>
            <w:r>
              <w:rPr>
                <w:i/>
                <w:spacing w:val="-4"/>
                <w:sz w:val="24"/>
              </w:rPr>
              <w:t>che</w:t>
            </w:r>
            <w:r>
              <w:rPr>
                <w:spacing w:val="-4"/>
                <w:sz w:val="24"/>
              </w:rPr>
              <w:t>Y</w:t>
            </w:r>
          </w:p>
        </w:tc>
        <w:tc>
          <w:tcPr>
            <w:tcW w:w="1697" w:type="dxa"/>
          </w:tcPr>
          <w:p>
            <w:pPr>
              <w:pStyle w:val="TableParagraph"/>
              <w:spacing w:line="275" w:lineRule="exact"/>
              <w:ind w:left="12" w:right="4"/>
              <w:jc w:val="center"/>
              <w:rPr>
                <w:sz w:val="24"/>
              </w:rPr>
            </w:pPr>
            <w:r>
              <w:rPr>
                <w:spacing w:val="-2"/>
                <w:sz w:val="24"/>
              </w:rPr>
              <w:t>NW219_03330</w:t>
            </w:r>
          </w:p>
        </w:tc>
        <w:tc>
          <w:tcPr>
            <w:tcW w:w="1776" w:type="dxa"/>
          </w:tcPr>
          <w:p>
            <w:pPr>
              <w:pStyle w:val="TableParagraph"/>
              <w:spacing w:line="275" w:lineRule="exact"/>
              <w:ind w:left="108"/>
              <w:rPr>
                <w:sz w:val="24"/>
              </w:rPr>
            </w:pPr>
            <w:r>
              <w:rPr>
                <w:spacing w:val="-2"/>
                <w:sz w:val="24"/>
              </w:rPr>
              <w:t>722178..722567</w:t>
            </w:r>
          </w:p>
        </w:tc>
        <w:tc>
          <w:tcPr>
            <w:tcW w:w="2256" w:type="dxa"/>
          </w:tcPr>
          <w:p>
            <w:pPr>
              <w:pStyle w:val="TableParagraph"/>
              <w:spacing w:line="276" w:lineRule="exact"/>
              <w:ind w:left="108" w:right="140"/>
              <w:rPr>
                <w:sz w:val="24"/>
              </w:rPr>
            </w:pPr>
            <w:r>
              <w:rPr>
                <w:sz w:val="24"/>
              </w:rPr>
              <w:t>chemotaxis</w:t>
            </w:r>
            <w:r>
              <w:rPr>
                <w:spacing w:val="-15"/>
                <w:sz w:val="24"/>
              </w:rPr>
              <w:t> </w:t>
            </w:r>
            <w:r>
              <w:rPr>
                <w:sz w:val="24"/>
              </w:rPr>
              <w:t>response regulator CheY</w:t>
            </w:r>
          </w:p>
        </w:tc>
        <w:tc>
          <w:tcPr>
            <w:tcW w:w="1029" w:type="dxa"/>
          </w:tcPr>
          <w:p>
            <w:pPr>
              <w:pStyle w:val="TableParagraph"/>
              <w:spacing w:line="275" w:lineRule="exact"/>
              <w:ind w:left="109"/>
              <w:rPr>
                <w:sz w:val="24"/>
              </w:rPr>
            </w:pPr>
            <w:r>
              <w:rPr>
                <w:spacing w:val="-2"/>
                <w:sz w:val="24"/>
              </w:rPr>
              <w:t>2.1.1.80</w:t>
            </w:r>
          </w:p>
        </w:tc>
      </w:tr>
      <w:tr>
        <w:trPr>
          <w:trHeight w:val="827" w:hRule="atLeast"/>
        </w:trPr>
        <w:tc>
          <w:tcPr>
            <w:tcW w:w="1442" w:type="dxa"/>
            <w:vMerge/>
            <w:tcBorders>
              <w:top w:val="nil"/>
            </w:tcBorders>
          </w:tcPr>
          <w:p>
            <w:pPr>
              <w:rPr>
                <w:sz w:val="2"/>
                <w:szCs w:val="2"/>
              </w:rPr>
            </w:pPr>
          </w:p>
        </w:tc>
        <w:tc>
          <w:tcPr>
            <w:tcW w:w="816" w:type="dxa"/>
          </w:tcPr>
          <w:p>
            <w:pPr>
              <w:pStyle w:val="TableParagraph"/>
              <w:spacing w:line="275" w:lineRule="exact"/>
              <w:ind w:left="40" w:right="136"/>
              <w:jc w:val="center"/>
              <w:rPr>
                <w:sz w:val="24"/>
              </w:rPr>
            </w:pPr>
            <w:r>
              <w:rPr>
                <w:i/>
                <w:spacing w:val="-4"/>
                <w:sz w:val="24"/>
              </w:rPr>
              <w:t>che</w:t>
            </w:r>
            <w:r>
              <w:rPr>
                <w:spacing w:val="-4"/>
                <w:sz w:val="24"/>
              </w:rPr>
              <w:t>R</w:t>
            </w:r>
          </w:p>
        </w:tc>
        <w:tc>
          <w:tcPr>
            <w:tcW w:w="1697" w:type="dxa"/>
          </w:tcPr>
          <w:p>
            <w:pPr>
              <w:pStyle w:val="TableParagraph"/>
              <w:spacing w:line="275" w:lineRule="exact"/>
              <w:ind w:left="12" w:right="4"/>
              <w:jc w:val="center"/>
              <w:rPr>
                <w:sz w:val="24"/>
              </w:rPr>
            </w:pPr>
            <w:r>
              <w:rPr>
                <w:spacing w:val="-2"/>
                <w:sz w:val="24"/>
              </w:rPr>
              <w:t>NW219_03340</w:t>
            </w:r>
          </w:p>
        </w:tc>
        <w:tc>
          <w:tcPr>
            <w:tcW w:w="1776" w:type="dxa"/>
          </w:tcPr>
          <w:p>
            <w:pPr>
              <w:pStyle w:val="TableParagraph"/>
              <w:spacing w:line="275" w:lineRule="exact"/>
              <w:ind w:left="108"/>
              <w:rPr>
                <w:sz w:val="24"/>
              </w:rPr>
            </w:pPr>
            <w:r>
              <w:rPr>
                <w:spacing w:val="-2"/>
                <w:sz w:val="24"/>
              </w:rPr>
              <w:t>723719..724591</w:t>
            </w:r>
          </w:p>
        </w:tc>
        <w:tc>
          <w:tcPr>
            <w:tcW w:w="2256" w:type="dxa"/>
          </w:tcPr>
          <w:p>
            <w:pPr>
              <w:pStyle w:val="TableParagraph"/>
              <w:spacing w:line="276" w:lineRule="exact"/>
              <w:ind w:left="108" w:right="113"/>
              <w:rPr>
                <w:sz w:val="24"/>
              </w:rPr>
            </w:pPr>
            <w:r>
              <w:rPr>
                <w:sz w:val="24"/>
              </w:rPr>
              <w:t>protein-glutamate</w:t>
            </w:r>
            <w:r>
              <w:rPr>
                <w:spacing w:val="-15"/>
                <w:sz w:val="24"/>
              </w:rPr>
              <w:t> </w:t>
            </w:r>
            <w:r>
              <w:rPr>
                <w:sz w:val="24"/>
              </w:rPr>
              <w:t>O- </w:t>
            </w:r>
            <w:r>
              <w:rPr>
                <w:spacing w:val="-2"/>
                <w:sz w:val="24"/>
              </w:rPr>
              <w:t>methyltransferase </w:t>
            </w:r>
            <w:r>
              <w:rPr>
                <w:spacing w:val="-4"/>
                <w:sz w:val="24"/>
              </w:rPr>
              <w:t>CheR</w:t>
            </w:r>
          </w:p>
        </w:tc>
        <w:tc>
          <w:tcPr>
            <w:tcW w:w="1029" w:type="dxa"/>
          </w:tcPr>
          <w:p>
            <w:pPr>
              <w:pStyle w:val="TableParagraph"/>
              <w:spacing w:line="275" w:lineRule="exact"/>
              <w:ind w:left="109"/>
              <w:rPr>
                <w:sz w:val="24"/>
              </w:rPr>
            </w:pPr>
            <w:r>
              <w:rPr>
                <w:spacing w:val="-2"/>
                <w:sz w:val="24"/>
              </w:rPr>
              <w:t>2.1.1.80</w:t>
            </w:r>
          </w:p>
        </w:tc>
      </w:tr>
      <w:tr>
        <w:trPr>
          <w:trHeight w:val="550" w:hRule="atLeast"/>
        </w:trPr>
        <w:tc>
          <w:tcPr>
            <w:tcW w:w="1442" w:type="dxa"/>
            <w:vMerge/>
            <w:tcBorders>
              <w:top w:val="nil"/>
            </w:tcBorders>
          </w:tcPr>
          <w:p>
            <w:pPr>
              <w:rPr>
                <w:sz w:val="2"/>
                <w:szCs w:val="2"/>
              </w:rPr>
            </w:pPr>
          </w:p>
        </w:tc>
        <w:tc>
          <w:tcPr>
            <w:tcW w:w="816" w:type="dxa"/>
          </w:tcPr>
          <w:p>
            <w:pPr>
              <w:pStyle w:val="TableParagraph"/>
              <w:spacing w:line="274" w:lineRule="exact"/>
              <w:ind w:left="0" w:right="30"/>
              <w:jc w:val="center"/>
              <w:rPr>
                <w:sz w:val="24"/>
              </w:rPr>
            </w:pPr>
            <w:r>
              <w:rPr>
                <w:i/>
                <w:spacing w:val="-4"/>
                <w:sz w:val="24"/>
              </w:rPr>
              <w:t>che</w:t>
            </w:r>
            <w:r>
              <w:rPr>
                <w:spacing w:val="-4"/>
                <w:sz w:val="24"/>
              </w:rPr>
              <w:t>W</w:t>
            </w:r>
          </w:p>
        </w:tc>
        <w:tc>
          <w:tcPr>
            <w:tcW w:w="1697" w:type="dxa"/>
          </w:tcPr>
          <w:p>
            <w:pPr>
              <w:pStyle w:val="TableParagraph"/>
              <w:spacing w:line="274" w:lineRule="exact"/>
              <w:ind w:left="12" w:right="4"/>
              <w:jc w:val="center"/>
              <w:rPr>
                <w:sz w:val="24"/>
              </w:rPr>
            </w:pPr>
            <w:r>
              <w:rPr>
                <w:spacing w:val="-2"/>
                <w:sz w:val="24"/>
              </w:rPr>
              <w:t>NW219_03355</w:t>
            </w:r>
          </w:p>
        </w:tc>
        <w:tc>
          <w:tcPr>
            <w:tcW w:w="1776" w:type="dxa"/>
          </w:tcPr>
          <w:p>
            <w:pPr>
              <w:pStyle w:val="TableParagraph"/>
              <w:spacing w:line="274" w:lineRule="exact"/>
              <w:ind w:left="108"/>
              <w:rPr>
                <w:sz w:val="24"/>
              </w:rPr>
            </w:pPr>
            <w:r>
              <w:rPr>
                <w:spacing w:val="-2"/>
                <w:sz w:val="24"/>
              </w:rPr>
              <w:t>728187..728687</w:t>
            </w:r>
          </w:p>
        </w:tc>
        <w:tc>
          <w:tcPr>
            <w:tcW w:w="2256" w:type="dxa"/>
          </w:tcPr>
          <w:p>
            <w:pPr>
              <w:pStyle w:val="TableParagraph"/>
              <w:spacing w:line="276" w:lineRule="exact"/>
              <w:ind w:left="108" w:right="300"/>
              <w:rPr>
                <w:sz w:val="24"/>
              </w:rPr>
            </w:pPr>
            <w:r>
              <w:rPr>
                <w:sz w:val="24"/>
              </w:rPr>
              <w:t>chemotaxis</w:t>
            </w:r>
            <w:r>
              <w:rPr>
                <w:spacing w:val="-15"/>
                <w:sz w:val="24"/>
              </w:rPr>
              <w:t> </w:t>
            </w:r>
            <w:r>
              <w:rPr>
                <w:sz w:val="24"/>
              </w:rPr>
              <w:t>protein </w:t>
            </w:r>
            <w:r>
              <w:rPr>
                <w:spacing w:val="-4"/>
                <w:sz w:val="24"/>
              </w:rPr>
              <w:t>CheW</w:t>
            </w:r>
          </w:p>
        </w:tc>
        <w:tc>
          <w:tcPr>
            <w:tcW w:w="1029" w:type="dxa"/>
          </w:tcPr>
          <w:p>
            <w:pPr>
              <w:pStyle w:val="TableParagraph"/>
              <w:spacing w:line="274" w:lineRule="exact"/>
              <w:ind w:left="109"/>
              <w:rPr>
                <w:sz w:val="24"/>
              </w:rPr>
            </w:pPr>
            <w:r>
              <w:rPr>
                <w:spacing w:val="-10"/>
                <w:sz w:val="24"/>
              </w:rPr>
              <w:t>-</w:t>
            </w:r>
          </w:p>
        </w:tc>
      </w:tr>
      <w:tr>
        <w:trPr>
          <w:trHeight w:val="550" w:hRule="atLeast"/>
        </w:trPr>
        <w:tc>
          <w:tcPr>
            <w:tcW w:w="1442" w:type="dxa"/>
            <w:vMerge/>
            <w:tcBorders>
              <w:top w:val="nil"/>
            </w:tcBorders>
          </w:tcPr>
          <w:p>
            <w:pPr>
              <w:rPr>
                <w:sz w:val="2"/>
                <w:szCs w:val="2"/>
              </w:rPr>
            </w:pPr>
          </w:p>
        </w:tc>
        <w:tc>
          <w:tcPr>
            <w:tcW w:w="816" w:type="dxa"/>
          </w:tcPr>
          <w:p>
            <w:pPr>
              <w:pStyle w:val="TableParagraph"/>
              <w:spacing w:line="274" w:lineRule="exact"/>
              <w:ind w:left="53" w:right="136"/>
              <w:jc w:val="center"/>
              <w:rPr>
                <w:sz w:val="24"/>
              </w:rPr>
            </w:pPr>
            <w:r>
              <w:rPr>
                <w:i/>
                <w:spacing w:val="-4"/>
                <w:sz w:val="24"/>
              </w:rPr>
              <w:t>che</w:t>
            </w:r>
            <w:r>
              <w:rPr>
                <w:spacing w:val="-4"/>
                <w:sz w:val="24"/>
              </w:rPr>
              <w:t>A</w:t>
            </w:r>
          </w:p>
        </w:tc>
        <w:tc>
          <w:tcPr>
            <w:tcW w:w="1697" w:type="dxa"/>
          </w:tcPr>
          <w:p>
            <w:pPr>
              <w:pStyle w:val="TableParagraph"/>
              <w:spacing w:line="274" w:lineRule="exact"/>
              <w:ind w:left="12" w:right="4"/>
              <w:jc w:val="center"/>
              <w:rPr>
                <w:sz w:val="24"/>
              </w:rPr>
            </w:pPr>
            <w:r>
              <w:rPr>
                <w:spacing w:val="-2"/>
                <w:sz w:val="24"/>
              </w:rPr>
              <w:t>NW219_03360</w:t>
            </w:r>
          </w:p>
        </w:tc>
        <w:tc>
          <w:tcPr>
            <w:tcW w:w="1776" w:type="dxa"/>
          </w:tcPr>
          <w:p>
            <w:pPr>
              <w:pStyle w:val="TableParagraph"/>
              <w:spacing w:line="274" w:lineRule="exact"/>
              <w:ind w:left="108"/>
              <w:rPr>
                <w:sz w:val="24"/>
              </w:rPr>
            </w:pPr>
            <w:r>
              <w:rPr>
                <w:spacing w:val="-2"/>
                <w:sz w:val="24"/>
              </w:rPr>
              <w:t>728720..730741</w:t>
            </w:r>
          </w:p>
        </w:tc>
        <w:tc>
          <w:tcPr>
            <w:tcW w:w="2256" w:type="dxa"/>
          </w:tcPr>
          <w:p>
            <w:pPr>
              <w:pStyle w:val="TableParagraph"/>
              <w:spacing w:line="276" w:lineRule="exact"/>
              <w:ind w:left="108" w:right="300"/>
              <w:rPr>
                <w:sz w:val="24"/>
              </w:rPr>
            </w:pPr>
            <w:r>
              <w:rPr>
                <w:sz w:val="24"/>
              </w:rPr>
              <w:t>chemotaxis</w:t>
            </w:r>
            <w:r>
              <w:rPr>
                <w:spacing w:val="-15"/>
                <w:sz w:val="24"/>
              </w:rPr>
              <w:t> </w:t>
            </w:r>
            <w:r>
              <w:rPr>
                <w:sz w:val="24"/>
              </w:rPr>
              <w:t>protein </w:t>
            </w:r>
            <w:r>
              <w:rPr>
                <w:spacing w:val="-4"/>
                <w:sz w:val="24"/>
              </w:rPr>
              <w:t>CheA</w:t>
            </w:r>
          </w:p>
        </w:tc>
        <w:tc>
          <w:tcPr>
            <w:tcW w:w="1029" w:type="dxa"/>
          </w:tcPr>
          <w:p>
            <w:pPr>
              <w:pStyle w:val="TableParagraph"/>
              <w:spacing w:line="274" w:lineRule="exact"/>
              <w:ind w:left="109"/>
              <w:rPr>
                <w:sz w:val="24"/>
              </w:rPr>
            </w:pPr>
            <w:r>
              <w:rPr>
                <w:spacing w:val="-10"/>
                <w:sz w:val="24"/>
              </w:rPr>
              <w:t>-</w:t>
            </w:r>
          </w:p>
        </w:tc>
      </w:tr>
      <w:tr>
        <w:trPr>
          <w:trHeight w:val="1104" w:hRule="atLeast"/>
        </w:trPr>
        <w:tc>
          <w:tcPr>
            <w:tcW w:w="1442" w:type="dxa"/>
            <w:vMerge/>
            <w:tcBorders>
              <w:top w:val="nil"/>
            </w:tcBorders>
          </w:tcPr>
          <w:p>
            <w:pPr>
              <w:rPr>
                <w:sz w:val="2"/>
                <w:szCs w:val="2"/>
              </w:rPr>
            </w:pPr>
          </w:p>
        </w:tc>
        <w:tc>
          <w:tcPr>
            <w:tcW w:w="816" w:type="dxa"/>
          </w:tcPr>
          <w:p>
            <w:pPr>
              <w:pStyle w:val="TableParagraph"/>
              <w:ind w:left="55" w:right="136"/>
              <w:jc w:val="center"/>
              <w:rPr>
                <w:sz w:val="24"/>
              </w:rPr>
            </w:pPr>
            <w:r>
              <w:rPr>
                <w:i/>
                <w:spacing w:val="-4"/>
                <w:sz w:val="24"/>
              </w:rPr>
              <w:t>mal</w:t>
            </w:r>
            <w:r>
              <w:rPr>
                <w:spacing w:val="-4"/>
                <w:sz w:val="24"/>
              </w:rPr>
              <w:t>E</w:t>
            </w:r>
          </w:p>
        </w:tc>
        <w:tc>
          <w:tcPr>
            <w:tcW w:w="1697" w:type="dxa"/>
          </w:tcPr>
          <w:p>
            <w:pPr>
              <w:pStyle w:val="TableParagraph"/>
              <w:ind w:left="12" w:right="4"/>
              <w:jc w:val="center"/>
              <w:rPr>
                <w:sz w:val="24"/>
              </w:rPr>
            </w:pPr>
            <w:r>
              <w:rPr>
                <w:spacing w:val="-2"/>
                <w:sz w:val="24"/>
              </w:rPr>
              <w:t>NW219_21870</w:t>
            </w:r>
          </w:p>
        </w:tc>
        <w:tc>
          <w:tcPr>
            <w:tcW w:w="1776" w:type="dxa"/>
          </w:tcPr>
          <w:p>
            <w:pPr>
              <w:pStyle w:val="TableParagraph"/>
              <w:ind w:left="108"/>
              <w:rPr>
                <w:sz w:val="24"/>
              </w:rPr>
            </w:pPr>
            <w:r>
              <w:rPr>
                <w:spacing w:val="-2"/>
                <w:sz w:val="24"/>
              </w:rPr>
              <w:t>41936..43129</w:t>
            </w:r>
          </w:p>
        </w:tc>
        <w:tc>
          <w:tcPr>
            <w:tcW w:w="2256" w:type="dxa"/>
          </w:tcPr>
          <w:p>
            <w:pPr>
              <w:pStyle w:val="TableParagraph"/>
              <w:spacing w:line="270" w:lineRule="atLeast"/>
              <w:ind w:left="108" w:right="95"/>
              <w:rPr>
                <w:sz w:val="24"/>
              </w:rPr>
            </w:pPr>
            <w:r>
              <w:rPr>
                <w:spacing w:val="-2"/>
                <w:sz w:val="24"/>
              </w:rPr>
              <w:t>maltose/maltodextrin </w:t>
            </w:r>
            <w:r>
              <w:rPr>
                <w:sz w:val="24"/>
              </w:rPr>
              <w:t>ABC transporter </w:t>
            </w:r>
            <w:r>
              <w:rPr>
                <w:spacing w:val="-2"/>
                <w:sz w:val="24"/>
              </w:rPr>
              <w:t>substrate-binding </w:t>
            </w:r>
            <w:r>
              <w:rPr>
                <w:sz w:val="24"/>
              </w:rPr>
              <w:t>protein MalE</w:t>
            </w:r>
          </w:p>
        </w:tc>
        <w:tc>
          <w:tcPr>
            <w:tcW w:w="1029" w:type="dxa"/>
          </w:tcPr>
          <w:p>
            <w:pPr>
              <w:pStyle w:val="TableParagraph"/>
              <w:ind w:left="109"/>
              <w:rPr>
                <w:sz w:val="24"/>
              </w:rPr>
            </w:pPr>
            <w:r>
              <w:rPr>
                <w:spacing w:val="-2"/>
                <w:sz w:val="24"/>
              </w:rPr>
              <w:t>7.5.2.1</w:t>
            </w:r>
          </w:p>
        </w:tc>
      </w:tr>
      <w:tr>
        <w:trPr>
          <w:trHeight w:val="1104" w:hRule="atLeast"/>
        </w:trPr>
        <w:tc>
          <w:tcPr>
            <w:tcW w:w="1442" w:type="dxa"/>
            <w:vMerge/>
            <w:tcBorders>
              <w:top w:val="nil"/>
            </w:tcBorders>
          </w:tcPr>
          <w:p>
            <w:pPr>
              <w:rPr>
                <w:sz w:val="2"/>
                <w:szCs w:val="2"/>
              </w:rPr>
            </w:pPr>
          </w:p>
        </w:tc>
        <w:tc>
          <w:tcPr>
            <w:tcW w:w="816" w:type="dxa"/>
          </w:tcPr>
          <w:p>
            <w:pPr>
              <w:pStyle w:val="TableParagraph"/>
              <w:spacing w:line="275" w:lineRule="exact"/>
              <w:ind w:left="16" w:right="136"/>
              <w:jc w:val="center"/>
              <w:rPr>
                <w:sz w:val="24"/>
              </w:rPr>
            </w:pPr>
            <w:r>
              <w:rPr>
                <w:i/>
                <w:spacing w:val="-4"/>
                <w:sz w:val="24"/>
              </w:rPr>
              <w:t>rbs</w:t>
            </w:r>
            <w:r>
              <w:rPr>
                <w:spacing w:val="-4"/>
                <w:sz w:val="24"/>
              </w:rPr>
              <w:t>B</w:t>
            </w:r>
          </w:p>
        </w:tc>
        <w:tc>
          <w:tcPr>
            <w:tcW w:w="1697" w:type="dxa"/>
          </w:tcPr>
          <w:p>
            <w:pPr>
              <w:pStyle w:val="TableParagraph"/>
              <w:spacing w:line="275" w:lineRule="exact"/>
              <w:ind w:left="12" w:right="4"/>
              <w:jc w:val="center"/>
              <w:rPr>
                <w:sz w:val="24"/>
              </w:rPr>
            </w:pPr>
            <w:r>
              <w:rPr>
                <w:spacing w:val="-2"/>
                <w:sz w:val="24"/>
              </w:rPr>
              <w:t>NW219_14760</w:t>
            </w:r>
          </w:p>
        </w:tc>
        <w:tc>
          <w:tcPr>
            <w:tcW w:w="1776" w:type="dxa"/>
          </w:tcPr>
          <w:p>
            <w:pPr>
              <w:pStyle w:val="TableParagraph"/>
              <w:spacing w:line="275" w:lineRule="exact"/>
              <w:ind w:left="108"/>
              <w:rPr>
                <w:sz w:val="24"/>
              </w:rPr>
            </w:pPr>
            <w:r>
              <w:rPr>
                <w:spacing w:val="-2"/>
                <w:sz w:val="24"/>
              </w:rPr>
              <w:t>286840..287727</w:t>
            </w:r>
          </w:p>
        </w:tc>
        <w:tc>
          <w:tcPr>
            <w:tcW w:w="2256" w:type="dxa"/>
          </w:tcPr>
          <w:p>
            <w:pPr>
              <w:pStyle w:val="TableParagraph"/>
              <w:ind w:left="108" w:right="100"/>
              <w:rPr>
                <w:sz w:val="24"/>
              </w:rPr>
            </w:pPr>
            <w:r>
              <w:rPr>
                <w:sz w:val="24"/>
              </w:rPr>
              <w:t>ribose ABC transporter</w:t>
            </w:r>
            <w:r>
              <w:rPr>
                <w:spacing w:val="-15"/>
                <w:sz w:val="24"/>
              </w:rPr>
              <w:t> </w:t>
            </w:r>
            <w:r>
              <w:rPr>
                <w:sz w:val="24"/>
              </w:rPr>
              <w:t>substrate-</w:t>
            </w:r>
          </w:p>
          <w:p>
            <w:pPr>
              <w:pStyle w:val="TableParagraph"/>
              <w:spacing w:line="270" w:lineRule="atLeast"/>
              <w:ind w:left="168" w:right="659" w:hanging="60"/>
              <w:rPr>
                <w:sz w:val="24"/>
              </w:rPr>
            </w:pPr>
            <w:r>
              <w:rPr>
                <w:sz w:val="24"/>
              </w:rPr>
              <w:t>binding</w:t>
            </w:r>
            <w:r>
              <w:rPr>
                <w:spacing w:val="-15"/>
                <w:sz w:val="24"/>
              </w:rPr>
              <w:t> </w:t>
            </w:r>
            <w:r>
              <w:rPr>
                <w:sz w:val="24"/>
              </w:rPr>
              <w:t>protein </w:t>
            </w:r>
            <w:r>
              <w:rPr>
                <w:spacing w:val="-4"/>
                <w:sz w:val="24"/>
              </w:rPr>
              <w:t>RbsB</w:t>
            </w:r>
          </w:p>
        </w:tc>
        <w:tc>
          <w:tcPr>
            <w:tcW w:w="1029" w:type="dxa"/>
          </w:tcPr>
          <w:p>
            <w:pPr>
              <w:pStyle w:val="TableParagraph"/>
              <w:spacing w:line="275" w:lineRule="exact"/>
              <w:ind w:left="109"/>
              <w:rPr>
                <w:sz w:val="24"/>
              </w:rPr>
            </w:pPr>
            <w:r>
              <w:rPr>
                <w:spacing w:val="-10"/>
                <w:sz w:val="24"/>
              </w:rPr>
              <w:t>-</w:t>
            </w:r>
          </w:p>
        </w:tc>
      </w:tr>
    </w:tbl>
    <w:p>
      <w:pPr>
        <w:pStyle w:val="BodyText"/>
      </w:pPr>
    </w:p>
    <w:p>
      <w:pPr>
        <w:pStyle w:val="BodyText"/>
        <w:spacing w:before="65"/>
      </w:pPr>
    </w:p>
    <w:p>
      <w:pPr>
        <w:pStyle w:val="Heading2"/>
        <w:numPr>
          <w:ilvl w:val="2"/>
          <w:numId w:val="25"/>
        </w:numPr>
        <w:tabs>
          <w:tab w:pos="840" w:val="left" w:leader="none"/>
        </w:tabs>
        <w:spacing w:line="240" w:lineRule="auto" w:before="0" w:after="0"/>
        <w:ind w:left="840" w:right="0" w:hanging="540"/>
        <w:jc w:val="left"/>
      </w:pPr>
      <w:r>
        <w:rPr/>
        <w:t>Effective</w:t>
      </w:r>
      <w:r>
        <w:rPr>
          <w:spacing w:val="-3"/>
        </w:rPr>
        <w:t> </w:t>
      </w:r>
      <w:r>
        <w:rPr/>
        <w:t>genes</w:t>
      </w:r>
      <w:r>
        <w:rPr>
          <w:spacing w:val="-3"/>
        </w:rPr>
        <w:t> </w:t>
      </w:r>
      <w:r>
        <w:rPr/>
        <w:t>of heavy</w:t>
      </w:r>
      <w:r>
        <w:rPr>
          <w:spacing w:val="-2"/>
        </w:rPr>
        <w:t> </w:t>
      </w:r>
      <w:r>
        <w:rPr/>
        <w:t>metal</w:t>
      </w:r>
      <w:r>
        <w:rPr>
          <w:spacing w:val="-1"/>
        </w:rPr>
        <w:t> </w:t>
      </w:r>
      <w:r>
        <w:rPr>
          <w:spacing w:val="-2"/>
        </w:rPr>
        <w:t>resistance</w:t>
      </w:r>
    </w:p>
    <w:p>
      <w:pPr>
        <w:pStyle w:val="BodyText"/>
        <w:spacing w:before="63"/>
        <w:rPr>
          <w:b/>
        </w:rPr>
      </w:pPr>
    </w:p>
    <w:p>
      <w:pPr>
        <w:pStyle w:val="BodyText"/>
        <w:spacing w:line="360" w:lineRule="auto"/>
        <w:ind w:left="300" w:right="557"/>
        <w:jc w:val="both"/>
      </w:pPr>
      <w:r>
        <w:rPr/>
        <w:t>Genomic analysis of </w:t>
      </w:r>
      <w:r>
        <w:rPr>
          <w:i/>
        </w:rPr>
        <w:t>Serratia </w:t>
      </w:r>
      <w:r>
        <w:rPr/>
        <w:t>sp. HSTU-BF1R4 unveiled the presence of a gene associated with heavy metal resistance. The annotated genomes of </w:t>
      </w:r>
      <w:r>
        <w:rPr>
          <w:i/>
        </w:rPr>
        <w:t>Serratia </w:t>
      </w:r>
      <w:r>
        <w:rPr/>
        <w:t>sp. HSTU-BF1R4 revealed the existence of numerous putative proteins involved in multiple heavy metal resistance mechanisms.</w:t>
      </w:r>
      <w:r>
        <w:rPr>
          <w:spacing w:val="-3"/>
        </w:rPr>
        <w:t> </w:t>
      </w:r>
      <w:r>
        <w:rPr/>
        <w:t>These proteins encompass resistance factors, transporters, and metal reductases, indicating the potential ability of the bacterium to withstand and mitigate the toxic effects of various</w:t>
      </w:r>
      <w:r>
        <w:rPr>
          <w:spacing w:val="-10"/>
        </w:rPr>
        <w:t> </w:t>
      </w:r>
      <w:r>
        <w:rPr/>
        <w:t>heavy</w:t>
      </w:r>
      <w:r>
        <w:rPr>
          <w:spacing w:val="-10"/>
        </w:rPr>
        <w:t> </w:t>
      </w:r>
      <w:r>
        <w:rPr/>
        <w:t>metals.</w:t>
      </w:r>
      <w:r>
        <w:rPr>
          <w:spacing w:val="-9"/>
        </w:rPr>
        <w:t> </w:t>
      </w:r>
      <w:r>
        <w:rPr/>
        <w:t>In</w:t>
      </w:r>
      <w:r>
        <w:rPr>
          <w:spacing w:val="-8"/>
        </w:rPr>
        <w:t> </w:t>
      </w:r>
      <w:r>
        <w:rPr/>
        <w:t>the</w:t>
      </w:r>
      <w:r>
        <w:rPr>
          <w:spacing w:val="-10"/>
        </w:rPr>
        <w:t> </w:t>
      </w:r>
      <w:r>
        <w:rPr/>
        <w:t>genome</w:t>
      </w:r>
      <w:r>
        <w:rPr>
          <w:spacing w:val="-8"/>
        </w:rPr>
        <w:t> </w:t>
      </w:r>
      <w:r>
        <w:rPr/>
        <w:t>of</w:t>
      </w:r>
      <w:r>
        <w:rPr>
          <w:spacing w:val="-7"/>
        </w:rPr>
        <w:t> </w:t>
      </w:r>
      <w:r>
        <w:rPr>
          <w:i/>
        </w:rPr>
        <w:t>Serratia</w:t>
      </w:r>
      <w:r>
        <w:rPr>
          <w:i/>
          <w:spacing w:val="-9"/>
        </w:rPr>
        <w:t> </w:t>
      </w:r>
      <w:r>
        <w:rPr/>
        <w:t>sp.</w:t>
      </w:r>
      <w:r>
        <w:rPr>
          <w:spacing w:val="-10"/>
        </w:rPr>
        <w:t> </w:t>
      </w:r>
      <w:r>
        <w:rPr/>
        <w:t>HSTU-BF1R4,</w:t>
      </w:r>
      <w:r>
        <w:rPr>
          <w:spacing w:val="-10"/>
        </w:rPr>
        <w:t> </w:t>
      </w:r>
      <w:r>
        <w:rPr/>
        <w:t>several</w:t>
      </w:r>
      <w:r>
        <w:rPr>
          <w:spacing w:val="-7"/>
        </w:rPr>
        <w:t> </w:t>
      </w:r>
      <w:r>
        <w:rPr/>
        <w:t>proteins</w:t>
      </w:r>
      <w:r>
        <w:rPr>
          <w:spacing w:val="-9"/>
        </w:rPr>
        <w:t> </w:t>
      </w:r>
      <w:r>
        <w:rPr/>
        <w:t>associated with copper and zinc resistance, as well as homeostasis and transport, were identified. These proteins include copper resistance protein </w:t>
      </w:r>
      <w:r>
        <w:rPr>
          <w:i/>
        </w:rPr>
        <w:t>Cop</w:t>
      </w:r>
      <w:r>
        <w:rPr/>
        <w:t>D, Cu(I)-responsive transcriptional regulator </w:t>
      </w:r>
      <w:r>
        <w:rPr>
          <w:i/>
        </w:rPr>
        <w:t>Cue</w:t>
      </w:r>
      <w:r>
        <w:rPr/>
        <w:t>R, Blue copper oxidase </w:t>
      </w:r>
      <w:r>
        <w:rPr>
          <w:i/>
        </w:rPr>
        <w:t>Cue</w:t>
      </w:r>
      <w:r>
        <w:rPr/>
        <w:t>O precursor, Zinc resistance-associated protein, Cobalt-zinc- cadmium</w:t>
      </w:r>
      <w:r>
        <w:rPr>
          <w:spacing w:val="-12"/>
        </w:rPr>
        <w:t> </w:t>
      </w:r>
      <w:r>
        <w:rPr/>
        <w:t>resistance-</w:t>
      </w:r>
      <w:r>
        <w:rPr>
          <w:i/>
        </w:rPr>
        <w:t>Zit</w:t>
      </w:r>
      <w:r>
        <w:rPr/>
        <w:t>B,</w:t>
      </w:r>
      <w:r>
        <w:rPr>
          <w:spacing w:val="-13"/>
        </w:rPr>
        <w:t> </w:t>
      </w:r>
      <w:r>
        <w:rPr/>
        <w:t>and</w:t>
      </w:r>
      <w:r>
        <w:rPr>
          <w:spacing w:val="-13"/>
        </w:rPr>
        <w:t> </w:t>
      </w:r>
      <w:r>
        <w:rPr/>
        <w:t>Cobalt/zinc/cadmium</w:t>
      </w:r>
      <w:r>
        <w:rPr>
          <w:spacing w:val="-12"/>
        </w:rPr>
        <w:t> </w:t>
      </w:r>
      <w:r>
        <w:rPr/>
        <w:t>efflux</w:t>
      </w:r>
      <w:r>
        <w:rPr>
          <w:spacing w:val="-13"/>
        </w:rPr>
        <w:t> </w:t>
      </w:r>
      <w:r>
        <w:rPr/>
        <w:t>RND</w:t>
      </w:r>
      <w:r>
        <w:rPr>
          <w:spacing w:val="-13"/>
        </w:rPr>
        <w:t> </w:t>
      </w:r>
      <w:r>
        <w:rPr/>
        <w:t>transporter,</w:t>
      </w:r>
      <w:r>
        <w:rPr>
          <w:spacing w:val="-13"/>
        </w:rPr>
        <w:t> </w:t>
      </w:r>
      <w:r>
        <w:rPr/>
        <w:t>membrane</w:t>
      </w:r>
      <w:r>
        <w:rPr>
          <w:spacing w:val="-11"/>
        </w:rPr>
        <w:t> </w:t>
      </w:r>
      <w:r>
        <w:rPr/>
        <w:t>fusion protein(Pitondo-Silva, Gonçalves and Stehling, 2016).</w:t>
      </w:r>
    </w:p>
    <w:p>
      <w:pPr>
        <w:spacing w:after="0" w:line="360" w:lineRule="auto"/>
        <w:jc w:val="both"/>
        <w:sectPr>
          <w:footerReference w:type="default" r:id="rId41"/>
          <w:pgSz w:w="11910" w:h="16840"/>
          <w:pgMar w:header="0" w:footer="1012" w:top="1360" w:bottom="1200" w:left="1140" w:right="880"/>
          <w:pgNumType w:start="1"/>
        </w:sectPr>
      </w:pPr>
    </w:p>
    <w:p>
      <w:pPr>
        <w:pStyle w:val="BodyText"/>
        <w:spacing w:line="360" w:lineRule="auto" w:before="60"/>
        <w:ind w:left="300" w:right="557"/>
        <w:jc w:val="both"/>
      </w:pPr>
      <w:r>
        <w:rPr/>
        <w:t>Furthermore,</w:t>
      </w:r>
      <w:r>
        <w:rPr>
          <w:spacing w:val="-7"/>
        </w:rPr>
        <w:t> </w:t>
      </w:r>
      <w:r>
        <w:rPr/>
        <w:t>sequence</w:t>
      </w:r>
      <w:r>
        <w:rPr>
          <w:spacing w:val="-6"/>
        </w:rPr>
        <w:t> </w:t>
      </w:r>
      <w:r>
        <w:rPr/>
        <w:t>analysis</w:t>
      </w:r>
      <w:r>
        <w:rPr>
          <w:spacing w:val="-7"/>
        </w:rPr>
        <w:t> </w:t>
      </w:r>
      <w:r>
        <w:rPr/>
        <w:t>of</w:t>
      </w:r>
      <w:r>
        <w:rPr>
          <w:spacing w:val="-8"/>
        </w:rPr>
        <w:t> </w:t>
      </w:r>
      <w:r>
        <w:rPr/>
        <w:t>the</w:t>
      </w:r>
      <w:r>
        <w:rPr>
          <w:spacing w:val="-6"/>
        </w:rPr>
        <w:t> </w:t>
      </w:r>
      <w:r>
        <w:rPr/>
        <w:t>genome</w:t>
      </w:r>
      <w:r>
        <w:rPr>
          <w:spacing w:val="-6"/>
        </w:rPr>
        <w:t> </w:t>
      </w:r>
      <w:r>
        <w:rPr/>
        <w:t>revealed</w:t>
      </w:r>
      <w:r>
        <w:rPr>
          <w:spacing w:val="-8"/>
        </w:rPr>
        <w:t> </w:t>
      </w:r>
      <w:r>
        <w:rPr/>
        <w:t>the</w:t>
      </w:r>
      <w:r>
        <w:rPr>
          <w:spacing w:val="-8"/>
        </w:rPr>
        <w:t> </w:t>
      </w:r>
      <w:r>
        <w:rPr/>
        <w:t>presence</w:t>
      </w:r>
      <w:r>
        <w:rPr>
          <w:spacing w:val="-8"/>
        </w:rPr>
        <w:t> </w:t>
      </w:r>
      <w:r>
        <w:rPr/>
        <w:t>of</w:t>
      </w:r>
      <w:r>
        <w:rPr>
          <w:spacing w:val="-8"/>
        </w:rPr>
        <w:t> </w:t>
      </w:r>
      <w:r>
        <w:rPr/>
        <w:t>magnesium</w:t>
      </w:r>
      <w:r>
        <w:rPr>
          <w:spacing w:val="-6"/>
        </w:rPr>
        <w:t> </w:t>
      </w:r>
      <w:r>
        <w:rPr/>
        <w:t>and</w:t>
      </w:r>
      <w:r>
        <w:rPr>
          <w:spacing w:val="-5"/>
        </w:rPr>
        <w:t> </w:t>
      </w:r>
      <w:r>
        <w:rPr/>
        <w:t>cobalt efflux</w:t>
      </w:r>
      <w:r>
        <w:rPr>
          <w:spacing w:val="-5"/>
        </w:rPr>
        <w:t> </w:t>
      </w:r>
      <w:r>
        <w:rPr/>
        <w:t>protein</w:t>
      </w:r>
      <w:r>
        <w:rPr>
          <w:spacing w:val="-5"/>
        </w:rPr>
        <w:t> </w:t>
      </w:r>
      <w:r>
        <w:rPr>
          <w:i/>
        </w:rPr>
        <w:t>Cor</w:t>
      </w:r>
      <w:r>
        <w:rPr/>
        <w:t>C,</w:t>
      </w:r>
      <w:r>
        <w:rPr>
          <w:spacing w:val="-5"/>
        </w:rPr>
        <w:t> </w:t>
      </w:r>
      <w:r>
        <w:rPr/>
        <w:t>Mg/Co/Ni</w:t>
      </w:r>
      <w:r>
        <w:rPr>
          <w:spacing w:val="-5"/>
        </w:rPr>
        <w:t> </w:t>
      </w:r>
      <w:r>
        <w:rPr/>
        <w:t>transporter</w:t>
      </w:r>
      <w:r>
        <w:rPr>
          <w:spacing w:val="-5"/>
        </w:rPr>
        <w:t> </w:t>
      </w:r>
      <w:r>
        <w:rPr>
          <w:i/>
        </w:rPr>
        <w:t>Mgt</w:t>
      </w:r>
      <w:r>
        <w:rPr/>
        <w:t>E,</w:t>
      </w:r>
      <w:r>
        <w:rPr>
          <w:spacing w:val="-4"/>
        </w:rPr>
        <w:t> </w:t>
      </w:r>
      <w:r>
        <w:rPr/>
        <w:t>Molybdenum</w:t>
      </w:r>
      <w:r>
        <w:rPr>
          <w:spacing w:val="-5"/>
        </w:rPr>
        <w:t> </w:t>
      </w:r>
      <w:r>
        <w:rPr/>
        <w:t>cofactor</w:t>
      </w:r>
      <w:r>
        <w:rPr>
          <w:spacing w:val="-5"/>
        </w:rPr>
        <w:t> </w:t>
      </w:r>
      <w:r>
        <w:rPr/>
        <w:t>guanine</w:t>
      </w:r>
      <w:r>
        <w:rPr>
          <w:spacing w:val="-5"/>
        </w:rPr>
        <w:t> </w:t>
      </w:r>
      <w:r>
        <w:rPr/>
        <w:t>dinucleotide biosynthesis protein </w:t>
      </w:r>
      <w:r>
        <w:rPr>
          <w:i/>
        </w:rPr>
        <w:t>Mob</w:t>
      </w:r>
      <w:r>
        <w:rPr/>
        <w:t>A, and molybdenum ABC transporter ATP-binding protein. These genes indicate that </w:t>
      </w:r>
      <w:r>
        <w:rPr>
          <w:i/>
        </w:rPr>
        <w:t>Serratia </w:t>
      </w:r>
      <w:r>
        <w:rPr/>
        <w:t>sp. HSTU-BF1R4 has adapted to thrive in environments contaminated with metal(loid)s.</w:t>
      </w:r>
    </w:p>
    <w:p>
      <w:pPr>
        <w:pStyle w:val="BodyText"/>
        <w:spacing w:line="360" w:lineRule="auto" w:before="201"/>
        <w:ind w:left="300" w:right="556"/>
        <w:jc w:val="both"/>
      </w:pPr>
      <w:r>
        <w:rPr/>
        <w:t>The presence of these specific genes suggests that </w:t>
      </w:r>
      <w:r>
        <w:rPr>
          <w:i/>
        </w:rPr>
        <w:t>Serratia </w:t>
      </w:r>
      <w:r>
        <w:rPr/>
        <w:t>sp. HSTU-BF1R4 possesses a unique mechanism of heavy metal resistance. This bacterium shows promising potential for bioremediation in heavy metal-contaminated environments, thanks to its ability to withstand and potentially detoxify these harmful substances.</w:t>
      </w:r>
    </w:p>
    <w:p>
      <w:pPr>
        <w:pStyle w:val="BodyText"/>
        <w:spacing w:before="200"/>
        <w:ind w:left="300"/>
        <w:jc w:val="both"/>
      </w:pPr>
      <w:r>
        <w:rPr/>
        <w:t>Table</w:t>
      </w:r>
      <w:r>
        <w:rPr>
          <w:spacing w:val="-5"/>
        </w:rPr>
        <w:t> </w:t>
      </w:r>
      <w:r>
        <w:rPr/>
        <w:t>14:</w:t>
      </w:r>
      <w:r>
        <w:rPr>
          <w:spacing w:val="-3"/>
        </w:rPr>
        <w:t> </w:t>
      </w:r>
      <w:r>
        <w:rPr/>
        <w:t>Heavy</w:t>
      </w:r>
      <w:r>
        <w:rPr>
          <w:spacing w:val="-3"/>
        </w:rPr>
        <w:t> </w:t>
      </w:r>
      <w:r>
        <w:rPr/>
        <w:t>metal</w:t>
      </w:r>
      <w:r>
        <w:rPr>
          <w:spacing w:val="-3"/>
        </w:rPr>
        <w:t> </w:t>
      </w:r>
      <w:r>
        <w:rPr/>
        <w:t>genes</w:t>
      </w:r>
      <w:r>
        <w:rPr>
          <w:spacing w:val="-2"/>
        </w:rPr>
        <w:t> </w:t>
      </w:r>
      <w:r>
        <w:rPr/>
        <w:t>with</w:t>
      </w:r>
      <w:r>
        <w:rPr>
          <w:spacing w:val="-3"/>
        </w:rPr>
        <w:t> </w:t>
      </w:r>
      <w:r>
        <w:rPr/>
        <w:t>locus</w:t>
      </w:r>
      <w:r>
        <w:rPr>
          <w:spacing w:val="-4"/>
        </w:rPr>
        <w:t> </w:t>
      </w:r>
      <w:r>
        <w:rPr>
          <w:spacing w:val="-5"/>
        </w:rPr>
        <w:t>tag</w:t>
      </w:r>
    </w:p>
    <w:p>
      <w:pPr>
        <w:pStyle w:val="BodyText"/>
        <w:spacing w:before="109" w:after="1"/>
        <w:rPr>
          <w:sz w:val="20"/>
        </w:r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03"/>
        <w:gridCol w:w="816"/>
        <w:gridCol w:w="1694"/>
        <w:gridCol w:w="1776"/>
        <w:gridCol w:w="2098"/>
        <w:gridCol w:w="1029"/>
      </w:tblGrid>
      <w:tr>
        <w:trPr>
          <w:trHeight w:val="957" w:hRule="atLeast"/>
        </w:trPr>
        <w:tc>
          <w:tcPr>
            <w:tcW w:w="1603" w:type="dxa"/>
          </w:tcPr>
          <w:p>
            <w:pPr>
              <w:pStyle w:val="TableParagraph"/>
              <w:spacing w:line="275" w:lineRule="exact"/>
              <w:ind w:left="110"/>
              <w:rPr>
                <w:b/>
                <w:sz w:val="24"/>
              </w:rPr>
            </w:pPr>
            <w:r>
              <w:rPr>
                <w:b/>
                <w:sz w:val="24"/>
              </w:rPr>
              <w:t>Heavy </w:t>
            </w:r>
            <w:r>
              <w:rPr>
                <w:b/>
                <w:spacing w:val="-2"/>
                <w:sz w:val="24"/>
              </w:rPr>
              <w:t>metals</w:t>
            </w:r>
          </w:p>
        </w:tc>
        <w:tc>
          <w:tcPr>
            <w:tcW w:w="816" w:type="dxa"/>
          </w:tcPr>
          <w:p>
            <w:pPr>
              <w:pStyle w:val="TableParagraph"/>
              <w:spacing w:line="360" w:lineRule="auto"/>
              <w:ind w:right="95" w:firstLine="33"/>
              <w:rPr>
                <w:b/>
                <w:sz w:val="24"/>
              </w:rPr>
            </w:pPr>
            <w:r>
              <w:rPr>
                <w:b/>
                <w:spacing w:val="-4"/>
                <w:sz w:val="24"/>
              </w:rPr>
              <w:t>Gene Name</w:t>
            </w:r>
          </w:p>
        </w:tc>
        <w:tc>
          <w:tcPr>
            <w:tcW w:w="1694" w:type="dxa"/>
          </w:tcPr>
          <w:p>
            <w:pPr>
              <w:pStyle w:val="TableParagraph"/>
              <w:spacing w:line="275" w:lineRule="exact"/>
              <w:ind w:left="15"/>
              <w:jc w:val="center"/>
              <w:rPr>
                <w:b/>
                <w:sz w:val="24"/>
              </w:rPr>
            </w:pPr>
            <w:r>
              <w:rPr>
                <w:b/>
                <w:sz w:val="24"/>
              </w:rPr>
              <w:t>Locus</w:t>
            </w:r>
            <w:r>
              <w:rPr>
                <w:b/>
                <w:spacing w:val="-2"/>
                <w:sz w:val="24"/>
              </w:rPr>
              <w:t> </w:t>
            </w:r>
            <w:r>
              <w:rPr>
                <w:b/>
                <w:spacing w:val="-5"/>
                <w:sz w:val="24"/>
              </w:rPr>
              <w:t>Tag</w:t>
            </w:r>
          </w:p>
        </w:tc>
        <w:tc>
          <w:tcPr>
            <w:tcW w:w="1776" w:type="dxa"/>
          </w:tcPr>
          <w:p>
            <w:pPr>
              <w:pStyle w:val="TableParagraph"/>
              <w:spacing w:line="275" w:lineRule="exact"/>
              <w:ind w:left="11" w:right="1"/>
              <w:jc w:val="center"/>
              <w:rPr>
                <w:b/>
                <w:sz w:val="24"/>
              </w:rPr>
            </w:pPr>
            <w:r>
              <w:rPr>
                <w:b/>
                <w:spacing w:val="-5"/>
                <w:sz w:val="24"/>
              </w:rPr>
              <w:t>CDS</w:t>
            </w:r>
          </w:p>
        </w:tc>
        <w:tc>
          <w:tcPr>
            <w:tcW w:w="2098" w:type="dxa"/>
          </w:tcPr>
          <w:p>
            <w:pPr>
              <w:pStyle w:val="TableParagraph"/>
              <w:spacing w:line="275" w:lineRule="exact"/>
              <w:ind w:left="634"/>
              <w:rPr>
                <w:b/>
                <w:sz w:val="24"/>
              </w:rPr>
            </w:pPr>
            <w:r>
              <w:rPr>
                <w:b/>
                <w:spacing w:val="-2"/>
                <w:sz w:val="24"/>
              </w:rPr>
              <w:t>Product</w:t>
            </w:r>
          </w:p>
        </w:tc>
        <w:tc>
          <w:tcPr>
            <w:tcW w:w="1029" w:type="dxa"/>
          </w:tcPr>
          <w:p>
            <w:pPr>
              <w:pStyle w:val="TableParagraph"/>
              <w:spacing w:line="275" w:lineRule="exact"/>
              <w:ind w:left="16" w:right="3"/>
              <w:jc w:val="center"/>
              <w:rPr>
                <w:b/>
                <w:sz w:val="24"/>
              </w:rPr>
            </w:pPr>
            <w:r>
              <w:rPr>
                <w:b/>
                <w:spacing w:val="-4"/>
                <w:sz w:val="24"/>
              </w:rPr>
              <w:t>E.C.</w:t>
            </w:r>
          </w:p>
          <w:p>
            <w:pPr>
              <w:pStyle w:val="TableParagraph"/>
              <w:spacing w:before="139"/>
              <w:ind w:left="16" w:right="3"/>
              <w:jc w:val="center"/>
              <w:rPr>
                <w:b/>
                <w:sz w:val="24"/>
              </w:rPr>
            </w:pPr>
            <w:r>
              <w:rPr>
                <w:b/>
                <w:spacing w:val="-2"/>
                <w:sz w:val="24"/>
              </w:rPr>
              <w:t>number</w:t>
            </w:r>
          </w:p>
        </w:tc>
      </w:tr>
      <w:tr>
        <w:trPr>
          <w:trHeight w:val="1103" w:hRule="atLeast"/>
        </w:trPr>
        <w:tc>
          <w:tcPr>
            <w:tcW w:w="1603" w:type="dxa"/>
          </w:tcPr>
          <w:p>
            <w:pPr>
              <w:pStyle w:val="TableParagraph"/>
              <w:rPr>
                <w:sz w:val="24"/>
              </w:rPr>
            </w:pPr>
            <w:r>
              <w:rPr>
                <w:spacing w:val="-2"/>
                <w:sz w:val="24"/>
              </w:rPr>
              <w:t>Copper resistance</w:t>
            </w:r>
          </w:p>
        </w:tc>
        <w:tc>
          <w:tcPr>
            <w:tcW w:w="816" w:type="dxa"/>
          </w:tcPr>
          <w:p>
            <w:pPr>
              <w:pStyle w:val="TableParagraph"/>
              <w:spacing w:line="275" w:lineRule="exact"/>
              <w:rPr>
                <w:sz w:val="24"/>
              </w:rPr>
            </w:pPr>
            <w:r>
              <w:rPr>
                <w:i/>
                <w:spacing w:val="-4"/>
                <w:sz w:val="24"/>
              </w:rPr>
              <w:t>cop</w:t>
            </w:r>
            <w:r>
              <w:rPr>
                <w:spacing w:val="-4"/>
                <w:sz w:val="24"/>
              </w:rPr>
              <w:t>D</w:t>
            </w:r>
          </w:p>
        </w:tc>
        <w:tc>
          <w:tcPr>
            <w:tcW w:w="1694" w:type="dxa"/>
          </w:tcPr>
          <w:p>
            <w:pPr>
              <w:pStyle w:val="TableParagraph"/>
              <w:spacing w:line="275" w:lineRule="exact"/>
              <w:ind w:left="15" w:right="4"/>
              <w:jc w:val="center"/>
              <w:rPr>
                <w:sz w:val="24"/>
              </w:rPr>
            </w:pPr>
            <w:r>
              <w:rPr>
                <w:spacing w:val="-2"/>
                <w:sz w:val="24"/>
              </w:rPr>
              <w:t>NW219_11450</w:t>
            </w:r>
          </w:p>
        </w:tc>
        <w:tc>
          <w:tcPr>
            <w:tcW w:w="1776" w:type="dxa"/>
          </w:tcPr>
          <w:p>
            <w:pPr>
              <w:pStyle w:val="TableParagraph"/>
              <w:spacing w:line="275" w:lineRule="exact"/>
              <w:ind w:left="108"/>
              <w:rPr>
                <w:sz w:val="24"/>
              </w:rPr>
            </w:pPr>
            <w:r>
              <w:rPr>
                <w:spacing w:val="-2"/>
                <w:sz w:val="24"/>
              </w:rPr>
              <w:t>273892..274773</w:t>
            </w:r>
          </w:p>
        </w:tc>
        <w:tc>
          <w:tcPr>
            <w:tcW w:w="2098" w:type="dxa"/>
          </w:tcPr>
          <w:p>
            <w:pPr>
              <w:pStyle w:val="TableParagraph"/>
              <w:spacing w:line="276" w:lineRule="exact"/>
              <w:ind w:left="109" w:right="221"/>
              <w:rPr>
                <w:sz w:val="24"/>
              </w:rPr>
            </w:pPr>
            <w:r>
              <w:rPr>
                <w:spacing w:val="-2"/>
                <w:sz w:val="24"/>
              </w:rPr>
              <w:t>copper homeostasis </w:t>
            </w:r>
            <w:r>
              <w:rPr>
                <w:sz w:val="24"/>
              </w:rPr>
              <w:t>membrane</w:t>
            </w:r>
            <w:r>
              <w:rPr>
                <w:spacing w:val="-15"/>
                <w:sz w:val="24"/>
              </w:rPr>
              <w:t> </w:t>
            </w:r>
            <w:r>
              <w:rPr>
                <w:sz w:val="24"/>
              </w:rPr>
              <w:t>protein </w:t>
            </w:r>
            <w:r>
              <w:rPr>
                <w:spacing w:val="-4"/>
                <w:sz w:val="24"/>
              </w:rPr>
              <w:t>CopD</w:t>
            </w:r>
          </w:p>
        </w:tc>
        <w:tc>
          <w:tcPr>
            <w:tcW w:w="1029" w:type="dxa"/>
          </w:tcPr>
          <w:p>
            <w:pPr>
              <w:pStyle w:val="TableParagraph"/>
              <w:spacing w:line="275" w:lineRule="exact"/>
              <w:ind w:left="16" w:right="5"/>
              <w:jc w:val="center"/>
              <w:rPr>
                <w:sz w:val="24"/>
              </w:rPr>
            </w:pPr>
            <w:r>
              <w:rPr>
                <w:spacing w:val="-2"/>
                <w:sz w:val="24"/>
              </w:rPr>
              <w:t>-</w:t>
            </w:r>
            <w:r>
              <w:rPr>
                <w:spacing w:val="-12"/>
                <w:sz w:val="24"/>
              </w:rPr>
              <w:t>-</w:t>
            </w:r>
          </w:p>
        </w:tc>
      </w:tr>
      <w:tr>
        <w:trPr>
          <w:trHeight w:val="1118" w:hRule="atLeast"/>
        </w:trPr>
        <w:tc>
          <w:tcPr>
            <w:tcW w:w="1603" w:type="dxa"/>
          </w:tcPr>
          <w:p>
            <w:pPr>
              <w:pStyle w:val="TableParagraph"/>
              <w:spacing w:line="275" w:lineRule="exact"/>
              <w:rPr>
                <w:sz w:val="24"/>
              </w:rPr>
            </w:pPr>
            <w:r>
              <w:rPr>
                <w:spacing w:val="-2"/>
                <w:sz w:val="24"/>
              </w:rPr>
              <w:t>Cu(I)-</w:t>
            </w:r>
          </w:p>
          <w:p>
            <w:pPr>
              <w:pStyle w:val="TableParagraph"/>
              <w:spacing w:line="276" w:lineRule="exact"/>
              <w:ind w:right="147"/>
              <w:rPr>
                <w:sz w:val="24"/>
              </w:rPr>
            </w:pPr>
            <w:r>
              <w:rPr>
                <w:spacing w:val="-2"/>
                <w:sz w:val="24"/>
              </w:rPr>
              <w:t>responsive transcriptiona </w:t>
            </w:r>
            <w:r>
              <w:rPr>
                <w:sz w:val="24"/>
              </w:rPr>
              <w:t>l regulator</w:t>
            </w:r>
          </w:p>
        </w:tc>
        <w:tc>
          <w:tcPr>
            <w:tcW w:w="816" w:type="dxa"/>
          </w:tcPr>
          <w:p>
            <w:pPr>
              <w:pStyle w:val="TableParagraph"/>
              <w:spacing w:line="275" w:lineRule="exact"/>
              <w:rPr>
                <w:sz w:val="24"/>
              </w:rPr>
            </w:pPr>
            <w:r>
              <w:rPr>
                <w:i/>
                <w:spacing w:val="-4"/>
                <w:sz w:val="24"/>
              </w:rPr>
              <w:t>cue</w:t>
            </w:r>
            <w:r>
              <w:rPr>
                <w:spacing w:val="-4"/>
                <w:sz w:val="24"/>
              </w:rPr>
              <w:t>R</w:t>
            </w:r>
          </w:p>
        </w:tc>
        <w:tc>
          <w:tcPr>
            <w:tcW w:w="1694" w:type="dxa"/>
          </w:tcPr>
          <w:p>
            <w:pPr>
              <w:pStyle w:val="TableParagraph"/>
              <w:spacing w:line="275" w:lineRule="exact"/>
              <w:ind w:left="15" w:right="4"/>
              <w:jc w:val="center"/>
              <w:rPr>
                <w:sz w:val="24"/>
              </w:rPr>
            </w:pPr>
            <w:r>
              <w:rPr>
                <w:spacing w:val="-2"/>
                <w:sz w:val="24"/>
              </w:rPr>
              <w:t>NW219_07355</w:t>
            </w:r>
          </w:p>
        </w:tc>
        <w:tc>
          <w:tcPr>
            <w:tcW w:w="1776" w:type="dxa"/>
          </w:tcPr>
          <w:p>
            <w:pPr>
              <w:pStyle w:val="TableParagraph"/>
              <w:spacing w:line="275" w:lineRule="exact"/>
              <w:ind w:left="108"/>
              <w:rPr>
                <w:sz w:val="24"/>
              </w:rPr>
            </w:pPr>
            <w:r>
              <w:rPr>
                <w:spacing w:val="-2"/>
                <w:sz w:val="24"/>
              </w:rPr>
              <w:t>260013..260414</w:t>
            </w:r>
          </w:p>
        </w:tc>
        <w:tc>
          <w:tcPr>
            <w:tcW w:w="2098" w:type="dxa"/>
          </w:tcPr>
          <w:p>
            <w:pPr>
              <w:pStyle w:val="TableParagraph"/>
              <w:ind w:left="109"/>
              <w:rPr>
                <w:sz w:val="24"/>
              </w:rPr>
            </w:pPr>
            <w:r>
              <w:rPr>
                <w:spacing w:val="-2"/>
                <w:sz w:val="24"/>
              </w:rPr>
              <w:t>Cu(I)-responsive transcriptional regulator</w:t>
            </w:r>
          </w:p>
        </w:tc>
        <w:tc>
          <w:tcPr>
            <w:tcW w:w="1029" w:type="dxa"/>
          </w:tcPr>
          <w:p>
            <w:pPr>
              <w:pStyle w:val="TableParagraph"/>
              <w:spacing w:line="275" w:lineRule="exact"/>
              <w:ind w:left="16" w:right="5"/>
              <w:jc w:val="center"/>
              <w:rPr>
                <w:sz w:val="24"/>
              </w:rPr>
            </w:pPr>
            <w:r>
              <w:rPr>
                <w:spacing w:val="-2"/>
                <w:sz w:val="24"/>
              </w:rPr>
              <w:t>-</w:t>
            </w:r>
            <w:r>
              <w:rPr>
                <w:spacing w:val="-12"/>
                <w:sz w:val="24"/>
              </w:rPr>
              <w:t>-</w:t>
            </w:r>
          </w:p>
        </w:tc>
      </w:tr>
      <w:tr>
        <w:trPr>
          <w:trHeight w:val="566" w:hRule="atLeast"/>
        </w:trPr>
        <w:tc>
          <w:tcPr>
            <w:tcW w:w="1603" w:type="dxa"/>
          </w:tcPr>
          <w:p>
            <w:pPr>
              <w:pStyle w:val="TableParagraph"/>
              <w:spacing w:line="276" w:lineRule="exact"/>
              <w:rPr>
                <w:sz w:val="24"/>
              </w:rPr>
            </w:pPr>
            <w:r>
              <w:rPr>
                <w:spacing w:val="-2"/>
                <w:sz w:val="24"/>
              </w:rPr>
              <w:t>Copper homeostasis</w:t>
            </w:r>
          </w:p>
        </w:tc>
        <w:tc>
          <w:tcPr>
            <w:tcW w:w="816" w:type="dxa"/>
          </w:tcPr>
          <w:p>
            <w:pPr>
              <w:pStyle w:val="TableParagraph"/>
              <w:spacing w:line="275" w:lineRule="exact"/>
              <w:rPr>
                <w:sz w:val="24"/>
              </w:rPr>
            </w:pPr>
            <w:r>
              <w:rPr>
                <w:i/>
                <w:spacing w:val="-4"/>
                <w:sz w:val="24"/>
              </w:rPr>
              <w:t>cue</w:t>
            </w:r>
            <w:r>
              <w:rPr>
                <w:spacing w:val="-4"/>
                <w:sz w:val="24"/>
              </w:rPr>
              <w:t>O</w:t>
            </w:r>
          </w:p>
        </w:tc>
        <w:tc>
          <w:tcPr>
            <w:tcW w:w="1694" w:type="dxa"/>
          </w:tcPr>
          <w:p>
            <w:pPr>
              <w:pStyle w:val="TableParagraph"/>
              <w:spacing w:line="275" w:lineRule="exact"/>
              <w:ind w:left="15" w:right="4"/>
              <w:jc w:val="center"/>
              <w:rPr>
                <w:sz w:val="24"/>
              </w:rPr>
            </w:pPr>
            <w:r>
              <w:rPr>
                <w:spacing w:val="-2"/>
                <w:sz w:val="24"/>
              </w:rPr>
              <w:t>NW219_12205</w:t>
            </w:r>
          </w:p>
        </w:tc>
        <w:tc>
          <w:tcPr>
            <w:tcW w:w="1776" w:type="dxa"/>
          </w:tcPr>
          <w:p>
            <w:pPr>
              <w:pStyle w:val="TableParagraph"/>
              <w:spacing w:line="275" w:lineRule="exact"/>
              <w:ind w:left="108"/>
              <w:rPr>
                <w:sz w:val="24"/>
              </w:rPr>
            </w:pPr>
            <w:r>
              <w:rPr>
                <w:spacing w:val="-2"/>
                <w:sz w:val="24"/>
              </w:rPr>
              <w:t>47678..49354</w:t>
            </w:r>
          </w:p>
        </w:tc>
        <w:tc>
          <w:tcPr>
            <w:tcW w:w="2098" w:type="dxa"/>
          </w:tcPr>
          <w:p>
            <w:pPr>
              <w:pStyle w:val="TableParagraph"/>
              <w:spacing w:line="276" w:lineRule="exact"/>
              <w:ind w:left="109" w:right="620"/>
              <w:rPr>
                <w:sz w:val="24"/>
              </w:rPr>
            </w:pPr>
            <w:r>
              <w:rPr>
                <w:spacing w:val="-2"/>
                <w:sz w:val="24"/>
              </w:rPr>
              <w:t>multicopper </w:t>
            </w:r>
            <w:r>
              <w:rPr>
                <w:sz w:val="24"/>
              </w:rPr>
              <w:t>oxidase</w:t>
            </w:r>
            <w:r>
              <w:rPr>
                <w:spacing w:val="-15"/>
                <w:sz w:val="24"/>
              </w:rPr>
              <w:t> </w:t>
            </w:r>
            <w:r>
              <w:rPr>
                <w:sz w:val="24"/>
              </w:rPr>
              <w:t>CueO</w:t>
            </w:r>
          </w:p>
        </w:tc>
        <w:tc>
          <w:tcPr>
            <w:tcW w:w="1029" w:type="dxa"/>
          </w:tcPr>
          <w:p>
            <w:pPr>
              <w:pStyle w:val="TableParagraph"/>
              <w:spacing w:line="275" w:lineRule="exact"/>
              <w:ind w:left="16" w:right="3"/>
              <w:jc w:val="center"/>
              <w:rPr>
                <w:sz w:val="24"/>
              </w:rPr>
            </w:pPr>
            <w:r>
              <w:rPr>
                <w:spacing w:val="-2"/>
                <w:sz w:val="24"/>
              </w:rPr>
              <w:t>1.16.3.1</w:t>
            </w:r>
          </w:p>
        </w:tc>
      </w:tr>
      <w:tr>
        <w:trPr>
          <w:trHeight w:val="1117" w:hRule="atLeast"/>
        </w:trPr>
        <w:tc>
          <w:tcPr>
            <w:tcW w:w="1603" w:type="dxa"/>
          </w:tcPr>
          <w:p>
            <w:pPr>
              <w:pStyle w:val="TableParagraph"/>
              <w:spacing w:line="276" w:lineRule="exact"/>
              <w:rPr>
                <w:sz w:val="24"/>
              </w:rPr>
            </w:pPr>
            <w:r>
              <w:rPr>
                <w:spacing w:val="-2"/>
                <w:sz w:val="24"/>
              </w:rPr>
              <w:t>Cobalt-zinc- cadmium resistance protein</w:t>
            </w:r>
          </w:p>
        </w:tc>
        <w:tc>
          <w:tcPr>
            <w:tcW w:w="816" w:type="dxa"/>
          </w:tcPr>
          <w:p>
            <w:pPr>
              <w:pStyle w:val="TableParagraph"/>
              <w:spacing w:line="275" w:lineRule="exact"/>
              <w:rPr>
                <w:sz w:val="24"/>
              </w:rPr>
            </w:pPr>
            <w:r>
              <w:rPr>
                <w:i/>
                <w:spacing w:val="-4"/>
                <w:sz w:val="24"/>
              </w:rPr>
              <w:t>zit</w:t>
            </w:r>
            <w:r>
              <w:rPr>
                <w:spacing w:val="-4"/>
                <w:sz w:val="24"/>
              </w:rPr>
              <w:t>B</w:t>
            </w:r>
          </w:p>
        </w:tc>
        <w:tc>
          <w:tcPr>
            <w:tcW w:w="1694" w:type="dxa"/>
          </w:tcPr>
          <w:p>
            <w:pPr>
              <w:pStyle w:val="TableParagraph"/>
              <w:spacing w:line="275" w:lineRule="exact"/>
              <w:ind w:left="15" w:right="4"/>
              <w:jc w:val="center"/>
              <w:rPr>
                <w:sz w:val="24"/>
              </w:rPr>
            </w:pPr>
            <w:r>
              <w:rPr>
                <w:spacing w:val="-2"/>
                <w:sz w:val="24"/>
              </w:rPr>
              <w:t>NW219_19760</w:t>
            </w:r>
          </w:p>
        </w:tc>
        <w:tc>
          <w:tcPr>
            <w:tcW w:w="1776" w:type="dxa"/>
          </w:tcPr>
          <w:p>
            <w:pPr>
              <w:pStyle w:val="TableParagraph"/>
              <w:spacing w:line="275" w:lineRule="exact"/>
              <w:ind w:left="108"/>
              <w:rPr>
                <w:sz w:val="24"/>
              </w:rPr>
            </w:pPr>
            <w:r>
              <w:rPr>
                <w:spacing w:val="-2"/>
                <w:sz w:val="24"/>
              </w:rPr>
              <w:t>177960..178922</w:t>
            </w:r>
          </w:p>
        </w:tc>
        <w:tc>
          <w:tcPr>
            <w:tcW w:w="2098" w:type="dxa"/>
          </w:tcPr>
          <w:p>
            <w:pPr>
              <w:pStyle w:val="TableParagraph"/>
              <w:ind w:left="109"/>
              <w:rPr>
                <w:sz w:val="24"/>
              </w:rPr>
            </w:pPr>
            <w:r>
              <w:rPr>
                <w:sz w:val="24"/>
              </w:rPr>
              <w:t>CDF</w:t>
            </w:r>
            <w:r>
              <w:rPr>
                <w:spacing w:val="-15"/>
                <w:sz w:val="24"/>
              </w:rPr>
              <w:t> </w:t>
            </w:r>
            <w:r>
              <w:rPr>
                <w:sz w:val="24"/>
              </w:rPr>
              <w:t>family</w:t>
            </w:r>
            <w:r>
              <w:rPr>
                <w:spacing w:val="-15"/>
                <w:sz w:val="24"/>
              </w:rPr>
              <w:t> </w:t>
            </w:r>
            <w:r>
              <w:rPr>
                <w:sz w:val="24"/>
              </w:rPr>
              <w:t>zinc transporter ZitB</w:t>
            </w:r>
          </w:p>
        </w:tc>
        <w:tc>
          <w:tcPr>
            <w:tcW w:w="1029" w:type="dxa"/>
          </w:tcPr>
          <w:p>
            <w:pPr>
              <w:pStyle w:val="TableParagraph"/>
              <w:spacing w:line="275" w:lineRule="exact"/>
              <w:ind w:left="16" w:right="5"/>
              <w:jc w:val="center"/>
              <w:rPr>
                <w:sz w:val="24"/>
              </w:rPr>
            </w:pPr>
            <w:r>
              <w:rPr>
                <w:spacing w:val="-2"/>
                <w:sz w:val="24"/>
              </w:rPr>
              <w:t>-</w:t>
            </w:r>
            <w:r>
              <w:rPr>
                <w:spacing w:val="-12"/>
                <w:sz w:val="24"/>
              </w:rPr>
              <w:t>-</w:t>
            </w:r>
          </w:p>
        </w:tc>
      </w:tr>
      <w:tr>
        <w:trPr>
          <w:trHeight w:val="1118" w:hRule="atLeast"/>
        </w:trPr>
        <w:tc>
          <w:tcPr>
            <w:tcW w:w="1603" w:type="dxa"/>
          </w:tcPr>
          <w:p>
            <w:pPr>
              <w:pStyle w:val="TableParagraph"/>
              <w:ind w:right="168"/>
              <w:rPr>
                <w:sz w:val="24"/>
              </w:rPr>
            </w:pPr>
            <w:r>
              <w:rPr>
                <w:spacing w:val="-2"/>
                <w:sz w:val="24"/>
              </w:rPr>
              <w:t>Magnesium </w:t>
            </w:r>
            <w:r>
              <w:rPr>
                <w:sz w:val="24"/>
              </w:rPr>
              <w:t>and cobalt efflux</w:t>
            </w:r>
            <w:r>
              <w:rPr>
                <w:spacing w:val="-15"/>
                <w:sz w:val="24"/>
              </w:rPr>
              <w:t> </w:t>
            </w:r>
            <w:r>
              <w:rPr>
                <w:sz w:val="24"/>
              </w:rPr>
              <w:t>protein</w:t>
            </w:r>
          </w:p>
        </w:tc>
        <w:tc>
          <w:tcPr>
            <w:tcW w:w="816" w:type="dxa"/>
          </w:tcPr>
          <w:p>
            <w:pPr>
              <w:pStyle w:val="TableParagraph"/>
              <w:spacing w:line="275" w:lineRule="exact"/>
              <w:rPr>
                <w:sz w:val="24"/>
              </w:rPr>
            </w:pPr>
            <w:r>
              <w:rPr>
                <w:i/>
                <w:spacing w:val="-4"/>
                <w:sz w:val="24"/>
              </w:rPr>
              <w:t>cor</w:t>
            </w:r>
            <w:r>
              <w:rPr>
                <w:spacing w:val="-4"/>
                <w:sz w:val="24"/>
              </w:rPr>
              <w:t>C</w:t>
            </w:r>
          </w:p>
        </w:tc>
        <w:tc>
          <w:tcPr>
            <w:tcW w:w="1694" w:type="dxa"/>
          </w:tcPr>
          <w:p>
            <w:pPr>
              <w:pStyle w:val="TableParagraph"/>
              <w:spacing w:line="275" w:lineRule="exact"/>
              <w:ind w:left="15" w:right="4"/>
              <w:jc w:val="center"/>
              <w:rPr>
                <w:sz w:val="24"/>
              </w:rPr>
            </w:pPr>
            <w:r>
              <w:rPr>
                <w:spacing w:val="-2"/>
                <w:sz w:val="24"/>
              </w:rPr>
              <w:t>NW219_07770</w:t>
            </w:r>
          </w:p>
        </w:tc>
        <w:tc>
          <w:tcPr>
            <w:tcW w:w="1776" w:type="dxa"/>
          </w:tcPr>
          <w:p>
            <w:pPr>
              <w:pStyle w:val="TableParagraph"/>
              <w:spacing w:line="275" w:lineRule="exact"/>
              <w:ind w:left="108"/>
              <w:rPr>
                <w:sz w:val="24"/>
              </w:rPr>
            </w:pPr>
            <w:r>
              <w:rPr>
                <w:spacing w:val="-2"/>
                <w:sz w:val="24"/>
              </w:rPr>
              <w:t>338922..339800</w:t>
            </w:r>
          </w:p>
        </w:tc>
        <w:tc>
          <w:tcPr>
            <w:tcW w:w="2098" w:type="dxa"/>
          </w:tcPr>
          <w:p>
            <w:pPr>
              <w:pStyle w:val="TableParagraph"/>
              <w:spacing w:line="276" w:lineRule="exact"/>
              <w:ind w:left="109"/>
              <w:rPr>
                <w:sz w:val="24"/>
              </w:rPr>
            </w:pPr>
            <w:r>
              <w:rPr>
                <w:sz w:val="24"/>
              </w:rPr>
              <w:t>CNNM family </w:t>
            </w:r>
            <w:r>
              <w:rPr>
                <w:spacing w:val="-2"/>
                <w:sz w:val="24"/>
              </w:rPr>
              <w:t>magnesium/cobalt </w:t>
            </w:r>
            <w:r>
              <w:rPr>
                <w:sz w:val="24"/>
              </w:rPr>
              <w:t>transport protein </w:t>
            </w:r>
            <w:r>
              <w:rPr>
                <w:spacing w:val="-4"/>
                <w:sz w:val="24"/>
              </w:rPr>
              <w:t>CorC</w:t>
            </w:r>
          </w:p>
        </w:tc>
        <w:tc>
          <w:tcPr>
            <w:tcW w:w="1029" w:type="dxa"/>
          </w:tcPr>
          <w:p>
            <w:pPr>
              <w:pStyle w:val="TableParagraph"/>
              <w:spacing w:line="275" w:lineRule="exact"/>
              <w:ind w:left="16" w:right="5"/>
              <w:jc w:val="center"/>
              <w:rPr>
                <w:sz w:val="24"/>
              </w:rPr>
            </w:pPr>
            <w:r>
              <w:rPr>
                <w:spacing w:val="-2"/>
                <w:sz w:val="24"/>
              </w:rPr>
              <w:t>-</w:t>
            </w:r>
            <w:r>
              <w:rPr>
                <w:spacing w:val="-12"/>
                <w:sz w:val="24"/>
              </w:rPr>
              <w:t>-</w:t>
            </w:r>
          </w:p>
        </w:tc>
      </w:tr>
      <w:tr>
        <w:trPr>
          <w:trHeight w:val="566" w:hRule="atLeast"/>
        </w:trPr>
        <w:tc>
          <w:tcPr>
            <w:tcW w:w="1603" w:type="dxa"/>
          </w:tcPr>
          <w:p>
            <w:pPr>
              <w:pStyle w:val="TableParagraph"/>
              <w:spacing w:line="276" w:lineRule="exact"/>
              <w:ind w:right="350"/>
              <w:rPr>
                <w:sz w:val="24"/>
              </w:rPr>
            </w:pPr>
            <w:r>
              <w:rPr>
                <w:spacing w:val="-2"/>
                <w:sz w:val="24"/>
              </w:rPr>
              <w:t>Magnesium transport</w:t>
            </w:r>
          </w:p>
        </w:tc>
        <w:tc>
          <w:tcPr>
            <w:tcW w:w="816" w:type="dxa"/>
          </w:tcPr>
          <w:p>
            <w:pPr>
              <w:pStyle w:val="TableParagraph"/>
              <w:spacing w:line="276" w:lineRule="exact"/>
              <w:rPr>
                <w:sz w:val="24"/>
              </w:rPr>
            </w:pPr>
            <w:r>
              <w:rPr>
                <w:i/>
                <w:spacing w:val="-4"/>
                <w:sz w:val="24"/>
              </w:rPr>
              <w:t>mgt</w:t>
            </w:r>
            <w:r>
              <w:rPr>
                <w:spacing w:val="-4"/>
                <w:sz w:val="24"/>
              </w:rPr>
              <w:t>E</w:t>
            </w:r>
          </w:p>
        </w:tc>
        <w:tc>
          <w:tcPr>
            <w:tcW w:w="1694" w:type="dxa"/>
          </w:tcPr>
          <w:p>
            <w:pPr>
              <w:pStyle w:val="TableParagraph"/>
              <w:spacing w:line="276" w:lineRule="exact"/>
              <w:ind w:left="15" w:right="4"/>
              <w:jc w:val="center"/>
              <w:rPr>
                <w:sz w:val="24"/>
              </w:rPr>
            </w:pPr>
            <w:r>
              <w:rPr>
                <w:spacing w:val="-2"/>
                <w:sz w:val="24"/>
              </w:rPr>
              <w:t>NW219_22435</w:t>
            </w:r>
          </w:p>
        </w:tc>
        <w:tc>
          <w:tcPr>
            <w:tcW w:w="1776" w:type="dxa"/>
          </w:tcPr>
          <w:p>
            <w:pPr>
              <w:pStyle w:val="TableParagraph"/>
              <w:spacing w:line="276" w:lineRule="exact"/>
              <w:ind w:left="108"/>
              <w:rPr>
                <w:sz w:val="24"/>
              </w:rPr>
            </w:pPr>
            <w:r>
              <w:rPr>
                <w:spacing w:val="-2"/>
                <w:sz w:val="24"/>
              </w:rPr>
              <w:t>68775..70208</w:t>
            </w:r>
          </w:p>
        </w:tc>
        <w:tc>
          <w:tcPr>
            <w:tcW w:w="2098" w:type="dxa"/>
          </w:tcPr>
          <w:p>
            <w:pPr>
              <w:pStyle w:val="TableParagraph"/>
              <w:spacing w:line="276" w:lineRule="exact"/>
              <w:ind w:left="109" w:right="870"/>
              <w:rPr>
                <w:sz w:val="24"/>
              </w:rPr>
            </w:pPr>
            <w:r>
              <w:rPr>
                <w:spacing w:val="-2"/>
                <w:sz w:val="24"/>
              </w:rPr>
              <w:t>magnesium transporter</w:t>
            </w:r>
          </w:p>
        </w:tc>
        <w:tc>
          <w:tcPr>
            <w:tcW w:w="1029" w:type="dxa"/>
          </w:tcPr>
          <w:p>
            <w:pPr>
              <w:pStyle w:val="TableParagraph"/>
              <w:spacing w:line="276" w:lineRule="exact"/>
              <w:ind w:left="16" w:right="5"/>
              <w:jc w:val="center"/>
              <w:rPr>
                <w:sz w:val="24"/>
              </w:rPr>
            </w:pPr>
            <w:r>
              <w:rPr>
                <w:spacing w:val="-2"/>
                <w:sz w:val="24"/>
              </w:rPr>
              <w:t>-</w:t>
            </w:r>
            <w:r>
              <w:rPr>
                <w:spacing w:val="-12"/>
                <w:sz w:val="24"/>
              </w:rPr>
              <w:t>-</w:t>
            </w:r>
          </w:p>
        </w:tc>
      </w:tr>
      <w:tr>
        <w:trPr>
          <w:trHeight w:val="1670" w:hRule="atLeast"/>
        </w:trPr>
        <w:tc>
          <w:tcPr>
            <w:tcW w:w="1603" w:type="dxa"/>
          </w:tcPr>
          <w:p>
            <w:pPr>
              <w:pStyle w:val="TableParagraph"/>
              <w:spacing w:line="276" w:lineRule="exact"/>
              <w:rPr>
                <w:sz w:val="24"/>
              </w:rPr>
            </w:pPr>
            <w:r>
              <w:rPr>
                <w:spacing w:val="-2"/>
                <w:sz w:val="24"/>
              </w:rPr>
              <w:t>Molybdenum cofactor guanine dinucleotide biosynthesis protein</w:t>
            </w:r>
          </w:p>
        </w:tc>
        <w:tc>
          <w:tcPr>
            <w:tcW w:w="816" w:type="dxa"/>
          </w:tcPr>
          <w:p>
            <w:pPr>
              <w:pStyle w:val="TableParagraph"/>
              <w:spacing w:line="275" w:lineRule="exact"/>
              <w:rPr>
                <w:sz w:val="24"/>
              </w:rPr>
            </w:pPr>
            <w:r>
              <w:rPr>
                <w:i/>
                <w:spacing w:val="-4"/>
                <w:sz w:val="24"/>
              </w:rPr>
              <w:t>mob</w:t>
            </w:r>
            <w:r>
              <w:rPr>
                <w:spacing w:val="-4"/>
                <w:sz w:val="24"/>
              </w:rPr>
              <w:t>A</w:t>
            </w:r>
          </w:p>
        </w:tc>
        <w:tc>
          <w:tcPr>
            <w:tcW w:w="1694" w:type="dxa"/>
          </w:tcPr>
          <w:p>
            <w:pPr>
              <w:pStyle w:val="TableParagraph"/>
              <w:spacing w:line="275" w:lineRule="exact"/>
              <w:ind w:left="15" w:right="4"/>
              <w:jc w:val="center"/>
              <w:rPr>
                <w:sz w:val="24"/>
              </w:rPr>
            </w:pPr>
            <w:r>
              <w:rPr>
                <w:spacing w:val="-2"/>
                <w:sz w:val="24"/>
              </w:rPr>
              <w:t>NW219_21705</w:t>
            </w:r>
          </w:p>
        </w:tc>
        <w:tc>
          <w:tcPr>
            <w:tcW w:w="1776" w:type="dxa"/>
          </w:tcPr>
          <w:p>
            <w:pPr>
              <w:pStyle w:val="TableParagraph"/>
              <w:spacing w:line="275" w:lineRule="exact"/>
              <w:ind w:left="108"/>
              <w:rPr>
                <w:sz w:val="24"/>
              </w:rPr>
            </w:pPr>
            <w:r>
              <w:rPr>
                <w:spacing w:val="-2"/>
                <w:sz w:val="24"/>
              </w:rPr>
              <w:t>118393..118983</w:t>
            </w:r>
          </w:p>
        </w:tc>
        <w:tc>
          <w:tcPr>
            <w:tcW w:w="2098" w:type="dxa"/>
          </w:tcPr>
          <w:p>
            <w:pPr>
              <w:pStyle w:val="TableParagraph"/>
              <w:ind w:left="109"/>
              <w:rPr>
                <w:sz w:val="24"/>
              </w:rPr>
            </w:pPr>
            <w:r>
              <w:rPr>
                <w:spacing w:val="-2"/>
                <w:sz w:val="24"/>
              </w:rPr>
              <w:t>molybdenum cofactor guanylyltransferase </w:t>
            </w:r>
            <w:r>
              <w:rPr>
                <w:spacing w:val="-4"/>
                <w:sz w:val="24"/>
              </w:rPr>
              <w:t>MobA</w:t>
            </w:r>
          </w:p>
        </w:tc>
        <w:tc>
          <w:tcPr>
            <w:tcW w:w="1029" w:type="dxa"/>
          </w:tcPr>
          <w:p>
            <w:pPr>
              <w:pStyle w:val="TableParagraph"/>
              <w:spacing w:line="275" w:lineRule="exact"/>
              <w:ind w:left="16" w:right="3"/>
              <w:jc w:val="center"/>
              <w:rPr>
                <w:sz w:val="24"/>
              </w:rPr>
            </w:pPr>
            <w:r>
              <w:rPr>
                <w:spacing w:val="-2"/>
                <w:sz w:val="24"/>
              </w:rPr>
              <w:t>2.7.7.77</w:t>
            </w:r>
          </w:p>
        </w:tc>
      </w:tr>
    </w:tbl>
    <w:p>
      <w:pPr>
        <w:spacing w:after="0" w:line="275" w:lineRule="exact"/>
        <w:jc w:val="center"/>
        <w:rPr>
          <w:sz w:val="24"/>
        </w:rPr>
        <w:sectPr>
          <w:pgSz w:w="11910" w:h="16840"/>
          <w:pgMar w:header="0" w:footer="1012" w:top="1360" w:bottom="1200" w:left="1140" w:right="880"/>
        </w:sectPr>
      </w:pPr>
    </w:p>
    <w:p>
      <w:pPr>
        <w:pStyle w:val="Heading2"/>
        <w:numPr>
          <w:ilvl w:val="2"/>
          <w:numId w:val="25"/>
        </w:numPr>
        <w:tabs>
          <w:tab w:pos="840" w:val="left" w:leader="none"/>
        </w:tabs>
        <w:spacing w:line="240" w:lineRule="auto" w:before="60" w:after="0"/>
        <w:ind w:left="840" w:right="0" w:hanging="540"/>
        <w:jc w:val="left"/>
      </w:pPr>
      <w:r>
        <w:rPr/>
        <w:t>Effective</w:t>
      </w:r>
      <w:r>
        <w:rPr>
          <w:spacing w:val="-6"/>
        </w:rPr>
        <w:t> </w:t>
      </w:r>
      <w:r>
        <w:rPr/>
        <w:t>genes</w:t>
      </w:r>
      <w:r>
        <w:rPr>
          <w:spacing w:val="-3"/>
        </w:rPr>
        <w:t> </w:t>
      </w:r>
      <w:r>
        <w:rPr/>
        <w:t>of</w:t>
      </w:r>
      <w:r>
        <w:rPr>
          <w:spacing w:val="-2"/>
        </w:rPr>
        <w:t> </w:t>
      </w:r>
      <w:r>
        <w:rPr/>
        <w:t>nitrogen</w:t>
      </w:r>
      <w:r>
        <w:rPr>
          <w:spacing w:val="-2"/>
        </w:rPr>
        <w:t> fixation</w:t>
      </w:r>
    </w:p>
    <w:p>
      <w:pPr>
        <w:pStyle w:val="BodyText"/>
        <w:spacing w:before="63"/>
        <w:rPr>
          <w:b/>
        </w:rPr>
      </w:pPr>
    </w:p>
    <w:p>
      <w:pPr>
        <w:pStyle w:val="BodyText"/>
        <w:spacing w:line="360" w:lineRule="auto"/>
        <w:ind w:left="300" w:right="558"/>
        <w:jc w:val="both"/>
      </w:pPr>
      <w:r>
        <w:rPr/>
        <w:t>Nitrogen-fixing bacteria are microorganisms that have the ability to convert atmospheric nitrogen</w:t>
      </w:r>
      <w:r>
        <w:rPr>
          <w:spacing w:val="-15"/>
        </w:rPr>
        <w:t> </w:t>
      </w:r>
      <w:r>
        <w:rPr/>
        <w:t>into</w:t>
      </w:r>
      <w:r>
        <w:rPr>
          <w:spacing w:val="-15"/>
        </w:rPr>
        <w:t> </w:t>
      </w:r>
      <w:r>
        <w:rPr/>
        <w:t>fixed</w:t>
      </w:r>
      <w:r>
        <w:rPr>
          <w:spacing w:val="-15"/>
        </w:rPr>
        <w:t> </w:t>
      </w:r>
      <w:r>
        <w:rPr/>
        <w:t>nitrogen,</w:t>
      </w:r>
      <w:r>
        <w:rPr>
          <w:spacing w:val="-15"/>
        </w:rPr>
        <w:t> </w:t>
      </w:r>
      <w:r>
        <w:rPr/>
        <w:t>which</w:t>
      </w:r>
      <w:r>
        <w:rPr>
          <w:spacing w:val="-15"/>
        </w:rPr>
        <w:t> </w:t>
      </w:r>
      <w:r>
        <w:rPr/>
        <w:t>is</w:t>
      </w:r>
      <w:r>
        <w:rPr>
          <w:spacing w:val="-15"/>
        </w:rPr>
        <w:t> </w:t>
      </w:r>
      <w:r>
        <w:rPr/>
        <w:t>inorganic</w:t>
      </w:r>
      <w:r>
        <w:rPr>
          <w:spacing w:val="-15"/>
        </w:rPr>
        <w:t> </w:t>
      </w:r>
      <w:r>
        <w:rPr/>
        <w:t>compounds</w:t>
      </w:r>
      <w:r>
        <w:rPr>
          <w:spacing w:val="-15"/>
        </w:rPr>
        <w:t> </w:t>
      </w:r>
      <w:r>
        <w:rPr/>
        <w:t>that</w:t>
      </w:r>
      <w:r>
        <w:rPr>
          <w:spacing w:val="-15"/>
        </w:rPr>
        <w:t> </w:t>
      </w:r>
      <w:r>
        <w:rPr/>
        <w:t>can</w:t>
      </w:r>
      <w:r>
        <w:rPr>
          <w:spacing w:val="-15"/>
        </w:rPr>
        <w:t> </w:t>
      </w:r>
      <w:r>
        <w:rPr/>
        <w:t>be</w:t>
      </w:r>
      <w:r>
        <w:rPr>
          <w:spacing w:val="-15"/>
        </w:rPr>
        <w:t> </w:t>
      </w:r>
      <w:r>
        <w:rPr/>
        <w:t>utilized</w:t>
      </w:r>
      <w:r>
        <w:rPr>
          <w:spacing w:val="-15"/>
        </w:rPr>
        <w:t> </w:t>
      </w:r>
      <w:r>
        <w:rPr/>
        <w:t>by</w:t>
      </w:r>
      <w:r>
        <w:rPr>
          <w:spacing w:val="-15"/>
        </w:rPr>
        <w:t> </w:t>
      </w:r>
      <w:r>
        <w:rPr/>
        <w:t>plants.</w:t>
      </w:r>
      <w:r>
        <w:rPr>
          <w:spacing w:val="-15"/>
        </w:rPr>
        <w:t> </w:t>
      </w:r>
      <w:r>
        <w:rPr/>
        <w:t>These bacteria are responsible for more than 90 percent of nitrogen fixation, making them crucial contributors to the nitrogen cycle.</w:t>
      </w:r>
    </w:p>
    <w:p>
      <w:pPr>
        <w:pStyle w:val="BodyText"/>
        <w:spacing w:line="360" w:lineRule="auto" w:before="200"/>
        <w:ind w:left="300" w:right="555"/>
        <w:jc w:val="both"/>
      </w:pPr>
      <w:r>
        <w:rPr/>
        <w:t>In the case of symbiotic nitrogen-fixing bacteria, they establish a symbiotic relationship with host</w:t>
      </w:r>
      <w:r>
        <w:rPr>
          <w:spacing w:val="-15"/>
        </w:rPr>
        <w:t> </w:t>
      </w:r>
      <w:r>
        <w:rPr/>
        <w:t>plants.</w:t>
      </w:r>
      <w:r>
        <w:rPr>
          <w:spacing w:val="-15"/>
        </w:rPr>
        <w:t> </w:t>
      </w:r>
      <w:r>
        <w:rPr/>
        <w:t>These</w:t>
      </w:r>
      <w:r>
        <w:rPr>
          <w:spacing w:val="-15"/>
        </w:rPr>
        <w:t> </w:t>
      </w:r>
      <w:r>
        <w:rPr/>
        <w:t>bacteria</w:t>
      </w:r>
      <w:r>
        <w:rPr>
          <w:spacing w:val="-15"/>
        </w:rPr>
        <w:t> </w:t>
      </w:r>
      <w:r>
        <w:rPr/>
        <w:t>invade</w:t>
      </w:r>
      <w:r>
        <w:rPr>
          <w:spacing w:val="-15"/>
        </w:rPr>
        <w:t> </w:t>
      </w:r>
      <w:r>
        <w:rPr/>
        <w:t>the</w:t>
      </w:r>
      <w:r>
        <w:rPr>
          <w:spacing w:val="-15"/>
        </w:rPr>
        <w:t> </w:t>
      </w:r>
      <w:r>
        <w:rPr/>
        <w:t>root</w:t>
      </w:r>
      <w:r>
        <w:rPr>
          <w:spacing w:val="-15"/>
        </w:rPr>
        <w:t> </w:t>
      </w:r>
      <w:r>
        <w:rPr/>
        <w:t>hairs</w:t>
      </w:r>
      <w:r>
        <w:rPr>
          <w:spacing w:val="-15"/>
        </w:rPr>
        <w:t> </w:t>
      </w:r>
      <w:r>
        <w:rPr/>
        <w:t>of</w:t>
      </w:r>
      <w:r>
        <w:rPr>
          <w:spacing w:val="-15"/>
        </w:rPr>
        <w:t> </w:t>
      </w:r>
      <w:r>
        <w:rPr/>
        <w:t>the</w:t>
      </w:r>
      <w:r>
        <w:rPr>
          <w:spacing w:val="-15"/>
        </w:rPr>
        <w:t> </w:t>
      </w:r>
      <w:r>
        <w:rPr/>
        <w:t>plants,</w:t>
      </w:r>
      <w:r>
        <w:rPr>
          <w:spacing w:val="-15"/>
        </w:rPr>
        <w:t> </w:t>
      </w:r>
      <w:r>
        <w:rPr/>
        <w:t>where</w:t>
      </w:r>
      <w:r>
        <w:rPr>
          <w:spacing w:val="-15"/>
        </w:rPr>
        <w:t> </w:t>
      </w:r>
      <w:r>
        <w:rPr/>
        <w:t>they</w:t>
      </w:r>
      <w:r>
        <w:rPr>
          <w:spacing w:val="-15"/>
        </w:rPr>
        <w:t> </w:t>
      </w:r>
      <w:r>
        <w:rPr/>
        <w:t>multiply</w:t>
      </w:r>
      <w:r>
        <w:rPr>
          <w:spacing w:val="-15"/>
        </w:rPr>
        <w:t> </w:t>
      </w:r>
      <w:r>
        <w:rPr/>
        <w:t>and</w:t>
      </w:r>
      <w:r>
        <w:rPr>
          <w:spacing w:val="-13"/>
        </w:rPr>
        <w:t> </w:t>
      </w:r>
      <w:r>
        <w:rPr/>
        <w:t>stimulate the formation of root nodules. These nodules are enlargements of plant cells that provide an intimate</w:t>
      </w:r>
      <w:r>
        <w:rPr>
          <w:spacing w:val="-15"/>
        </w:rPr>
        <w:t> </w:t>
      </w:r>
      <w:r>
        <w:rPr/>
        <w:t>association</w:t>
      </w:r>
      <w:r>
        <w:rPr>
          <w:spacing w:val="-15"/>
        </w:rPr>
        <w:t> </w:t>
      </w:r>
      <w:r>
        <w:rPr/>
        <w:t>between</w:t>
      </w:r>
      <w:r>
        <w:rPr>
          <w:spacing w:val="-15"/>
        </w:rPr>
        <w:t> </w:t>
      </w:r>
      <w:r>
        <w:rPr/>
        <w:t>the</w:t>
      </w:r>
      <w:r>
        <w:rPr>
          <w:spacing w:val="-15"/>
        </w:rPr>
        <w:t> </w:t>
      </w:r>
      <w:r>
        <w:rPr/>
        <w:t>bacteria</w:t>
      </w:r>
      <w:r>
        <w:rPr>
          <w:spacing w:val="-15"/>
        </w:rPr>
        <w:t> </w:t>
      </w:r>
      <w:r>
        <w:rPr/>
        <w:t>and</w:t>
      </w:r>
      <w:r>
        <w:rPr>
          <w:spacing w:val="-15"/>
        </w:rPr>
        <w:t> </w:t>
      </w:r>
      <w:r>
        <w:rPr/>
        <w:t>the</w:t>
      </w:r>
      <w:r>
        <w:rPr>
          <w:spacing w:val="-15"/>
        </w:rPr>
        <w:t> </w:t>
      </w:r>
      <w:r>
        <w:rPr/>
        <w:t>plant</w:t>
      </w:r>
      <w:r>
        <w:rPr>
          <w:spacing w:val="-15"/>
        </w:rPr>
        <w:t> </w:t>
      </w:r>
      <w:r>
        <w:rPr/>
        <w:t>(Pitondo-Silva,</w:t>
      </w:r>
      <w:r>
        <w:rPr>
          <w:spacing w:val="-15"/>
        </w:rPr>
        <w:t> </w:t>
      </w:r>
      <w:r>
        <w:rPr/>
        <w:t>Gonçalves</w:t>
      </w:r>
      <w:r>
        <w:rPr>
          <w:spacing w:val="-15"/>
        </w:rPr>
        <w:t> </w:t>
      </w:r>
      <w:r>
        <w:rPr/>
        <w:t>and</w:t>
      </w:r>
      <w:r>
        <w:rPr>
          <w:spacing w:val="-15"/>
        </w:rPr>
        <w:t> </w:t>
      </w:r>
      <w:r>
        <w:rPr/>
        <w:t>Stehling, </w:t>
      </w:r>
      <w:r>
        <w:rPr>
          <w:spacing w:val="-2"/>
        </w:rPr>
        <w:t>2016).</w:t>
      </w:r>
    </w:p>
    <w:p>
      <w:pPr>
        <w:pStyle w:val="BodyText"/>
        <w:spacing w:line="360" w:lineRule="auto" w:before="201"/>
        <w:ind w:left="300" w:right="557"/>
        <w:jc w:val="both"/>
      </w:pPr>
      <w:r>
        <w:rPr/>
        <w:t>In a recent study, nitrogen-fixing bacteria were isolated from the roots of egg plants. These bacteria</w:t>
      </w:r>
      <w:r>
        <w:rPr>
          <w:spacing w:val="-15"/>
        </w:rPr>
        <w:t> </w:t>
      </w:r>
      <w:r>
        <w:rPr/>
        <w:t>exhibited</w:t>
      </w:r>
      <w:r>
        <w:rPr>
          <w:spacing w:val="-15"/>
        </w:rPr>
        <w:t> </w:t>
      </w:r>
      <w:r>
        <w:rPr/>
        <w:t>nitrogen-fixing</w:t>
      </w:r>
      <w:r>
        <w:rPr>
          <w:spacing w:val="-15"/>
        </w:rPr>
        <w:t> </w:t>
      </w:r>
      <w:r>
        <w:rPr/>
        <w:t>activity</w:t>
      </w:r>
      <w:r>
        <w:rPr>
          <w:spacing w:val="-15"/>
        </w:rPr>
        <w:t> </w:t>
      </w:r>
      <w:r>
        <w:rPr/>
        <w:t>when</w:t>
      </w:r>
      <w:r>
        <w:rPr>
          <w:spacing w:val="-15"/>
        </w:rPr>
        <w:t> </w:t>
      </w:r>
      <w:r>
        <w:rPr/>
        <w:t>grown</w:t>
      </w:r>
      <w:r>
        <w:rPr>
          <w:spacing w:val="-15"/>
        </w:rPr>
        <w:t> </w:t>
      </w:r>
      <w:r>
        <w:rPr/>
        <w:t>in</w:t>
      </w:r>
      <w:r>
        <w:rPr>
          <w:spacing w:val="-15"/>
        </w:rPr>
        <w:t> </w:t>
      </w:r>
      <w:r>
        <w:rPr/>
        <w:t>Rhizobium</w:t>
      </w:r>
      <w:r>
        <w:rPr>
          <w:spacing w:val="-15"/>
        </w:rPr>
        <w:t> </w:t>
      </w:r>
      <w:r>
        <w:rPr/>
        <w:t>medium,</w:t>
      </w:r>
      <w:r>
        <w:rPr>
          <w:spacing w:val="-15"/>
        </w:rPr>
        <w:t> </w:t>
      </w:r>
      <w:r>
        <w:rPr/>
        <w:t>confirming</w:t>
      </w:r>
      <w:r>
        <w:rPr>
          <w:spacing w:val="-15"/>
        </w:rPr>
        <w:t> </w:t>
      </w:r>
      <w:r>
        <w:rPr/>
        <w:t>their ability</w:t>
      </w:r>
      <w:r>
        <w:rPr>
          <w:spacing w:val="-15"/>
        </w:rPr>
        <w:t> </w:t>
      </w:r>
      <w:r>
        <w:rPr/>
        <w:t>to</w:t>
      </w:r>
      <w:r>
        <w:rPr>
          <w:spacing w:val="-15"/>
        </w:rPr>
        <w:t> </w:t>
      </w:r>
      <w:r>
        <w:rPr/>
        <w:t>fix</w:t>
      </w:r>
      <w:r>
        <w:rPr>
          <w:spacing w:val="-15"/>
        </w:rPr>
        <w:t> </w:t>
      </w:r>
      <w:r>
        <w:rPr/>
        <w:t>nitrogen.</w:t>
      </w:r>
      <w:r>
        <w:rPr>
          <w:spacing w:val="-15"/>
        </w:rPr>
        <w:t> </w:t>
      </w:r>
      <w:r>
        <w:rPr/>
        <w:t>Subsequently,</w:t>
      </w:r>
      <w:r>
        <w:rPr>
          <w:spacing w:val="-15"/>
        </w:rPr>
        <w:t> </w:t>
      </w:r>
      <w:r>
        <w:rPr/>
        <w:t>these</w:t>
      </w:r>
      <w:r>
        <w:rPr>
          <w:spacing w:val="-15"/>
        </w:rPr>
        <w:t> </w:t>
      </w:r>
      <w:r>
        <w:rPr/>
        <w:t>bacteria</w:t>
      </w:r>
      <w:r>
        <w:rPr>
          <w:spacing w:val="-15"/>
        </w:rPr>
        <w:t> </w:t>
      </w:r>
      <w:r>
        <w:rPr/>
        <w:t>were</w:t>
      </w:r>
      <w:r>
        <w:rPr>
          <w:spacing w:val="-15"/>
        </w:rPr>
        <w:t> </w:t>
      </w:r>
      <w:r>
        <w:rPr/>
        <w:t>applied</w:t>
      </w:r>
      <w:r>
        <w:rPr>
          <w:spacing w:val="-15"/>
        </w:rPr>
        <w:t> </w:t>
      </w:r>
      <w:r>
        <w:rPr/>
        <w:t>in</w:t>
      </w:r>
      <w:r>
        <w:rPr>
          <w:spacing w:val="-15"/>
        </w:rPr>
        <w:t> </w:t>
      </w:r>
      <w:r>
        <w:rPr/>
        <w:t>a</w:t>
      </w:r>
      <w:r>
        <w:rPr>
          <w:spacing w:val="-15"/>
        </w:rPr>
        <w:t> </w:t>
      </w:r>
      <w:r>
        <w:rPr/>
        <w:t>field</w:t>
      </w:r>
      <w:r>
        <w:rPr>
          <w:spacing w:val="-15"/>
        </w:rPr>
        <w:t> </w:t>
      </w:r>
      <w:r>
        <w:rPr/>
        <w:t>experiment</w:t>
      </w:r>
      <w:r>
        <w:rPr>
          <w:spacing w:val="-15"/>
        </w:rPr>
        <w:t> </w:t>
      </w:r>
      <w:r>
        <w:rPr/>
        <w:t>involving plants.</w:t>
      </w:r>
      <w:r>
        <w:rPr>
          <w:spacing w:val="-13"/>
        </w:rPr>
        <w:t> </w:t>
      </w:r>
      <w:r>
        <w:rPr/>
        <w:t>The</w:t>
      </w:r>
      <w:r>
        <w:rPr>
          <w:spacing w:val="-9"/>
        </w:rPr>
        <w:t> </w:t>
      </w:r>
      <w:r>
        <w:rPr/>
        <w:t>results</w:t>
      </w:r>
      <w:r>
        <w:rPr>
          <w:spacing w:val="-8"/>
        </w:rPr>
        <w:t> </w:t>
      </w:r>
      <w:r>
        <w:rPr/>
        <w:t>of</w:t>
      </w:r>
      <w:r>
        <w:rPr>
          <w:spacing w:val="-9"/>
        </w:rPr>
        <w:t> </w:t>
      </w:r>
      <w:r>
        <w:rPr/>
        <w:t>the</w:t>
      </w:r>
      <w:r>
        <w:rPr>
          <w:spacing w:val="-6"/>
        </w:rPr>
        <w:t> </w:t>
      </w:r>
      <w:r>
        <w:rPr/>
        <w:t>experiment</w:t>
      </w:r>
      <w:r>
        <w:rPr>
          <w:spacing w:val="-8"/>
        </w:rPr>
        <w:t> </w:t>
      </w:r>
      <w:r>
        <w:rPr/>
        <w:t>showed</w:t>
      </w:r>
      <w:r>
        <w:rPr>
          <w:spacing w:val="-8"/>
        </w:rPr>
        <w:t> </w:t>
      </w:r>
      <w:r>
        <w:rPr/>
        <w:t>highly</w:t>
      </w:r>
      <w:r>
        <w:rPr>
          <w:spacing w:val="-8"/>
        </w:rPr>
        <w:t> </w:t>
      </w:r>
      <w:r>
        <w:rPr/>
        <w:t>significant</w:t>
      </w:r>
      <w:r>
        <w:rPr>
          <w:spacing w:val="-8"/>
        </w:rPr>
        <w:t> </w:t>
      </w:r>
      <w:r>
        <w:rPr/>
        <w:t>effects</w:t>
      </w:r>
      <w:r>
        <w:rPr>
          <w:spacing w:val="-8"/>
        </w:rPr>
        <w:t> </w:t>
      </w:r>
      <w:r>
        <w:rPr/>
        <w:t>compared</w:t>
      </w:r>
      <w:r>
        <w:rPr>
          <w:spacing w:val="-8"/>
        </w:rPr>
        <w:t> </w:t>
      </w:r>
      <w:r>
        <w:rPr/>
        <w:t>to</w:t>
      </w:r>
      <w:r>
        <w:rPr>
          <w:spacing w:val="-8"/>
        </w:rPr>
        <w:t> </w:t>
      </w:r>
      <w:r>
        <w:rPr/>
        <w:t>the</w:t>
      </w:r>
      <w:r>
        <w:rPr>
          <w:spacing w:val="-7"/>
        </w:rPr>
        <w:t> </w:t>
      </w:r>
      <w:r>
        <w:rPr/>
        <w:t>control group, indicating that the nitrogen-fixing genes are indeed present in these bacteria. This finding</w:t>
      </w:r>
      <w:r>
        <w:rPr>
          <w:spacing w:val="3"/>
        </w:rPr>
        <w:t> </w:t>
      </w:r>
      <w:r>
        <w:rPr/>
        <w:t>highlights</w:t>
      </w:r>
      <w:r>
        <w:rPr>
          <w:spacing w:val="4"/>
        </w:rPr>
        <w:t> </w:t>
      </w:r>
      <w:r>
        <w:rPr/>
        <w:t>the</w:t>
      </w:r>
      <w:r>
        <w:rPr>
          <w:spacing w:val="4"/>
        </w:rPr>
        <w:t> </w:t>
      </w:r>
      <w:r>
        <w:rPr/>
        <w:t>potential</w:t>
      </w:r>
      <w:r>
        <w:rPr>
          <w:spacing w:val="4"/>
        </w:rPr>
        <w:t> </w:t>
      </w:r>
      <w:r>
        <w:rPr/>
        <w:t>of</w:t>
      </w:r>
      <w:r>
        <w:rPr>
          <w:spacing w:val="2"/>
        </w:rPr>
        <w:t> </w:t>
      </w:r>
      <w:r>
        <w:rPr/>
        <w:t>these</w:t>
      </w:r>
      <w:r>
        <w:rPr>
          <w:spacing w:val="3"/>
        </w:rPr>
        <w:t> </w:t>
      </w:r>
      <w:r>
        <w:rPr/>
        <w:t>bacteria</w:t>
      </w:r>
      <w:r>
        <w:rPr>
          <w:spacing w:val="3"/>
        </w:rPr>
        <w:t> </w:t>
      </w:r>
      <w:r>
        <w:rPr/>
        <w:t>to</w:t>
      </w:r>
      <w:r>
        <w:rPr>
          <w:spacing w:val="7"/>
        </w:rPr>
        <w:t> </w:t>
      </w:r>
      <w:r>
        <w:rPr/>
        <w:t>enhance</w:t>
      </w:r>
      <w:r>
        <w:rPr>
          <w:spacing w:val="2"/>
        </w:rPr>
        <w:t> </w:t>
      </w:r>
      <w:r>
        <w:rPr/>
        <w:t>nitrogen</w:t>
      </w:r>
      <w:r>
        <w:rPr>
          <w:spacing w:val="4"/>
        </w:rPr>
        <w:t> </w:t>
      </w:r>
      <w:r>
        <w:rPr/>
        <w:t>availability</w:t>
      </w:r>
      <w:r>
        <w:rPr>
          <w:spacing w:val="4"/>
        </w:rPr>
        <w:t> </w:t>
      </w:r>
      <w:r>
        <w:rPr/>
        <w:t>and</w:t>
      </w:r>
      <w:r>
        <w:rPr>
          <w:spacing w:val="4"/>
        </w:rPr>
        <w:t> </w:t>
      </w:r>
      <w:r>
        <w:rPr>
          <w:spacing w:val="-2"/>
        </w:rPr>
        <w:t>promote</w:t>
      </w:r>
    </w:p>
    <w:p>
      <w:pPr>
        <w:pStyle w:val="BodyText"/>
        <w:spacing w:line="276" w:lineRule="auto" w:before="36"/>
        <w:ind w:left="300" w:right="560"/>
        <w:jc w:val="both"/>
      </w:pPr>
      <w:r>
        <w:rPr/>
        <w:t>plant</w:t>
      </w:r>
      <w:r>
        <w:rPr>
          <w:spacing w:val="-14"/>
        </w:rPr>
        <w:t> </w:t>
      </w:r>
      <w:r>
        <w:rPr/>
        <w:t>growth</w:t>
      </w:r>
      <w:r>
        <w:rPr>
          <w:spacing w:val="-7"/>
        </w:rPr>
        <w:t> </w:t>
      </w:r>
      <w:r>
        <w:rPr/>
        <w:t>through</w:t>
      </w:r>
      <w:r>
        <w:rPr>
          <w:spacing w:val="-9"/>
        </w:rPr>
        <w:t> </w:t>
      </w:r>
      <w:r>
        <w:rPr/>
        <w:t>nitrogen</w:t>
      </w:r>
      <w:r>
        <w:rPr>
          <w:spacing w:val="-8"/>
        </w:rPr>
        <w:t> </w:t>
      </w:r>
      <w:r>
        <w:rPr/>
        <w:t>fixation</w:t>
      </w:r>
      <w:r>
        <w:rPr>
          <w:rFonts w:ascii="BM HANNA 11yrs old"/>
          <w:color w:val="374151"/>
        </w:rPr>
        <w:t>.</w:t>
      </w:r>
      <w:r>
        <w:rPr>
          <w:rFonts w:ascii="BM HANNA 11yrs old"/>
          <w:color w:val="374151"/>
          <w:spacing w:val="-20"/>
        </w:rPr>
        <w:t> </w:t>
      </w:r>
      <w:r>
        <w:rPr/>
        <w:t>A</w:t>
      </w:r>
      <w:r>
        <w:rPr>
          <w:spacing w:val="-15"/>
        </w:rPr>
        <w:t> </w:t>
      </w:r>
      <w:r>
        <w:rPr/>
        <w:t>complete</w:t>
      </w:r>
      <w:r>
        <w:rPr>
          <w:spacing w:val="-8"/>
        </w:rPr>
        <w:t> </w:t>
      </w:r>
      <w:r>
        <w:rPr/>
        <w:t>set</w:t>
      </w:r>
      <w:r>
        <w:rPr>
          <w:spacing w:val="-8"/>
        </w:rPr>
        <w:t> </w:t>
      </w:r>
      <w:r>
        <w:rPr/>
        <w:t>of</w:t>
      </w:r>
      <w:r>
        <w:rPr>
          <w:spacing w:val="-9"/>
        </w:rPr>
        <w:t> </w:t>
      </w:r>
      <w:r>
        <w:rPr/>
        <w:t>genes</w:t>
      </w:r>
      <w:r>
        <w:rPr>
          <w:spacing w:val="-8"/>
        </w:rPr>
        <w:t> </w:t>
      </w:r>
      <w:r>
        <w:rPr/>
        <w:t>encoding</w:t>
      </w:r>
      <w:r>
        <w:rPr>
          <w:spacing w:val="-8"/>
        </w:rPr>
        <w:t> </w:t>
      </w:r>
      <w:r>
        <w:rPr/>
        <w:t>enzymes</w:t>
      </w:r>
      <w:r>
        <w:rPr>
          <w:spacing w:val="-9"/>
        </w:rPr>
        <w:t> </w:t>
      </w:r>
      <w:r>
        <w:rPr/>
        <w:t>involved</w:t>
      </w:r>
      <w:r>
        <w:rPr>
          <w:spacing w:val="-8"/>
        </w:rPr>
        <w:t> </w:t>
      </w:r>
      <w:r>
        <w:rPr/>
        <w:t>in nitrogen fixation was found in the genomic analysis of </w:t>
      </w:r>
      <w:r>
        <w:rPr>
          <w:i/>
        </w:rPr>
        <w:t>Serratia </w:t>
      </w:r>
      <w:r>
        <w:rPr/>
        <w:t>sp. HSTU-BF1R4.</w:t>
      </w:r>
    </w:p>
    <w:p>
      <w:pPr>
        <w:spacing w:after="0" w:line="276" w:lineRule="auto"/>
        <w:jc w:val="both"/>
        <w:sectPr>
          <w:pgSz w:w="11910" w:h="16840"/>
          <w:pgMar w:header="0" w:footer="1012" w:top="1360" w:bottom="1200" w:left="1140" w:right="880"/>
        </w:sectPr>
      </w:pPr>
    </w:p>
    <w:p>
      <w:pPr>
        <w:pStyle w:val="BodyText"/>
        <w:spacing w:before="60"/>
        <w:ind w:left="300"/>
      </w:pPr>
      <w:r>
        <w:rPr/>
        <w:t>Table</w:t>
      </w:r>
      <w:r>
        <w:rPr>
          <w:spacing w:val="-8"/>
        </w:rPr>
        <w:t> </w:t>
      </w:r>
      <w:r>
        <w:rPr/>
        <w:t>15:</w:t>
      </w:r>
      <w:r>
        <w:rPr>
          <w:spacing w:val="-4"/>
        </w:rPr>
        <w:t> </w:t>
      </w:r>
      <w:r>
        <w:rPr/>
        <w:t>Effective</w:t>
      </w:r>
      <w:r>
        <w:rPr>
          <w:spacing w:val="-6"/>
        </w:rPr>
        <w:t> </w:t>
      </w:r>
      <w:r>
        <w:rPr/>
        <w:t>genes</w:t>
      </w:r>
      <w:r>
        <w:rPr>
          <w:spacing w:val="-2"/>
        </w:rPr>
        <w:t> </w:t>
      </w:r>
      <w:r>
        <w:rPr/>
        <w:t>of</w:t>
      </w:r>
      <w:r>
        <w:rPr>
          <w:spacing w:val="-5"/>
        </w:rPr>
        <w:t> </w:t>
      </w:r>
      <w:r>
        <w:rPr/>
        <w:t>nitrogen</w:t>
      </w:r>
      <w:r>
        <w:rPr>
          <w:spacing w:val="-4"/>
        </w:rPr>
        <w:t> </w:t>
      </w:r>
      <w:r>
        <w:rPr>
          <w:spacing w:val="-2"/>
        </w:rPr>
        <w:t>fixation</w:t>
      </w:r>
    </w:p>
    <w:p>
      <w:pPr>
        <w:pStyle w:val="BodyText"/>
        <w:spacing w:before="110"/>
        <w:rPr>
          <w:sz w:val="20"/>
        </w:r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02"/>
        <w:gridCol w:w="816"/>
        <w:gridCol w:w="1696"/>
        <w:gridCol w:w="1776"/>
        <w:gridCol w:w="2196"/>
        <w:gridCol w:w="1029"/>
      </w:tblGrid>
      <w:tr>
        <w:trPr>
          <w:trHeight w:val="1240" w:hRule="atLeast"/>
        </w:trPr>
        <w:tc>
          <w:tcPr>
            <w:tcW w:w="1502" w:type="dxa"/>
          </w:tcPr>
          <w:p>
            <w:pPr>
              <w:pStyle w:val="TableParagraph"/>
              <w:spacing w:line="275" w:lineRule="exact"/>
              <w:ind w:left="9"/>
              <w:jc w:val="center"/>
              <w:rPr>
                <w:b/>
                <w:sz w:val="24"/>
              </w:rPr>
            </w:pPr>
            <w:r>
              <w:rPr>
                <w:b/>
                <w:spacing w:val="-5"/>
                <w:sz w:val="24"/>
              </w:rPr>
              <w:t>PGP</w:t>
            </w:r>
          </w:p>
          <w:p>
            <w:pPr>
              <w:pStyle w:val="TableParagraph"/>
              <w:spacing w:line="416" w:lineRule="exact" w:before="28"/>
              <w:ind w:left="177" w:right="166" w:hanging="2"/>
              <w:jc w:val="center"/>
              <w:rPr>
                <w:b/>
                <w:sz w:val="24"/>
              </w:rPr>
            </w:pPr>
            <w:r>
              <w:rPr>
                <w:b/>
                <w:spacing w:val="-2"/>
                <w:sz w:val="24"/>
              </w:rPr>
              <w:t>activities description</w:t>
            </w:r>
          </w:p>
        </w:tc>
        <w:tc>
          <w:tcPr>
            <w:tcW w:w="816" w:type="dxa"/>
          </w:tcPr>
          <w:p>
            <w:pPr>
              <w:pStyle w:val="TableParagraph"/>
              <w:spacing w:line="360" w:lineRule="auto"/>
              <w:ind w:left="108" w:right="94" w:firstLine="33"/>
              <w:rPr>
                <w:b/>
                <w:sz w:val="24"/>
              </w:rPr>
            </w:pPr>
            <w:r>
              <w:rPr>
                <w:b/>
                <w:spacing w:val="-4"/>
                <w:sz w:val="24"/>
              </w:rPr>
              <w:t>Gene Name</w:t>
            </w:r>
          </w:p>
        </w:tc>
        <w:tc>
          <w:tcPr>
            <w:tcW w:w="1696" w:type="dxa"/>
          </w:tcPr>
          <w:p>
            <w:pPr>
              <w:pStyle w:val="TableParagraph"/>
              <w:spacing w:line="275" w:lineRule="exact"/>
              <w:ind w:left="13"/>
              <w:jc w:val="center"/>
              <w:rPr>
                <w:b/>
                <w:sz w:val="24"/>
              </w:rPr>
            </w:pPr>
            <w:r>
              <w:rPr>
                <w:b/>
                <w:sz w:val="24"/>
              </w:rPr>
              <w:t>Locus</w:t>
            </w:r>
            <w:r>
              <w:rPr>
                <w:b/>
                <w:spacing w:val="-2"/>
                <w:sz w:val="24"/>
              </w:rPr>
              <w:t> </w:t>
            </w:r>
            <w:r>
              <w:rPr>
                <w:b/>
                <w:spacing w:val="-5"/>
                <w:sz w:val="24"/>
              </w:rPr>
              <w:t>Tag</w:t>
            </w:r>
          </w:p>
        </w:tc>
        <w:tc>
          <w:tcPr>
            <w:tcW w:w="1776" w:type="dxa"/>
          </w:tcPr>
          <w:p>
            <w:pPr>
              <w:pStyle w:val="TableParagraph"/>
              <w:spacing w:line="275" w:lineRule="exact"/>
              <w:ind w:left="11"/>
              <w:jc w:val="center"/>
              <w:rPr>
                <w:b/>
                <w:sz w:val="24"/>
              </w:rPr>
            </w:pPr>
            <w:r>
              <w:rPr>
                <w:b/>
                <w:spacing w:val="-5"/>
                <w:sz w:val="24"/>
              </w:rPr>
              <w:t>CDS</w:t>
            </w:r>
          </w:p>
        </w:tc>
        <w:tc>
          <w:tcPr>
            <w:tcW w:w="2196" w:type="dxa"/>
          </w:tcPr>
          <w:p>
            <w:pPr>
              <w:pStyle w:val="TableParagraph"/>
              <w:spacing w:line="275" w:lineRule="exact"/>
              <w:ind w:left="92" w:right="81"/>
              <w:jc w:val="center"/>
              <w:rPr>
                <w:b/>
                <w:sz w:val="24"/>
              </w:rPr>
            </w:pPr>
            <w:r>
              <w:rPr>
                <w:b/>
                <w:spacing w:val="-2"/>
                <w:sz w:val="24"/>
              </w:rPr>
              <w:t>Product</w:t>
            </w:r>
          </w:p>
        </w:tc>
        <w:tc>
          <w:tcPr>
            <w:tcW w:w="1029" w:type="dxa"/>
          </w:tcPr>
          <w:p>
            <w:pPr>
              <w:pStyle w:val="TableParagraph"/>
              <w:spacing w:line="275" w:lineRule="exact"/>
              <w:ind w:left="16" w:right="1"/>
              <w:jc w:val="center"/>
              <w:rPr>
                <w:b/>
                <w:sz w:val="24"/>
              </w:rPr>
            </w:pPr>
            <w:r>
              <w:rPr>
                <w:b/>
                <w:spacing w:val="-4"/>
                <w:sz w:val="24"/>
              </w:rPr>
              <w:t>E.C.</w:t>
            </w:r>
          </w:p>
          <w:p>
            <w:pPr>
              <w:pStyle w:val="TableParagraph"/>
              <w:spacing w:before="137"/>
              <w:ind w:left="16" w:right="1"/>
              <w:jc w:val="center"/>
              <w:rPr>
                <w:b/>
                <w:sz w:val="24"/>
              </w:rPr>
            </w:pPr>
            <w:r>
              <w:rPr>
                <w:b/>
                <w:spacing w:val="-2"/>
                <w:sz w:val="24"/>
              </w:rPr>
              <w:t>number</w:t>
            </w:r>
          </w:p>
        </w:tc>
      </w:tr>
      <w:tr>
        <w:trPr>
          <w:trHeight w:val="830" w:hRule="atLeast"/>
        </w:trPr>
        <w:tc>
          <w:tcPr>
            <w:tcW w:w="1502" w:type="dxa"/>
            <w:vMerge w:val="restart"/>
          </w:tcPr>
          <w:p>
            <w:pPr>
              <w:pStyle w:val="TableParagraph"/>
              <w:spacing w:line="360" w:lineRule="auto" w:before="1"/>
              <w:ind w:right="527"/>
              <w:rPr>
                <w:sz w:val="24"/>
              </w:rPr>
            </w:pPr>
            <w:r>
              <w:rPr>
                <w:spacing w:val="-2"/>
                <w:sz w:val="24"/>
              </w:rPr>
              <w:t>Nitrogen fixation</w:t>
            </w:r>
          </w:p>
        </w:tc>
        <w:tc>
          <w:tcPr>
            <w:tcW w:w="816" w:type="dxa"/>
          </w:tcPr>
          <w:p>
            <w:pPr>
              <w:pStyle w:val="TableParagraph"/>
              <w:spacing w:before="1"/>
              <w:ind w:left="108"/>
              <w:rPr>
                <w:sz w:val="24"/>
              </w:rPr>
            </w:pPr>
            <w:r>
              <w:rPr>
                <w:i/>
                <w:spacing w:val="-4"/>
                <w:sz w:val="24"/>
              </w:rPr>
              <w:t>isc</w:t>
            </w:r>
            <w:r>
              <w:rPr>
                <w:spacing w:val="-4"/>
                <w:sz w:val="24"/>
              </w:rPr>
              <w:t>U</w:t>
            </w:r>
          </w:p>
        </w:tc>
        <w:tc>
          <w:tcPr>
            <w:tcW w:w="1696" w:type="dxa"/>
          </w:tcPr>
          <w:p>
            <w:pPr>
              <w:pStyle w:val="TableParagraph"/>
              <w:spacing w:before="1"/>
              <w:ind w:left="13" w:right="4"/>
              <w:jc w:val="center"/>
              <w:rPr>
                <w:sz w:val="24"/>
              </w:rPr>
            </w:pPr>
            <w:r>
              <w:rPr>
                <w:spacing w:val="-2"/>
                <w:sz w:val="24"/>
              </w:rPr>
              <w:t>NW219_17430</w:t>
            </w:r>
          </w:p>
        </w:tc>
        <w:tc>
          <w:tcPr>
            <w:tcW w:w="1776" w:type="dxa"/>
          </w:tcPr>
          <w:p>
            <w:pPr>
              <w:pStyle w:val="TableParagraph"/>
              <w:spacing w:before="1"/>
              <w:ind w:left="109"/>
              <w:rPr>
                <w:sz w:val="24"/>
              </w:rPr>
            </w:pPr>
            <w:r>
              <w:rPr>
                <w:spacing w:val="-2"/>
                <w:sz w:val="24"/>
              </w:rPr>
              <w:t>79225..79611</w:t>
            </w:r>
          </w:p>
        </w:tc>
        <w:tc>
          <w:tcPr>
            <w:tcW w:w="2196" w:type="dxa"/>
          </w:tcPr>
          <w:p>
            <w:pPr>
              <w:pStyle w:val="TableParagraph"/>
              <w:spacing w:line="270" w:lineRule="atLeast"/>
              <w:ind w:left="109" w:right="345"/>
              <w:rPr>
                <w:sz w:val="24"/>
              </w:rPr>
            </w:pPr>
            <w:r>
              <w:rPr>
                <w:sz w:val="24"/>
              </w:rPr>
              <w:t>Fe-S cluster assembly</w:t>
            </w:r>
            <w:r>
              <w:rPr>
                <w:spacing w:val="-15"/>
                <w:sz w:val="24"/>
              </w:rPr>
              <w:t> </w:t>
            </w:r>
            <w:r>
              <w:rPr>
                <w:sz w:val="24"/>
              </w:rPr>
              <w:t>scaffold </w:t>
            </w:r>
            <w:r>
              <w:rPr>
                <w:spacing w:val="-4"/>
                <w:sz w:val="24"/>
              </w:rPr>
              <w:t>IscU</w:t>
            </w:r>
          </w:p>
        </w:tc>
        <w:tc>
          <w:tcPr>
            <w:tcW w:w="1029" w:type="dxa"/>
          </w:tcPr>
          <w:p>
            <w:pPr>
              <w:pStyle w:val="TableParagraph"/>
              <w:spacing w:before="1"/>
              <w:ind w:left="16"/>
              <w:jc w:val="center"/>
              <w:rPr>
                <w:sz w:val="24"/>
              </w:rPr>
            </w:pPr>
            <w:r>
              <w:rPr>
                <w:spacing w:val="-10"/>
                <w:sz w:val="24"/>
              </w:rPr>
              <w:t>-</w:t>
            </w:r>
          </w:p>
        </w:tc>
      </w:tr>
      <w:tr>
        <w:trPr>
          <w:trHeight w:val="827" w:hRule="atLeast"/>
        </w:trPr>
        <w:tc>
          <w:tcPr>
            <w:tcW w:w="1502" w:type="dxa"/>
            <w:vMerge/>
            <w:tcBorders>
              <w:top w:val="nil"/>
            </w:tcBorders>
          </w:tcPr>
          <w:p>
            <w:pPr>
              <w:rPr>
                <w:sz w:val="2"/>
                <w:szCs w:val="2"/>
              </w:rPr>
            </w:pPr>
          </w:p>
        </w:tc>
        <w:tc>
          <w:tcPr>
            <w:tcW w:w="816" w:type="dxa"/>
          </w:tcPr>
          <w:p>
            <w:pPr>
              <w:pStyle w:val="TableParagraph"/>
              <w:spacing w:line="275" w:lineRule="exact"/>
              <w:ind w:left="108"/>
              <w:rPr>
                <w:sz w:val="24"/>
              </w:rPr>
            </w:pPr>
            <w:r>
              <w:rPr>
                <w:i/>
                <w:spacing w:val="-4"/>
                <w:sz w:val="24"/>
              </w:rPr>
              <w:t>nif</w:t>
            </w:r>
            <w:r>
              <w:rPr>
                <w:spacing w:val="-4"/>
                <w:sz w:val="24"/>
              </w:rPr>
              <w:t>J</w:t>
            </w:r>
          </w:p>
        </w:tc>
        <w:tc>
          <w:tcPr>
            <w:tcW w:w="1696" w:type="dxa"/>
          </w:tcPr>
          <w:p>
            <w:pPr>
              <w:pStyle w:val="TableParagraph"/>
              <w:spacing w:line="275" w:lineRule="exact"/>
              <w:ind w:left="13" w:right="4"/>
              <w:jc w:val="center"/>
              <w:rPr>
                <w:sz w:val="24"/>
              </w:rPr>
            </w:pPr>
            <w:r>
              <w:rPr>
                <w:spacing w:val="-2"/>
                <w:sz w:val="24"/>
              </w:rPr>
              <w:t>NW219_01350</w:t>
            </w:r>
          </w:p>
        </w:tc>
        <w:tc>
          <w:tcPr>
            <w:tcW w:w="1776" w:type="dxa"/>
          </w:tcPr>
          <w:p>
            <w:pPr>
              <w:pStyle w:val="TableParagraph"/>
              <w:spacing w:line="275" w:lineRule="exact"/>
              <w:ind w:left="109"/>
              <w:rPr>
                <w:sz w:val="24"/>
              </w:rPr>
            </w:pPr>
            <w:r>
              <w:rPr>
                <w:spacing w:val="-2"/>
                <w:sz w:val="24"/>
              </w:rPr>
              <w:t>310482..314015</w:t>
            </w:r>
          </w:p>
        </w:tc>
        <w:tc>
          <w:tcPr>
            <w:tcW w:w="2196" w:type="dxa"/>
          </w:tcPr>
          <w:p>
            <w:pPr>
              <w:pStyle w:val="TableParagraph"/>
              <w:spacing w:line="276" w:lineRule="exact"/>
              <w:ind w:left="109"/>
              <w:rPr>
                <w:sz w:val="24"/>
              </w:rPr>
            </w:pPr>
            <w:r>
              <w:rPr>
                <w:spacing w:val="-2"/>
                <w:sz w:val="24"/>
              </w:rPr>
              <w:t>pyruvate:ferredoxin (flavodoxin) oxidoreductase</w:t>
            </w:r>
          </w:p>
        </w:tc>
        <w:tc>
          <w:tcPr>
            <w:tcW w:w="1029" w:type="dxa"/>
          </w:tcPr>
          <w:p>
            <w:pPr>
              <w:pStyle w:val="TableParagraph"/>
              <w:spacing w:line="275" w:lineRule="exact"/>
              <w:ind w:left="16"/>
              <w:jc w:val="center"/>
              <w:rPr>
                <w:sz w:val="24"/>
              </w:rPr>
            </w:pPr>
            <w:r>
              <w:rPr>
                <w:spacing w:val="-10"/>
                <w:sz w:val="24"/>
              </w:rPr>
              <w:t>-</w:t>
            </w:r>
          </w:p>
        </w:tc>
      </w:tr>
      <w:tr>
        <w:trPr>
          <w:trHeight w:val="828" w:hRule="atLeast"/>
        </w:trPr>
        <w:tc>
          <w:tcPr>
            <w:tcW w:w="1502" w:type="dxa"/>
            <w:vMerge/>
            <w:tcBorders>
              <w:top w:val="nil"/>
            </w:tcBorders>
          </w:tcPr>
          <w:p>
            <w:pPr>
              <w:rPr>
                <w:sz w:val="2"/>
                <w:szCs w:val="2"/>
              </w:rPr>
            </w:pPr>
          </w:p>
        </w:tc>
        <w:tc>
          <w:tcPr>
            <w:tcW w:w="816" w:type="dxa"/>
          </w:tcPr>
          <w:p>
            <w:pPr>
              <w:pStyle w:val="TableParagraph"/>
              <w:spacing w:line="275" w:lineRule="exact"/>
              <w:ind w:left="108"/>
              <w:rPr>
                <w:sz w:val="24"/>
              </w:rPr>
            </w:pPr>
            <w:r>
              <w:rPr>
                <w:i/>
                <w:spacing w:val="-4"/>
                <w:sz w:val="24"/>
              </w:rPr>
              <w:t>isc</w:t>
            </w:r>
            <w:r>
              <w:rPr>
                <w:spacing w:val="-4"/>
                <w:sz w:val="24"/>
              </w:rPr>
              <w:t>A</w:t>
            </w:r>
          </w:p>
        </w:tc>
        <w:tc>
          <w:tcPr>
            <w:tcW w:w="1696" w:type="dxa"/>
          </w:tcPr>
          <w:p>
            <w:pPr>
              <w:pStyle w:val="TableParagraph"/>
              <w:spacing w:line="275" w:lineRule="exact"/>
              <w:ind w:left="13" w:right="4"/>
              <w:jc w:val="center"/>
              <w:rPr>
                <w:sz w:val="24"/>
              </w:rPr>
            </w:pPr>
            <w:r>
              <w:rPr>
                <w:spacing w:val="-2"/>
                <w:sz w:val="24"/>
              </w:rPr>
              <w:t>NW219_17425</w:t>
            </w:r>
          </w:p>
        </w:tc>
        <w:tc>
          <w:tcPr>
            <w:tcW w:w="1776" w:type="dxa"/>
          </w:tcPr>
          <w:p>
            <w:pPr>
              <w:pStyle w:val="TableParagraph"/>
              <w:spacing w:line="275" w:lineRule="exact"/>
              <w:ind w:left="109"/>
              <w:rPr>
                <w:sz w:val="24"/>
              </w:rPr>
            </w:pPr>
            <w:r>
              <w:rPr>
                <w:spacing w:val="-2"/>
                <w:sz w:val="24"/>
              </w:rPr>
              <w:t>78847..79170</w:t>
            </w:r>
          </w:p>
        </w:tc>
        <w:tc>
          <w:tcPr>
            <w:tcW w:w="2196" w:type="dxa"/>
          </w:tcPr>
          <w:p>
            <w:pPr>
              <w:pStyle w:val="TableParagraph"/>
              <w:spacing w:line="275" w:lineRule="exact"/>
              <w:ind w:left="109"/>
              <w:rPr>
                <w:sz w:val="24"/>
              </w:rPr>
            </w:pPr>
            <w:r>
              <w:rPr>
                <w:sz w:val="24"/>
              </w:rPr>
              <w:t>iron-sulfur</w:t>
            </w:r>
            <w:r>
              <w:rPr>
                <w:spacing w:val="-3"/>
                <w:sz w:val="24"/>
              </w:rPr>
              <w:t> </w:t>
            </w:r>
            <w:r>
              <w:rPr>
                <w:spacing w:val="-2"/>
                <w:sz w:val="24"/>
              </w:rPr>
              <w:t>cluster</w:t>
            </w:r>
          </w:p>
          <w:p>
            <w:pPr>
              <w:pStyle w:val="TableParagraph"/>
              <w:spacing w:line="270" w:lineRule="atLeast"/>
              <w:ind w:left="109" w:right="439"/>
              <w:rPr>
                <w:sz w:val="24"/>
              </w:rPr>
            </w:pPr>
            <w:r>
              <w:rPr>
                <w:sz w:val="24"/>
              </w:rPr>
              <w:t>assembly</w:t>
            </w:r>
            <w:r>
              <w:rPr>
                <w:spacing w:val="-15"/>
                <w:sz w:val="24"/>
              </w:rPr>
              <w:t> </w:t>
            </w:r>
            <w:r>
              <w:rPr>
                <w:sz w:val="24"/>
              </w:rPr>
              <w:t>protein </w:t>
            </w:r>
            <w:r>
              <w:rPr>
                <w:spacing w:val="-4"/>
                <w:sz w:val="24"/>
              </w:rPr>
              <w:t>IscA</w:t>
            </w:r>
          </w:p>
        </w:tc>
        <w:tc>
          <w:tcPr>
            <w:tcW w:w="1029" w:type="dxa"/>
          </w:tcPr>
          <w:p>
            <w:pPr>
              <w:pStyle w:val="TableParagraph"/>
              <w:spacing w:line="275" w:lineRule="exact"/>
              <w:ind w:left="16"/>
              <w:jc w:val="center"/>
              <w:rPr>
                <w:sz w:val="24"/>
              </w:rPr>
            </w:pPr>
            <w:r>
              <w:rPr>
                <w:spacing w:val="-10"/>
                <w:sz w:val="24"/>
              </w:rPr>
              <w:t>-</w:t>
            </w:r>
          </w:p>
        </w:tc>
      </w:tr>
      <w:tr>
        <w:trPr>
          <w:trHeight w:val="1103" w:hRule="atLeast"/>
        </w:trPr>
        <w:tc>
          <w:tcPr>
            <w:tcW w:w="1502" w:type="dxa"/>
            <w:vMerge/>
            <w:tcBorders>
              <w:top w:val="nil"/>
            </w:tcBorders>
          </w:tcPr>
          <w:p>
            <w:pPr>
              <w:rPr>
                <w:sz w:val="2"/>
                <w:szCs w:val="2"/>
              </w:rPr>
            </w:pPr>
          </w:p>
        </w:tc>
        <w:tc>
          <w:tcPr>
            <w:tcW w:w="816" w:type="dxa"/>
          </w:tcPr>
          <w:p>
            <w:pPr>
              <w:pStyle w:val="TableParagraph"/>
              <w:spacing w:line="275" w:lineRule="exact"/>
              <w:ind w:left="108"/>
              <w:rPr>
                <w:sz w:val="24"/>
              </w:rPr>
            </w:pPr>
            <w:r>
              <w:rPr>
                <w:i/>
                <w:spacing w:val="-4"/>
                <w:sz w:val="24"/>
              </w:rPr>
              <w:t>isc</w:t>
            </w:r>
            <w:r>
              <w:rPr>
                <w:spacing w:val="-4"/>
                <w:sz w:val="24"/>
              </w:rPr>
              <w:t>R</w:t>
            </w:r>
          </w:p>
        </w:tc>
        <w:tc>
          <w:tcPr>
            <w:tcW w:w="1696" w:type="dxa"/>
          </w:tcPr>
          <w:p>
            <w:pPr>
              <w:pStyle w:val="TableParagraph"/>
              <w:spacing w:line="275" w:lineRule="exact"/>
              <w:ind w:left="13" w:right="4"/>
              <w:jc w:val="center"/>
              <w:rPr>
                <w:sz w:val="24"/>
              </w:rPr>
            </w:pPr>
            <w:r>
              <w:rPr>
                <w:spacing w:val="-2"/>
                <w:sz w:val="24"/>
              </w:rPr>
              <w:t>NW219_17440</w:t>
            </w:r>
          </w:p>
        </w:tc>
        <w:tc>
          <w:tcPr>
            <w:tcW w:w="1776" w:type="dxa"/>
          </w:tcPr>
          <w:p>
            <w:pPr>
              <w:pStyle w:val="TableParagraph"/>
              <w:spacing w:line="275" w:lineRule="exact"/>
              <w:ind w:left="109"/>
              <w:rPr>
                <w:sz w:val="24"/>
              </w:rPr>
            </w:pPr>
            <w:r>
              <w:rPr>
                <w:spacing w:val="-2"/>
                <w:sz w:val="24"/>
              </w:rPr>
              <w:t>80905..81399</w:t>
            </w:r>
          </w:p>
        </w:tc>
        <w:tc>
          <w:tcPr>
            <w:tcW w:w="2196" w:type="dxa"/>
          </w:tcPr>
          <w:p>
            <w:pPr>
              <w:pStyle w:val="TableParagraph"/>
              <w:spacing w:line="276" w:lineRule="exact"/>
              <w:ind w:left="109" w:right="345"/>
              <w:rPr>
                <w:sz w:val="24"/>
              </w:rPr>
            </w:pPr>
            <w:r>
              <w:rPr>
                <w:sz w:val="24"/>
              </w:rPr>
              <w:t>Fe-S cluster </w:t>
            </w:r>
            <w:r>
              <w:rPr>
                <w:spacing w:val="-2"/>
                <w:sz w:val="24"/>
              </w:rPr>
              <w:t>assembly transcriptional </w:t>
            </w:r>
            <w:r>
              <w:rPr>
                <w:sz w:val="24"/>
              </w:rPr>
              <w:t>regulator</w:t>
            </w:r>
            <w:r>
              <w:rPr>
                <w:spacing w:val="-5"/>
                <w:sz w:val="24"/>
              </w:rPr>
              <w:t> </w:t>
            </w:r>
            <w:r>
              <w:rPr>
                <w:spacing w:val="-4"/>
                <w:sz w:val="24"/>
              </w:rPr>
              <w:t>IscR</w:t>
            </w:r>
          </w:p>
        </w:tc>
        <w:tc>
          <w:tcPr>
            <w:tcW w:w="1029" w:type="dxa"/>
          </w:tcPr>
          <w:p>
            <w:pPr>
              <w:pStyle w:val="TableParagraph"/>
              <w:spacing w:line="275" w:lineRule="exact"/>
              <w:ind w:left="16"/>
              <w:jc w:val="center"/>
              <w:rPr>
                <w:sz w:val="24"/>
              </w:rPr>
            </w:pPr>
            <w:r>
              <w:rPr>
                <w:spacing w:val="-10"/>
                <w:sz w:val="24"/>
              </w:rPr>
              <w:t>-</w:t>
            </w:r>
          </w:p>
        </w:tc>
      </w:tr>
      <w:tr>
        <w:trPr>
          <w:trHeight w:val="414" w:hRule="atLeast"/>
        </w:trPr>
        <w:tc>
          <w:tcPr>
            <w:tcW w:w="1502" w:type="dxa"/>
            <w:vMerge/>
            <w:tcBorders>
              <w:top w:val="nil"/>
            </w:tcBorders>
          </w:tcPr>
          <w:p>
            <w:pPr>
              <w:rPr>
                <w:sz w:val="2"/>
                <w:szCs w:val="2"/>
              </w:rPr>
            </w:pPr>
          </w:p>
        </w:tc>
        <w:tc>
          <w:tcPr>
            <w:tcW w:w="816" w:type="dxa"/>
          </w:tcPr>
          <w:p>
            <w:pPr>
              <w:pStyle w:val="TableParagraph"/>
              <w:spacing w:line="275" w:lineRule="exact"/>
              <w:ind w:left="108"/>
              <w:rPr>
                <w:sz w:val="24"/>
              </w:rPr>
            </w:pPr>
            <w:r>
              <w:rPr>
                <w:i/>
                <w:spacing w:val="-4"/>
                <w:sz w:val="24"/>
              </w:rPr>
              <w:t>isc</w:t>
            </w:r>
            <w:r>
              <w:rPr>
                <w:spacing w:val="-4"/>
                <w:sz w:val="24"/>
              </w:rPr>
              <w:t>S</w:t>
            </w:r>
          </w:p>
        </w:tc>
        <w:tc>
          <w:tcPr>
            <w:tcW w:w="1696" w:type="dxa"/>
          </w:tcPr>
          <w:p>
            <w:pPr>
              <w:pStyle w:val="TableParagraph"/>
              <w:spacing w:line="275" w:lineRule="exact"/>
              <w:ind w:left="13" w:right="4"/>
              <w:jc w:val="center"/>
              <w:rPr>
                <w:sz w:val="24"/>
              </w:rPr>
            </w:pPr>
            <w:r>
              <w:rPr>
                <w:spacing w:val="-2"/>
                <w:sz w:val="24"/>
              </w:rPr>
              <w:t>NW219_17435</w:t>
            </w:r>
          </w:p>
        </w:tc>
        <w:tc>
          <w:tcPr>
            <w:tcW w:w="1776" w:type="dxa"/>
          </w:tcPr>
          <w:p>
            <w:pPr>
              <w:pStyle w:val="TableParagraph"/>
              <w:spacing w:line="275" w:lineRule="exact"/>
              <w:ind w:left="109"/>
              <w:rPr>
                <w:sz w:val="24"/>
              </w:rPr>
            </w:pPr>
            <w:r>
              <w:rPr>
                <w:spacing w:val="-2"/>
                <w:sz w:val="24"/>
              </w:rPr>
              <w:t>79636..80850</w:t>
            </w:r>
          </w:p>
        </w:tc>
        <w:tc>
          <w:tcPr>
            <w:tcW w:w="2196" w:type="dxa"/>
          </w:tcPr>
          <w:p>
            <w:pPr>
              <w:pStyle w:val="TableParagraph"/>
              <w:spacing w:line="275" w:lineRule="exact"/>
              <w:ind w:left="55" w:right="81"/>
              <w:jc w:val="center"/>
              <w:rPr>
                <w:sz w:val="24"/>
              </w:rPr>
            </w:pPr>
            <w:r>
              <w:rPr>
                <w:sz w:val="24"/>
              </w:rPr>
              <w:t>cysteine</w:t>
            </w:r>
            <w:r>
              <w:rPr>
                <w:spacing w:val="-2"/>
                <w:sz w:val="24"/>
              </w:rPr>
              <w:t> desulfurase</w:t>
            </w:r>
          </w:p>
        </w:tc>
        <w:tc>
          <w:tcPr>
            <w:tcW w:w="1029" w:type="dxa"/>
          </w:tcPr>
          <w:p>
            <w:pPr>
              <w:pStyle w:val="TableParagraph"/>
              <w:spacing w:line="275" w:lineRule="exact"/>
              <w:ind w:left="16" w:right="1"/>
              <w:jc w:val="center"/>
              <w:rPr>
                <w:sz w:val="24"/>
              </w:rPr>
            </w:pPr>
            <w:r>
              <w:rPr>
                <w:spacing w:val="-2"/>
                <w:sz w:val="24"/>
              </w:rPr>
              <w:t>2.8.1.7</w:t>
            </w:r>
          </w:p>
        </w:tc>
      </w:tr>
      <w:tr>
        <w:trPr>
          <w:trHeight w:val="827" w:hRule="atLeast"/>
        </w:trPr>
        <w:tc>
          <w:tcPr>
            <w:tcW w:w="1502" w:type="dxa"/>
            <w:vMerge/>
            <w:tcBorders>
              <w:top w:val="nil"/>
            </w:tcBorders>
          </w:tcPr>
          <w:p>
            <w:pPr>
              <w:rPr>
                <w:sz w:val="2"/>
                <w:szCs w:val="2"/>
              </w:rPr>
            </w:pPr>
          </w:p>
        </w:tc>
        <w:tc>
          <w:tcPr>
            <w:tcW w:w="816" w:type="dxa"/>
          </w:tcPr>
          <w:p>
            <w:pPr>
              <w:pStyle w:val="TableParagraph"/>
              <w:spacing w:line="275" w:lineRule="exact"/>
              <w:ind w:left="108"/>
              <w:rPr>
                <w:sz w:val="24"/>
              </w:rPr>
            </w:pPr>
            <w:r>
              <w:rPr>
                <w:i/>
                <w:spacing w:val="-4"/>
                <w:sz w:val="24"/>
              </w:rPr>
              <w:t>suf</w:t>
            </w:r>
            <w:r>
              <w:rPr>
                <w:spacing w:val="-4"/>
                <w:sz w:val="24"/>
              </w:rPr>
              <w:t>A</w:t>
            </w:r>
          </w:p>
        </w:tc>
        <w:tc>
          <w:tcPr>
            <w:tcW w:w="1696" w:type="dxa"/>
          </w:tcPr>
          <w:p>
            <w:pPr>
              <w:pStyle w:val="TableParagraph"/>
              <w:spacing w:line="275" w:lineRule="exact"/>
              <w:ind w:left="13" w:right="4"/>
              <w:jc w:val="center"/>
              <w:rPr>
                <w:sz w:val="24"/>
              </w:rPr>
            </w:pPr>
            <w:r>
              <w:rPr>
                <w:spacing w:val="-2"/>
                <w:sz w:val="24"/>
              </w:rPr>
              <w:t>NW219_10285</w:t>
            </w:r>
          </w:p>
        </w:tc>
        <w:tc>
          <w:tcPr>
            <w:tcW w:w="1776" w:type="dxa"/>
          </w:tcPr>
          <w:p>
            <w:pPr>
              <w:pStyle w:val="TableParagraph"/>
              <w:spacing w:line="275" w:lineRule="exact"/>
              <w:ind w:left="109"/>
              <w:rPr>
                <w:sz w:val="24"/>
              </w:rPr>
            </w:pPr>
            <w:r>
              <w:rPr>
                <w:spacing w:val="-2"/>
                <w:sz w:val="24"/>
              </w:rPr>
              <w:t>45084..45455</w:t>
            </w:r>
          </w:p>
        </w:tc>
        <w:tc>
          <w:tcPr>
            <w:tcW w:w="2196" w:type="dxa"/>
          </w:tcPr>
          <w:p>
            <w:pPr>
              <w:pStyle w:val="TableParagraph"/>
              <w:spacing w:line="276" w:lineRule="exact"/>
              <w:ind w:left="109" w:right="345"/>
              <w:rPr>
                <w:sz w:val="24"/>
              </w:rPr>
            </w:pPr>
            <w:r>
              <w:rPr>
                <w:sz w:val="24"/>
              </w:rPr>
              <w:t>Fe-S cluster assembly</w:t>
            </w:r>
            <w:r>
              <w:rPr>
                <w:spacing w:val="-15"/>
                <w:sz w:val="24"/>
              </w:rPr>
              <w:t> </w:t>
            </w:r>
            <w:r>
              <w:rPr>
                <w:sz w:val="24"/>
              </w:rPr>
              <w:t>scaffold </w:t>
            </w:r>
            <w:r>
              <w:rPr>
                <w:spacing w:val="-4"/>
                <w:sz w:val="24"/>
              </w:rPr>
              <w:t>SufA</w:t>
            </w:r>
          </w:p>
        </w:tc>
        <w:tc>
          <w:tcPr>
            <w:tcW w:w="1029" w:type="dxa"/>
          </w:tcPr>
          <w:p>
            <w:pPr>
              <w:pStyle w:val="TableParagraph"/>
              <w:spacing w:line="275" w:lineRule="exact"/>
              <w:ind w:left="16"/>
              <w:jc w:val="center"/>
              <w:rPr>
                <w:sz w:val="24"/>
              </w:rPr>
            </w:pPr>
            <w:r>
              <w:rPr>
                <w:spacing w:val="-10"/>
                <w:sz w:val="24"/>
              </w:rPr>
              <w:t>-</w:t>
            </w:r>
          </w:p>
        </w:tc>
      </w:tr>
      <w:tr>
        <w:trPr>
          <w:trHeight w:val="828" w:hRule="atLeast"/>
        </w:trPr>
        <w:tc>
          <w:tcPr>
            <w:tcW w:w="1502" w:type="dxa"/>
            <w:vMerge/>
            <w:tcBorders>
              <w:top w:val="nil"/>
            </w:tcBorders>
          </w:tcPr>
          <w:p>
            <w:pPr>
              <w:rPr>
                <w:sz w:val="2"/>
                <w:szCs w:val="2"/>
              </w:rPr>
            </w:pPr>
          </w:p>
        </w:tc>
        <w:tc>
          <w:tcPr>
            <w:tcW w:w="816" w:type="dxa"/>
          </w:tcPr>
          <w:p>
            <w:pPr>
              <w:pStyle w:val="TableParagraph"/>
              <w:spacing w:line="275" w:lineRule="exact"/>
              <w:ind w:left="108"/>
              <w:rPr>
                <w:sz w:val="24"/>
              </w:rPr>
            </w:pPr>
            <w:r>
              <w:rPr>
                <w:i/>
                <w:spacing w:val="-4"/>
                <w:sz w:val="24"/>
              </w:rPr>
              <w:t>suf</w:t>
            </w:r>
            <w:r>
              <w:rPr>
                <w:spacing w:val="-4"/>
                <w:sz w:val="24"/>
              </w:rPr>
              <w:t>B</w:t>
            </w:r>
          </w:p>
        </w:tc>
        <w:tc>
          <w:tcPr>
            <w:tcW w:w="1696" w:type="dxa"/>
          </w:tcPr>
          <w:p>
            <w:pPr>
              <w:pStyle w:val="TableParagraph"/>
              <w:spacing w:line="275" w:lineRule="exact"/>
              <w:ind w:left="13" w:right="4"/>
              <w:jc w:val="center"/>
              <w:rPr>
                <w:sz w:val="24"/>
              </w:rPr>
            </w:pPr>
            <w:r>
              <w:rPr>
                <w:spacing w:val="-2"/>
                <w:sz w:val="24"/>
              </w:rPr>
              <w:t>NW219_10280</w:t>
            </w:r>
          </w:p>
        </w:tc>
        <w:tc>
          <w:tcPr>
            <w:tcW w:w="1776" w:type="dxa"/>
          </w:tcPr>
          <w:p>
            <w:pPr>
              <w:pStyle w:val="TableParagraph"/>
              <w:spacing w:line="275" w:lineRule="exact"/>
              <w:ind w:left="109"/>
              <w:rPr>
                <w:sz w:val="24"/>
              </w:rPr>
            </w:pPr>
            <w:r>
              <w:rPr>
                <w:spacing w:val="-2"/>
                <w:sz w:val="24"/>
              </w:rPr>
              <w:t>43573..45069</w:t>
            </w:r>
          </w:p>
        </w:tc>
        <w:tc>
          <w:tcPr>
            <w:tcW w:w="2196" w:type="dxa"/>
          </w:tcPr>
          <w:p>
            <w:pPr>
              <w:pStyle w:val="TableParagraph"/>
              <w:ind w:left="109" w:right="439"/>
              <w:rPr>
                <w:sz w:val="24"/>
              </w:rPr>
            </w:pPr>
            <w:r>
              <w:rPr>
                <w:sz w:val="24"/>
              </w:rPr>
              <w:t>Fe-S cluster assembly</w:t>
            </w:r>
            <w:r>
              <w:rPr>
                <w:spacing w:val="-15"/>
                <w:sz w:val="24"/>
              </w:rPr>
              <w:t> </w:t>
            </w:r>
            <w:r>
              <w:rPr>
                <w:sz w:val="24"/>
              </w:rPr>
              <w:t>protein</w:t>
            </w:r>
          </w:p>
          <w:p>
            <w:pPr>
              <w:pStyle w:val="TableParagraph"/>
              <w:spacing w:line="257" w:lineRule="exact"/>
              <w:ind w:left="109"/>
              <w:rPr>
                <w:sz w:val="24"/>
              </w:rPr>
            </w:pPr>
            <w:r>
              <w:rPr>
                <w:spacing w:val="-4"/>
                <w:sz w:val="24"/>
              </w:rPr>
              <w:t>SufB</w:t>
            </w:r>
          </w:p>
        </w:tc>
        <w:tc>
          <w:tcPr>
            <w:tcW w:w="1029" w:type="dxa"/>
          </w:tcPr>
          <w:p>
            <w:pPr>
              <w:pStyle w:val="TableParagraph"/>
              <w:spacing w:line="275" w:lineRule="exact"/>
              <w:ind w:left="16"/>
              <w:jc w:val="center"/>
              <w:rPr>
                <w:sz w:val="24"/>
              </w:rPr>
            </w:pPr>
            <w:r>
              <w:rPr>
                <w:spacing w:val="-10"/>
                <w:sz w:val="24"/>
              </w:rPr>
              <w:t>-</w:t>
            </w:r>
          </w:p>
        </w:tc>
      </w:tr>
      <w:tr>
        <w:trPr>
          <w:trHeight w:val="827" w:hRule="atLeast"/>
        </w:trPr>
        <w:tc>
          <w:tcPr>
            <w:tcW w:w="1502" w:type="dxa"/>
            <w:vMerge/>
            <w:tcBorders>
              <w:top w:val="nil"/>
            </w:tcBorders>
          </w:tcPr>
          <w:p>
            <w:pPr>
              <w:rPr>
                <w:sz w:val="2"/>
                <w:szCs w:val="2"/>
              </w:rPr>
            </w:pPr>
          </w:p>
        </w:tc>
        <w:tc>
          <w:tcPr>
            <w:tcW w:w="816" w:type="dxa"/>
          </w:tcPr>
          <w:p>
            <w:pPr>
              <w:pStyle w:val="TableParagraph"/>
              <w:spacing w:line="275" w:lineRule="exact"/>
              <w:ind w:left="108"/>
              <w:rPr>
                <w:sz w:val="24"/>
              </w:rPr>
            </w:pPr>
            <w:r>
              <w:rPr>
                <w:i/>
                <w:spacing w:val="-4"/>
                <w:sz w:val="24"/>
              </w:rPr>
              <w:t>suf</w:t>
            </w:r>
            <w:r>
              <w:rPr>
                <w:spacing w:val="-4"/>
                <w:sz w:val="24"/>
              </w:rPr>
              <w:t>C</w:t>
            </w:r>
          </w:p>
        </w:tc>
        <w:tc>
          <w:tcPr>
            <w:tcW w:w="1696" w:type="dxa"/>
          </w:tcPr>
          <w:p>
            <w:pPr>
              <w:pStyle w:val="TableParagraph"/>
              <w:spacing w:line="275" w:lineRule="exact"/>
              <w:ind w:left="13" w:right="4"/>
              <w:jc w:val="center"/>
              <w:rPr>
                <w:sz w:val="24"/>
              </w:rPr>
            </w:pPr>
            <w:r>
              <w:rPr>
                <w:spacing w:val="-2"/>
                <w:sz w:val="24"/>
              </w:rPr>
              <w:t>NW219_10275</w:t>
            </w:r>
          </w:p>
        </w:tc>
        <w:tc>
          <w:tcPr>
            <w:tcW w:w="1776" w:type="dxa"/>
          </w:tcPr>
          <w:p>
            <w:pPr>
              <w:pStyle w:val="TableParagraph"/>
              <w:spacing w:line="275" w:lineRule="exact"/>
              <w:ind w:left="109"/>
              <w:rPr>
                <w:sz w:val="24"/>
              </w:rPr>
            </w:pPr>
            <w:r>
              <w:rPr>
                <w:spacing w:val="-2"/>
                <w:sz w:val="24"/>
              </w:rPr>
              <w:t>42783..43529</w:t>
            </w:r>
          </w:p>
        </w:tc>
        <w:tc>
          <w:tcPr>
            <w:tcW w:w="2196" w:type="dxa"/>
          </w:tcPr>
          <w:p>
            <w:pPr>
              <w:pStyle w:val="TableParagraph"/>
              <w:spacing w:line="276" w:lineRule="exact"/>
              <w:ind w:left="109" w:right="358"/>
              <w:rPr>
                <w:sz w:val="24"/>
              </w:rPr>
            </w:pPr>
            <w:r>
              <w:rPr>
                <w:sz w:val="24"/>
              </w:rPr>
              <w:t>Fe-S cluster assembly</w:t>
            </w:r>
            <w:r>
              <w:rPr>
                <w:spacing w:val="-15"/>
                <w:sz w:val="24"/>
              </w:rPr>
              <w:t> </w:t>
            </w:r>
            <w:r>
              <w:rPr>
                <w:sz w:val="24"/>
              </w:rPr>
              <w:t>ATPase </w:t>
            </w:r>
            <w:r>
              <w:rPr>
                <w:spacing w:val="-4"/>
                <w:sz w:val="24"/>
              </w:rPr>
              <w:t>SufC</w:t>
            </w:r>
          </w:p>
        </w:tc>
        <w:tc>
          <w:tcPr>
            <w:tcW w:w="1029" w:type="dxa"/>
          </w:tcPr>
          <w:p>
            <w:pPr>
              <w:pStyle w:val="TableParagraph"/>
              <w:spacing w:line="275" w:lineRule="exact"/>
              <w:ind w:left="16"/>
              <w:jc w:val="center"/>
              <w:rPr>
                <w:sz w:val="24"/>
              </w:rPr>
            </w:pPr>
            <w:r>
              <w:rPr>
                <w:spacing w:val="-10"/>
                <w:sz w:val="24"/>
              </w:rPr>
              <w:t>-</w:t>
            </w:r>
          </w:p>
        </w:tc>
      </w:tr>
      <w:tr>
        <w:trPr>
          <w:trHeight w:val="827" w:hRule="atLeast"/>
        </w:trPr>
        <w:tc>
          <w:tcPr>
            <w:tcW w:w="1502" w:type="dxa"/>
            <w:vMerge/>
            <w:tcBorders>
              <w:top w:val="nil"/>
            </w:tcBorders>
          </w:tcPr>
          <w:p>
            <w:pPr>
              <w:rPr>
                <w:sz w:val="2"/>
                <w:szCs w:val="2"/>
              </w:rPr>
            </w:pPr>
          </w:p>
        </w:tc>
        <w:tc>
          <w:tcPr>
            <w:tcW w:w="816" w:type="dxa"/>
          </w:tcPr>
          <w:p>
            <w:pPr>
              <w:pStyle w:val="TableParagraph"/>
              <w:spacing w:line="275" w:lineRule="exact"/>
              <w:ind w:left="108"/>
              <w:rPr>
                <w:sz w:val="24"/>
              </w:rPr>
            </w:pPr>
            <w:r>
              <w:rPr>
                <w:i/>
                <w:spacing w:val="-4"/>
                <w:sz w:val="24"/>
              </w:rPr>
              <w:t>suf</w:t>
            </w:r>
            <w:r>
              <w:rPr>
                <w:spacing w:val="-4"/>
                <w:sz w:val="24"/>
              </w:rPr>
              <w:t>D</w:t>
            </w:r>
          </w:p>
        </w:tc>
        <w:tc>
          <w:tcPr>
            <w:tcW w:w="1696" w:type="dxa"/>
          </w:tcPr>
          <w:p>
            <w:pPr>
              <w:pStyle w:val="TableParagraph"/>
              <w:spacing w:line="275" w:lineRule="exact"/>
              <w:ind w:left="13" w:right="4"/>
              <w:jc w:val="center"/>
              <w:rPr>
                <w:sz w:val="24"/>
              </w:rPr>
            </w:pPr>
            <w:r>
              <w:rPr>
                <w:spacing w:val="-2"/>
                <w:sz w:val="24"/>
              </w:rPr>
              <w:t>NW219_10270</w:t>
            </w:r>
          </w:p>
        </w:tc>
        <w:tc>
          <w:tcPr>
            <w:tcW w:w="1776" w:type="dxa"/>
          </w:tcPr>
          <w:p>
            <w:pPr>
              <w:pStyle w:val="TableParagraph"/>
              <w:spacing w:line="275" w:lineRule="exact"/>
              <w:ind w:left="109"/>
              <w:rPr>
                <w:sz w:val="24"/>
              </w:rPr>
            </w:pPr>
            <w:r>
              <w:rPr>
                <w:spacing w:val="-2"/>
                <w:sz w:val="24"/>
              </w:rPr>
              <w:t>41522..42808</w:t>
            </w:r>
          </w:p>
        </w:tc>
        <w:tc>
          <w:tcPr>
            <w:tcW w:w="2196" w:type="dxa"/>
          </w:tcPr>
          <w:p>
            <w:pPr>
              <w:pStyle w:val="TableParagraph"/>
              <w:spacing w:line="276" w:lineRule="exact"/>
              <w:ind w:left="109" w:right="439"/>
              <w:rPr>
                <w:sz w:val="24"/>
              </w:rPr>
            </w:pPr>
            <w:r>
              <w:rPr>
                <w:sz w:val="24"/>
              </w:rPr>
              <w:t>Fe-S cluster assembly</w:t>
            </w:r>
            <w:r>
              <w:rPr>
                <w:spacing w:val="-15"/>
                <w:sz w:val="24"/>
              </w:rPr>
              <w:t> </w:t>
            </w:r>
            <w:r>
              <w:rPr>
                <w:sz w:val="24"/>
              </w:rPr>
              <w:t>protein </w:t>
            </w:r>
            <w:r>
              <w:rPr>
                <w:spacing w:val="-4"/>
                <w:sz w:val="24"/>
              </w:rPr>
              <w:t>SufD</w:t>
            </w:r>
          </w:p>
        </w:tc>
        <w:tc>
          <w:tcPr>
            <w:tcW w:w="1029" w:type="dxa"/>
          </w:tcPr>
          <w:p>
            <w:pPr>
              <w:pStyle w:val="TableParagraph"/>
              <w:spacing w:line="275" w:lineRule="exact"/>
              <w:ind w:left="16"/>
              <w:jc w:val="center"/>
              <w:rPr>
                <w:sz w:val="24"/>
              </w:rPr>
            </w:pPr>
            <w:r>
              <w:rPr>
                <w:spacing w:val="-10"/>
                <w:sz w:val="24"/>
              </w:rPr>
              <w:t>-</w:t>
            </w:r>
          </w:p>
        </w:tc>
      </w:tr>
      <w:tr>
        <w:trPr>
          <w:trHeight w:val="550" w:hRule="atLeast"/>
        </w:trPr>
        <w:tc>
          <w:tcPr>
            <w:tcW w:w="1502" w:type="dxa"/>
            <w:vMerge/>
            <w:tcBorders>
              <w:top w:val="nil"/>
            </w:tcBorders>
          </w:tcPr>
          <w:p>
            <w:pPr>
              <w:rPr>
                <w:sz w:val="2"/>
                <w:szCs w:val="2"/>
              </w:rPr>
            </w:pPr>
          </w:p>
        </w:tc>
        <w:tc>
          <w:tcPr>
            <w:tcW w:w="816" w:type="dxa"/>
          </w:tcPr>
          <w:p>
            <w:pPr>
              <w:pStyle w:val="TableParagraph"/>
              <w:spacing w:line="274" w:lineRule="exact"/>
              <w:ind w:left="108"/>
              <w:rPr>
                <w:sz w:val="24"/>
              </w:rPr>
            </w:pPr>
            <w:r>
              <w:rPr>
                <w:i/>
                <w:spacing w:val="-4"/>
                <w:sz w:val="24"/>
              </w:rPr>
              <w:t>suf</w:t>
            </w:r>
            <w:r>
              <w:rPr>
                <w:spacing w:val="-4"/>
                <w:sz w:val="24"/>
              </w:rPr>
              <w:t>S</w:t>
            </w:r>
          </w:p>
        </w:tc>
        <w:tc>
          <w:tcPr>
            <w:tcW w:w="1696" w:type="dxa"/>
          </w:tcPr>
          <w:p>
            <w:pPr>
              <w:pStyle w:val="TableParagraph"/>
              <w:spacing w:line="274" w:lineRule="exact"/>
              <w:ind w:left="13" w:right="4"/>
              <w:jc w:val="center"/>
              <w:rPr>
                <w:sz w:val="24"/>
              </w:rPr>
            </w:pPr>
            <w:r>
              <w:rPr>
                <w:spacing w:val="-2"/>
                <w:sz w:val="24"/>
              </w:rPr>
              <w:t>NW219_10265</w:t>
            </w:r>
          </w:p>
        </w:tc>
        <w:tc>
          <w:tcPr>
            <w:tcW w:w="1776" w:type="dxa"/>
          </w:tcPr>
          <w:p>
            <w:pPr>
              <w:pStyle w:val="TableParagraph"/>
              <w:spacing w:line="274" w:lineRule="exact"/>
              <w:ind w:left="109"/>
              <w:rPr>
                <w:sz w:val="24"/>
              </w:rPr>
            </w:pPr>
            <w:r>
              <w:rPr>
                <w:spacing w:val="-2"/>
                <w:sz w:val="24"/>
              </w:rPr>
              <w:t>40299..41525</w:t>
            </w:r>
          </w:p>
        </w:tc>
        <w:tc>
          <w:tcPr>
            <w:tcW w:w="2196" w:type="dxa"/>
          </w:tcPr>
          <w:p>
            <w:pPr>
              <w:pStyle w:val="TableParagraph"/>
              <w:spacing w:line="276" w:lineRule="exact"/>
              <w:ind w:left="109" w:right="132"/>
              <w:rPr>
                <w:sz w:val="24"/>
              </w:rPr>
            </w:pPr>
            <w:r>
              <w:rPr>
                <w:sz w:val="24"/>
              </w:rPr>
              <w:t>cysteine</w:t>
            </w:r>
            <w:r>
              <w:rPr>
                <w:spacing w:val="-15"/>
                <w:sz w:val="24"/>
              </w:rPr>
              <w:t> </w:t>
            </w:r>
            <w:r>
              <w:rPr>
                <w:sz w:val="24"/>
              </w:rPr>
              <w:t>desulfurase </w:t>
            </w:r>
            <w:r>
              <w:rPr>
                <w:spacing w:val="-4"/>
                <w:sz w:val="24"/>
              </w:rPr>
              <w:t>SufS</w:t>
            </w:r>
          </w:p>
        </w:tc>
        <w:tc>
          <w:tcPr>
            <w:tcW w:w="1029" w:type="dxa"/>
          </w:tcPr>
          <w:p>
            <w:pPr>
              <w:pStyle w:val="TableParagraph"/>
              <w:spacing w:line="274" w:lineRule="exact"/>
              <w:ind w:left="16" w:right="1"/>
              <w:jc w:val="center"/>
              <w:rPr>
                <w:sz w:val="24"/>
              </w:rPr>
            </w:pPr>
            <w:r>
              <w:rPr>
                <w:spacing w:val="-2"/>
                <w:sz w:val="24"/>
              </w:rPr>
              <w:t>2.8.1.7</w:t>
            </w:r>
          </w:p>
        </w:tc>
      </w:tr>
      <w:tr>
        <w:trPr>
          <w:trHeight w:val="826" w:hRule="atLeast"/>
        </w:trPr>
        <w:tc>
          <w:tcPr>
            <w:tcW w:w="1502" w:type="dxa"/>
            <w:vMerge/>
            <w:tcBorders>
              <w:top w:val="nil"/>
            </w:tcBorders>
          </w:tcPr>
          <w:p>
            <w:pPr>
              <w:rPr>
                <w:sz w:val="2"/>
                <w:szCs w:val="2"/>
              </w:rPr>
            </w:pPr>
          </w:p>
        </w:tc>
        <w:tc>
          <w:tcPr>
            <w:tcW w:w="816" w:type="dxa"/>
          </w:tcPr>
          <w:p>
            <w:pPr>
              <w:pStyle w:val="TableParagraph"/>
              <w:spacing w:line="274" w:lineRule="exact"/>
              <w:ind w:left="108"/>
              <w:rPr>
                <w:sz w:val="24"/>
              </w:rPr>
            </w:pPr>
            <w:r>
              <w:rPr>
                <w:i/>
                <w:spacing w:val="-4"/>
                <w:sz w:val="24"/>
              </w:rPr>
              <w:t>suf</w:t>
            </w:r>
            <w:r>
              <w:rPr>
                <w:spacing w:val="-4"/>
                <w:sz w:val="24"/>
              </w:rPr>
              <w:t>E</w:t>
            </w:r>
          </w:p>
        </w:tc>
        <w:tc>
          <w:tcPr>
            <w:tcW w:w="1696" w:type="dxa"/>
          </w:tcPr>
          <w:p>
            <w:pPr>
              <w:pStyle w:val="TableParagraph"/>
              <w:spacing w:line="274" w:lineRule="exact"/>
              <w:ind w:left="13" w:right="4"/>
              <w:jc w:val="center"/>
              <w:rPr>
                <w:sz w:val="24"/>
              </w:rPr>
            </w:pPr>
            <w:r>
              <w:rPr>
                <w:spacing w:val="-2"/>
                <w:sz w:val="24"/>
              </w:rPr>
              <w:t>NW219_10260</w:t>
            </w:r>
          </w:p>
        </w:tc>
        <w:tc>
          <w:tcPr>
            <w:tcW w:w="1776" w:type="dxa"/>
          </w:tcPr>
          <w:p>
            <w:pPr>
              <w:pStyle w:val="TableParagraph"/>
              <w:spacing w:line="274" w:lineRule="exact"/>
              <w:ind w:left="109"/>
              <w:rPr>
                <w:sz w:val="24"/>
              </w:rPr>
            </w:pPr>
            <w:r>
              <w:rPr>
                <w:spacing w:val="-2"/>
                <w:sz w:val="24"/>
              </w:rPr>
              <w:t>39847..40263</w:t>
            </w:r>
          </w:p>
        </w:tc>
        <w:tc>
          <w:tcPr>
            <w:tcW w:w="2196" w:type="dxa"/>
          </w:tcPr>
          <w:p>
            <w:pPr>
              <w:pStyle w:val="TableParagraph"/>
              <w:spacing w:line="276" w:lineRule="exact"/>
              <w:ind w:left="109" w:right="345"/>
              <w:rPr>
                <w:sz w:val="24"/>
              </w:rPr>
            </w:pPr>
            <w:r>
              <w:rPr>
                <w:spacing w:val="-2"/>
                <w:sz w:val="24"/>
              </w:rPr>
              <w:t>cysteine desulfuration </w:t>
            </w:r>
            <w:r>
              <w:rPr>
                <w:sz w:val="24"/>
              </w:rPr>
              <w:t>protein SufE</w:t>
            </w:r>
          </w:p>
        </w:tc>
        <w:tc>
          <w:tcPr>
            <w:tcW w:w="1029" w:type="dxa"/>
          </w:tcPr>
          <w:p>
            <w:pPr>
              <w:pStyle w:val="TableParagraph"/>
              <w:spacing w:line="274" w:lineRule="exact"/>
              <w:ind w:left="16"/>
              <w:jc w:val="center"/>
              <w:rPr>
                <w:sz w:val="24"/>
              </w:rPr>
            </w:pPr>
            <w:r>
              <w:rPr>
                <w:spacing w:val="-10"/>
                <w:sz w:val="24"/>
              </w:rPr>
              <w:t>-</w:t>
            </w:r>
          </w:p>
        </w:tc>
      </w:tr>
      <w:tr>
        <w:trPr>
          <w:trHeight w:val="552" w:hRule="atLeast"/>
        </w:trPr>
        <w:tc>
          <w:tcPr>
            <w:tcW w:w="1502" w:type="dxa"/>
            <w:vMerge/>
            <w:tcBorders>
              <w:top w:val="nil"/>
            </w:tcBorders>
          </w:tcPr>
          <w:p>
            <w:pPr>
              <w:rPr>
                <w:sz w:val="2"/>
                <w:szCs w:val="2"/>
              </w:rPr>
            </w:pPr>
          </w:p>
        </w:tc>
        <w:tc>
          <w:tcPr>
            <w:tcW w:w="816" w:type="dxa"/>
          </w:tcPr>
          <w:p>
            <w:pPr>
              <w:pStyle w:val="TableParagraph"/>
              <w:spacing w:line="276" w:lineRule="exact"/>
              <w:ind w:left="108"/>
              <w:rPr>
                <w:i/>
                <w:sz w:val="24"/>
              </w:rPr>
            </w:pPr>
            <w:r>
              <w:rPr>
                <w:i/>
                <w:spacing w:val="-5"/>
                <w:sz w:val="24"/>
              </w:rPr>
              <w:t>fdx</w:t>
            </w:r>
          </w:p>
        </w:tc>
        <w:tc>
          <w:tcPr>
            <w:tcW w:w="1696" w:type="dxa"/>
          </w:tcPr>
          <w:p>
            <w:pPr>
              <w:pStyle w:val="TableParagraph"/>
              <w:spacing w:line="276" w:lineRule="exact"/>
              <w:ind w:left="13" w:right="4"/>
              <w:jc w:val="center"/>
              <w:rPr>
                <w:sz w:val="24"/>
              </w:rPr>
            </w:pPr>
            <w:r>
              <w:rPr>
                <w:spacing w:val="-2"/>
                <w:sz w:val="24"/>
              </w:rPr>
              <w:t>NW219_17410</w:t>
            </w:r>
          </w:p>
        </w:tc>
        <w:tc>
          <w:tcPr>
            <w:tcW w:w="1776" w:type="dxa"/>
          </w:tcPr>
          <w:p>
            <w:pPr>
              <w:pStyle w:val="TableParagraph"/>
              <w:spacing w:line="276" w:lineRule="exact"/>
              <w:ind w:left="109"/>
              <w:rPr>
                <w:sz w:val="24"/>
              </w:rPr>
            </w:pPr>
            <w:r>
              <w:rPr>
                <w:spacing w:val="-2"/>
                <w:sz w:val="24"/>
              </w:rPr>
              <w:t>76042..76377</w:t>
            </w:r>
          </w:p>
        </w:tc>
        <w:tc>
          <w:tcPr>
            <w:tcW w:w="2196" w:type="dxa"/>
          </w:tcPr>
          <w:p>
            <w:pPr>
              <w:pStyle w:val="TableParagraph"/>
              <w:spacing w:line="276" w:lineRule="exact"/>
              <w:ind w:left="109"/>
              <w:rPr>
                <w:sz w:val="24"/>
              </w:rPr>
            </w:pPr>
            <w:r>
              <w:rPr>
                <w:sz w:val="24"/>
              </w:rPr>
              <w:t>ISC</w:t>
            </w:r>
            <w:r>
              <w:rPr>
                <w:spacing w:val="-15"/>
                <w:sz w:val="24"/>
              </w:rPr>
              <w:t> </w:t>
            </w:r>
            <w:r>
              <w:rPr>
                <w:sz w:val="24"/>
              </w:rPr>
              <w:t>system</w:t>
            </w:r>
            <w:r>
              <w:rPr>
                <w:spacing w:val="-15"/>
                <w:sz w:val="24"/>
              </w:rPr>
              <w:t> </w:t>
            </w:r>
            <w:r>
              <w:rPr>
                <w:sz w:val="24"/>
              </w:rPr>
              <w:t>2Fe-2S type ferredoxin</w:t>
            </w:r>
          </w:p>
        </w:tc>
        <w:tc>
          <w:tcPr>
            <w:tcW w:w="1029" w:type="dxa"/>
          </w:tcPr>
          <w:p>
            <w:pPr>
              <w:pStyle w:val="TableParagraph"/>
              <w:spacing w:line="276" w:lineRule="exact"/>
              <w:ind w:left="16"/>
              <w:jc w:val="center"/>
              <w:rPr>
                <w:sz w:val="24"/>
              </w:rPr>
            </w:pPr>
            <w:r>
              <w:rPr>
                <w:spacing w:val="-10"/>
                <w:sz w:val="24"/>
              </w:rPr>
              <w:t>-</w:t>
            </w:r>
          </w:p>
        </w:tc>
      </w:tr>
      <w:tr>
        <w:trPr>
          <w:trHeight w:val="827" w:hRule="atLeast"/>
        </w:trPr>
        <w:tc>
          <w:tcPr>
            <w:tcW w:w="1502" w:type="dxa"/>
            <w:vMerge/>
            <w:tcBorders>
              <w:top w:val="nil"/>
            </w:tcBorders>
          </w:tcPr>
          <w:p>
            <w:pPr>
              <w:rPr>
                <w:sz w:val="2"/>
                <w:szCs w:val="2"/>
              </w:rPr>
            </w:pPr>
          </w:p>
        </w:tc>
        <w:tc>
          <w:tcPr>
            <w:tcW w:w="816" w:type="dxa"/>
          </w:tcPr>
          <w:p>
            <w:pPr>
              <w:pStyle w:val="TableParagraph"/>
              <w:spacing w:line="275" w:lineRule="exact"/>
              <w:ind w:left="108"/>
              <w:rPr>
                <w:sz w:val="24"/>
              </w:rPr>
            </w:pPr>
            <w:r>
              <w:rPr>
                <w:i/>
                <w:spacing w:val="-4"/>
                <w:sz w:val="24"/>
              </w:rPr>
              <w:t>isc</w:t>
            </w:r>
            <w:r>
              <w:rPr>
                <w:spacing w:val="-4"/>
                <w:sz w:val="24"/>
              </w:rPr>
              <w:t>X</w:t>
            </w:r>
          </w:p>
        </w:tc>
        <w:tc>
          <w:tcPr>
            <w:tcW w:w="1696" w:type="dxa"/>
          </w:tcPr>
          <w:p>
            <w:pPr>
              <w:pStyle w:val="TableParagraph"/>
              <w:spacing w:line="275" w:lineRule="exact"/>
              <w:ind w:left="13" w:right="4"/>
              <w:jc w:val="center"/>
              <w:rPr>
                <w:sz w:val="24"/>
              </w:rPr>
            </w:pPr>
            <w:r>
              <w:rPr>
                <w:spacing w:val="-2"/>
                <w:sz w:val="24"/>
              </w:rPr>
              <w:t>NW219_17405</w:t>
            </w:r>
          </w:p>
        </w:tc>
        <w:tc>
          <w:tcPr>
            <w:tcW w:w="1776" w:type="dxa"/>
          </w:tcPr>
          <w:p>
            <w:pPr>
              <w:pStyle w:val="TableParagraph"/>
              <w:spacing w:line="275" w:lineRule="exact"/>
              <w:ind w:left="109"/>
              <w:rPr>
                <w:sz w:val="24"/>
              </w:rPr>
            </w:pPr>
            <w:r>
              <w:rPr>
                <w:spacing w:val="-2"/>
                <w:sz w:val="24"/>
              </w:rPr>
              <w:t>75809..76009</w:t>
            </w:r>
          </w:p>
        </w:tc>
        <w:tc>
          <w:tcPr>
            <w:tcW w:w="2196" w:type="dxa"/>
          </w:tcPr>
          <w:p>
            <w:pPr>
              <w:pStyle w:val="TableParagraph"/>
              <w:spacing w:line="276" w:lineRule="exact"/>
              <w:ind w:left="109" w:right="439"/>
              <w:rPr>
                <w:sz w:val="24"/>
              </w:rPr>
            </w:pPr>
            <w:r>
              <w:rPr>
                <w:sz w:val="24"/>
              </w:rPr>
              <w:t>Fe-S cluster assembly</w:t>
            </w:r>
            <w:r>
              <w:rPr>
                <w:spacing w:val="-15"/>
                <w:sz w:val="24"/>
              </w:rPr>
              <w:t> </w:t>
            </w:r>
            <w:r>
              <w:rPr>
                <w:sz w:val="24"/>
              </w:rPr>
              <w:t>protein </w:t>
            </w:r>
            <w:r>
              <w:rPr>
                <w:spacing w:val="-4"/>
                <w:sz w:val="24"/>
              </w:rPr>
              <w:t>IscX</w:t>
            </w:r>
          </w:p>
        </w:tc>
        <w:tc>
          <w:tcPr>
            <w:tcW w:w="1029" w:type="dxa"/>
          </w:tcPr>
          <w:p>
            <w:pPr>
              <w:pStyle w:val="TableParagraph"/>
              <w:spacing w:line="275" w:lineRule="exact"/>
              <w:ind w:left="16"/>
              <w:jc w:val="center"/>
              <w:rPr>
                <w:sz w:val="24"/>
              </w:rPr>
            </w:pPr>
            <w:r>
              <w:rPr>
                <w:spacing w:val="-10"/>
                <w:sz w:val="24"/>
              </w:rPr>
              <w:t>-</w:t>
            </w:r>
          </w:p>
        </w:tc>
      </w:tr>
      <w:tr>
        <w:trPr>
          <w:trHeight w:val="827" w:hRule="atLeast"/>
        </w:trPr>
        <w:tc>
          <w:tcPr>
            <w:tcW w:w="1502" w:type="dxa"/>
            <w:vMerge/>
            <w:tcBorders>
              <w:top w:val="nil"/>
            </w:tcBorders>
          </w:tcPr>
          <w:p>
            <w:pPr>
              <w:rPr>
                <w:sz w:val="2"/>
                <w:szCs w:val="2"/>
              </w:rPr>
            </w:pPr>
          </w:p>
        </w:tc>
        <w:tc>
          <w:tcPr>
            <w:tcW w:w="816" w:type="dxa"/>
          </w:tcPr>
          <w:p>
            <w:pPr>
              <w:pStyle w:val="TableParagraph"/>
              <w:spacing w:line="275" w:lineRule="exact"/>
              <w:ind w:left="108"/>
              <w:rPr>
                <w:sz w:val="24"/>
              </w:rPr>
            </w:pPr>
            <w:r>
              <w:rPr>
                <w:i/>
                <w:spacing w:val="-4"/>
                <w:sz w:val="24"/>
              </w:rPr>
              <w:t>hsc</w:t>
            </w:r>
            <w:r>
              <w:rPr>
                <w:spacing w:val="-4"/>
                <w:sz w:val="24"/>
              </w:rPr>
              <w:t>A</w:t>
            </w:r>
          </w:p>
        </w:tc>
        <w:tc>
          <w:tcPr>
            <w:tcW w:w="1696" w:type="dxa"/>
          </w:tcPr>
          <w:p>
            <w:pPr>
              <w:pStyle w:val="TableParagraph"/>
              <w:spacing w:line="275" w:lineRule="exact"/>
              <w:ind w:left="13" w:right="4"/>
              <w:jc w:val="center"/>
              <w:rPr>
                <w:sz w:val="24"/>
              </w:rPr>
            </w:pPr>
            <w:r>
              <w:rPr>
                <w:spacing w:val="-2"/>
                <w:sz w:val="24"/>
              </w:rPr>
              <w:t>NW219_17415</w:t>
            </w:r>
          </w:p>
        </w:tc>
        <w:tc>
          <w:tcPr>
            <w:tcW w:w="1776" w:type="dxa"/>
          </w:tcPr>
          <w:p>
            <w:pPr>
              <w:pStyle w:val="TableParagraph"/>
              <w:spacing w:line="275" w:lineRule="exact"/>
              <w:ind w:left="109"/>
              <w:rPr>
                <w:sz w:val="24"/>
              </w:rPr>
            </w:pPr>
            <w:r>
              <w:rPr>
                <w:spacing w:val="-2"/>
                <w:sz w:val="24"/>
              </w:rPr>
              <w:t>76380..78230</w:t>
            </w:r>
          </w:p>
        </w:tc>
        <w:tc>
          <w:tcPr>
            <w:tcW w:w="2196" w:type="dxa"/>
          </w:tcPr>
          <w:p>
            <w:pPr>
              <w:pStyle w:val="TableParagraph"/>
              <w:spacing w:line="276" w:lineRule="exact"/>
              <w:ind w:left="109" w:right="132"/>
              <w:rPr>
                <w:sz w:val="24"/>
              </w:rPr>
            </w:pPr>
            <w:r>
              <w:rPr>
                <w:sz w:val="24"/>
              </w:rPr>
              <w:t>Fe-S protein assembly</w:t>
            </w:r>
            <w:r>
              <w:rPr>
                <w:spacing w:val="-15"/>
                <w:sz w:val="24"/>
              </w:rPr>
              <w:t> </w:t>
            </w:r>
            <w:r>
              <w:rPr>
                <w:sz w:val="24"/>
              </w:rPr>
              <w:t>chaperone </w:t>
            </w:r>
            <w:r>
              <w:rPr>
                <w:spacing w:val="-4"/>
                <w:sz w:val="24"/>
              </w:rPr>
              <w:t>HscA</w:t>
            </w:r>
          </w:p>
        </w:tc>
        <w:tc>
          <w:tcPr>
            <w:tcW w:w="1029" w:type="dxa"/>
          </w:tcPr>
          <w:p>
            <w:pPr>
              <w:pStyle w:val="TableParagraph"/>
              <w:spacing w:line="275" w:lineRule="exact"/>
              <w:ind w:left="16" w:right="3"/>
              <w:jc w:val="center"/>
              <w:rPr>
                <w:sz w:val="24"/>
              </w:rPr>
            </w:pPr>
            <w:r>
              <w:rPr>
                <w:spacing w:val="-2"/>
                <w:sz w:val="24"/>
              </w:rPr>
              <w:t>3.6.4.-</w:t>
            </w:r>
          </w:p>
        </w:tc>
      </w:tr>
      <w:tr>
        <w:trPr>
          <w:trHeight w:val="413" w:hRule="atLeast"/>
        </w:trPr>
        <w:tc>
          <w:tcPr>
            <w:tcW w:w="1502" w:type="dxa"/>
            <w:vMerge/>
            <w:tcBorders>
              <w:top w:val="nil"/>
            </w:tcBorders>
          </w:tcPr>
          <w:p>
            <w:pPr>
              <w:rPr>
                <w:sz w:val="2"/>
                <w:szCs w:val="2"/>
              </w:rPr>
            </w:pPr>
          </w:p>
        </w:tc>
        <w:tc>
          <w:tcPr>
            <w:tcW w:w="816" w:type="dxa"/>
          </w:tcPr>
          <w:p>
            <w:pPr>
              <w:pStyle w:val="TableParagraph"/>
              <w:spacing w:line="274" w:lineRule="exact"/>
              <w:ind w:left="108"/>
              <w:rPr>
                <w:sz w:val="24"/>
              </w:rPr>
            </w:pPr>
            <w:r>
              <w:rPr>
                <w:i/>
                <w:spacing w:val="-4"/>
                <w:sz w:val="24"/>
              </w:rPr>
              <w:t>hsc</w:t>
            </w:r>
            <w:r>
              <w:rPr>
                <w:spacing w:val="-4"/>
                <w:sz w:val="24"/>
              </w:rPr>
              <w:t>B</w:t>
            </w:r>
          </w:p>
        </w:tc>
        <w:tc>
          <w:tcPr>
            <w:tcW w:w="1696" w:type="dxa"/>
          </w:tcPr>
          <w:p>
            <w:pPr>
              <w:pStyle w:val="TableParagraph"/>
              <w:spacing w:line="274" w:lineRule="exact"/>
              <w:ind w:left="13" w:right="4"/>
              <w:jc w:val="center"/>
              <w:rPr>
                <w:sz w:val="24"/>
              </w:rPr>
            </w:pPr>
            <w:r>
              <w:rPr>
                <w:spacing w:val="-2"/>
                <w:sz w:val="24"/>
              </w:rPr>
              <w:t>NW219_17420</w:t>
            </w:r>
          </w:p>
        </w:tc>
        <w:tc>
          <w:tcPr>
            <w:tcW w:w="1776" w:type="dxa"/>
          </w:tcPr>
          <w:p>
            <w:pPr>
              <w:pStyle w:val="TableParagraph"/>
              <w:spacing w:line="274" w:lineRule="exact"/>
              <w:ind w:left="109"/>
              <w:rPr>
                <w:sz w:val="24"/>
              </w:rPr>
            </w:pPr>
            <w:r>
              <w:rPr>
                <w:spacing w:val="-2"/>
                <w:sz w:val="24"/>
              </w:rPr>
              <w:t>78263..78784</w:t>
            </w:r>
          </w:p>
        </w:tc>
        <w:tc>
          <w:tcPr>
            <w:tcW w:w="2196" w:type="dxa"/>
          </w:tcPr>
          <w:p>
            <w:pPr>
              <w:pStyle w:val="TableParagraph"/>
              <w:spacing w:line="274" w:lineRule="exact"/>
              <w:ind w:left="11" w:right="92"/>
              <w:jc w:val="center"/>
              <w:rPr>
                <w:sz w:val="24"/>
              </w:rPr>
            </w:pPr>
            <w:r>
              <w:rPr>
                <w:sz w:val="24"/>
              </w:rPr>
              <w:t>co-chaperone</w:t>
            </w:r>
            <w:r>
              <w:rPr>
                <w:spacing w:val="-3"/>
                <w:sz w:val="24"/>
              </w:rPr>
              <w:t> </w:t>
            </w:r>
            <w:r>
              <w:rPr>
                <w:spacing w:val="-4"/>
                <w:sz w:val="24"/>
              </w:rPr>
              <w:t>HscB</w:t>
            </w:r>
          </w:p>
        </w:tc>
        <w:tc>
          <w:tcPr>
            <w:tcW w:w="1029" w:type="dxa"/>
          </w:tcPr>
          <w:p>
            <w:pPr>
              <w:pStyle w:val="TableParagraph"/>
              <w:spacing w:line="274" w:lineRule="exact"/>
              <w:ind w:left="16"/>
              <w:jc w:val="center"/>
              <w:rPr>
                <w:sz w:val="24"/>
              </w:rPr>
            </w:pPr>
            <w:r>
              <w:rPr>
                <w:spacing w:val="-10"/>
                <w:sz w:val="24"/>
              </w:rPr>
              <w:t>-</w:t>
            </w:r>
          </w:p>
        </w:tc>
      </w:tr>
    </w:tbl>
    <w:p>
      <w:pPr>
        <w:spacing w:after="0" w:line="274" w:lineRule="exact"/>
        <w:jc w:val="center"/>
        <w:rPr>
          <w:sz w:val="24"/>
        </w:rPr>
        <w:sectPr>
          <w:pgSz w:w="11910" w:h="16840"/>
          <w:pgMar w:header="0" w:footer="1012" w:top="1360" w:bottom="1200" w:left="1140" w:right="880"/>
        </w:sectPr>
      </w:pPr>
    </w:p>
    <w:p>
      <w:pPr>
        <w:pStyle w:val="Heading2"/>
        <w:numPr>
          <w:ilvl w:val="2"/>
          <w:numId w:val="25"/>
        </w:numPr>
        <w:tabs>
          <w:tab w:pos="840" w:val="left" w:leader="none"/>
        </w:tabs>
        <w:spacing w:line="240" w:lineRule="auto" w:before="60" w:after="0"/>
        <w:ind w:left="840" w:right="0" w:hanging="540"/>
        <w:jc w:val="left"/>
      </w:pPr>
      <w:r>
        <w:rPr/>
        <w:t>Effective</w:t>
      </w:r>
      <w:r>
        <w:rPr>
          <w:spacing w:val="-6"/>
        </w:rPr>
        <w:t> </w:t>
      </w:r>
      <w:r>
        <w:rPr/>
        <w:t>genes</w:t>
      </w:r>
      <w:r>
        <w:rPr>
          <w:spacing w:val="-6"/>
        </w:rPr>
        <w:t> </w:t>
      </w:r>
      <w:r>
        <w:rPr/>
        <w:t>of</w:t>
      </w:r>
      <w:r>
        <w:rPr>
          <w:spacing w:val="-4"/>
        </w:rPr>
        <w:t> </w:t>
      </w:r>
      <w:r>
        <w:rPr/>
        <w:t>siderophore</w:t>
      </w:r>
      <w:r>
        <w:rPr>
          <w:spacing w:val="-5"/>
        </w:rPr>
        <w:t> </w:t>
      </w:r>
      <w:r>
        <w:rPr>
          <w:spacing w:val="-2"/>
        </w:rPr>
        <w:t>production</w:t>
      </w:r>
    </w:p>
    <w:p>
      <w:pPr>
        <w:pStyle w:val="BodyText"/>
        <w:spacing w:before="63"/>
        <w:rPr>
          <w:b/>
        </w:rPr>
      </w:pPr>
    </w:p>
    <w:p>
      <w:pPr>
        <w:pStyle w:val="BodyText"/>
        <w:spacing w:line="360" w:lineRule="auto"/>
        <w:ind w:left="300" w:right="555"/>
        <w:jc w:val="both"/>
      </w:pPr>
      <w:r>
        <w:rPr/>
        <w:t>Iron is an essential microelement for the proper functioning of living cells. Despite its abundance in the earth's crust and soils, iron availability is often limited due to the low solubility</w:t>
      </w:r>
      <w:r>
        <w:rPr>
          <w:spacing w:val="-1"/>
        </w:rPr>
        <w:t> </w:t>
      </w:r>
      <w:r>
        <w:rPr/>
        <w:t>of the dominant ferric iron (Fe3+) form in soil,</w:t>
      </w:r>
      <w:r>
        <w:rPr>
          <w:spacing w:val="-1"/>
        </w:rPr>
        <w:t> </w:t>
      </w:r>
      <w:r>
        <w:rPr/>
        <w:t>making it inaccessible to plants</w:t>
      </w:r>
      <w:r>
        <w:rPr>
          <w:spacing w:val="-1"/>
        </w:rPr>
        <w:t> </w:t>
      </w:r>
      <w:r>
        <w:rPr/>
        <w:t>as a micronutrient (BETTIS SR, COOPER and KELLISON, 2009).</w:t>
      </w:r>
    </w:p>
    <w:p>
      <w:pPr>
        <w:pStyle w:val="BodyText"/>
        <w:spacing w:line="360" w:lineRule="auto" w:before="200"/>
        <w:ind w:left="300" w:right="555"/>
        <w:jc w:val="both"/>
      </w:pPr>
      <w:r>
        <w:rPr/>
        <w:t>Certain</w:t>
      </w:r>
      <w:r>
        <w:rPr>
          <w:spacing w:val="-2"/>
        </w:rPr>
        <w:t> </w:t>
      </w:r>
      <w:r>
        <w:rPr/>
        <w:t>bacteria</w:t>
      </w:r>
      <w:r>
        <w:rPr>
          <w:spacing w:val="-4"/>
        </w:rPr>
        <w:t> </w:t>
      </w:r>
      <w:r>
        <w:rPr/>
        <w:t>possess</w:t>
      </w:r>
      <w:r>
        <w:rPr>
          <w:spacing w:val="-3"/>
        </w:rPr>
        <w:t> </w:t>
      </w:r>
      <w:r>
        <w:rPr/>
        <w:t>the</w:t>
      </w:r>
      <w:r>
        <w:rPr>
          <w:spacing w:val="-3"/>
        </w:rPr>
        <w:t> </w:t>
      </w:r>
      <w:r>
        <w:rPr/>
        <w:t>capability</w:t>
      </w:r>
      <w:r>
        <w:rPr>
          <w:spacing w:val="-2"/>
        </w:rPr>
        <w:t> </w:t>
      </w:r>
      <w:r>
        <w:rPr/>
        <w:t>to</w:t>
      </w:r>
      <w:r>
        <w:rPr>
          <w:spacing w:val="-2"/>
        </w:rPr>
        <w:t> </w:t>
      </w:r>
      <w:r>
        <w:rPr/>
        <w:t>produce</w:t>
      </w:r>
      <w:r>
        <w:rPr>
          <w:spacing w:val="-1"/>
        </w:rPr>
        <w:t> </w:t>
      </w:r>
      <w:r>
        <w:rPr/>
        <w:t>small,</w:t>
      </w:r>
      <w:r>
        <w:rPr>
          <w:spacing w:val="-2"/>
        </w:rPr>
        <w:t> </w:t>
      </w:r>
      <w:r>
        <w:rPr/>
        <w:t>low</w:t>
      </w:r>
      <w:r>
        <w:rPr>
          <w:spacing w:val="-3"/>
        </w:rPr>
        <w:t> </w:t>
      </w:r>
      <w:r>
        <w:rPr/>
        <w:t>molecular</w:t>
      </w:r>
      <w:r>
        <w:rPr>
          <w:spacing w:val="-2"/>
        </w:rPr>
        <w:t> </w:t>
      </w:r>
      <w:r>
        <w:rPr/>
        <w:t>weight</w:t>
      </w:r>
      <w:r>
        <w:rPr>
          <w:spacing w:val="-2"/>
        </w:rPr>
        <w:t> </w:t>
      </w:r>
      <w:r>
        <w:rPr/>
        <w:t>(500-1000</w:t>
      </w:r>
      <w:r>
        <w:rPr>
          <w:spacing w:val="-2"/>
        </w:rPr>
        <w:t> </w:t>
      </w:r>
      <w:r>
        <w:rPr/>
        <w:t>Da) metal-chelating compounds known as siderophores, specifically for iron. Siderophores are molecules</w:t>
      </w:r>
      <w:r>
        <w:rPr>
          <w:spacing w:val="-1"/>
        </w:rPr>
        <w:t> </w:t>
      </w:r>
      <w:r>
        <w:rPr/>
        <w:t>that chelate</w:t>
      </w:r>
      <w:r>
        <w:rPr>
          <w:spacing w:val="-1"/>
        </w:rPr>
        <w:t> </w:t>
      </w:r>
      <w:r>
        <w:rPr/>
        <w:t>iron from mineral phases, forming soluble</w:t>
      </w:r>
      <w:r>
        <w:rPr>
          <w:spacing w:val="-1"/>
        </w:rPr>
        <w:t> </w:t>
      </w:r>
      <w:r>
        <w:rPr/>
        <w:t>Fe3+ complexes that can be taken up by plants or bacterial cells through energy-dependent membrane transport mechanisms, thus making iron available (Ali and Vidhale, 2013). Siderophores form complexes with free iron and transport it into the cell via specific membrane receptor </w:t>
      </w:r>
      <w:r>
        <w:rPr>
          <w:spacing w:val="-2"/>
        </w:rPr>
        <w:t>molecules.</w:t>
      </w:r>
    </w:p>
    <w:p>
      <w:pPr>
        <w:pStyle w:val="BodyText"/>
        <w:spacing w:line="360" w:lineRule="auto" w:before="201"/>
        <w:ind w:left="300" w:right="555"/>
        <w:jc w:val="both"/>
      </w:pPr>
      <w:r>
        <w:rPr/>
        <w:t>In this study, the genome sequencing of Serratia sp. HSTU-BF1R4 bacteria was conducted to identify potential siderophore-producing genes such as </w:t>
      </w:r>
      <w:r>
        <w:rPr>
          <w:i/>
        </w:rPr>
        <w:t>fhu</w:t>
      </w:r>
      <w:r>
        <w:rPr/>
        <w:t>B, </w:t>
      </w:r>
      <w:r>
        <w:rPr>
          <w:i/>
        </w:rPr>
        <w:t>ton</w:t>
      </w:r>
      <w:r>
        <w:rPr/>
        <w:t>B, </w:t>
      </w:r>
      <w:r>
        <w:rPr>
          <w:i/>
        </w:rPr>
        <w:t>fep</w:t>
      </w:r>
      <w:r>
        <w:rPr/>
        <w:t>G, </w:t>
      </w:r>
      <w:r>
        <w:rPr>
          <w:i/>
        </w:rPr>
        <w:t>fhu</w:t>
      </w:r>
      <w:r>
        <w:rPr/>
        <w:t>D, </w:t>
      </w:r>
      <w:r>
        <w:rPr>
          <w:i/>
        </w:rPr>
        <w:t>fhu</w:t>
      </w:r>
      <w:r>
        <w:rPr/>
        <w:t>C, </w:t>
      </w:r>
      <w:r>
        <w:rPr>
          <w:i/>
        </w:rPr>
        <w:t>fhu</w:t>
      </w:r>
      <w:r>
        <w:rPr/>
        <w:t>A, </w:t>
      </w:r>
      <w:r>
        <w:rPr>
          <w:i/>
        </w:rPr>
        <w:t>ent</w:t>
      </w:r>
      <w:r>
        <w:rPr/>
        <w:t>S, </w:t>
      </w:r>
      <w:r>
        <w:rPr>
          <w:i/>
        </w:rPr>
        <w:t>exb</w:t>
      </w:r>
      <w:r>
        <w:rPr/>
        <w:t>B, and </w:t>
      </w:r>
      <w:r>
        <w:rPr>
          <w:i/>
        </w:rPr>
        <w:t>ent</w:t>
      </w:r>
      <w:r>
        <w:rPr/>
        <w:t>S. Siderophores are categorized into three main types: hydroxamates, catecholates (e.g., </w:t>
      </w:r>
      <w:r>
        <w:rPr>
          <w:i/>
        </w:rPr>
        <w:t>enterobactin</w:t>
      </w:r>
      <w:r>
        <w:rPr/>
        <w:t>), and carboxylates (e.g., </w:t>
      </w:r>
      <w:r>
        <w:rPr>
          <w:i/>
        </w:rPr>
        <w:t>rhizobactin</w:t>
      </w:r>
      <w:r>
        <w:rPr/>
        <w:t>)(Matzanke, 2017). Hydroxamate siderophores are produced by both bacteria and fungi.</w:t>
      </w:r>
    </w:p>
    <w:p>
      <w:pPr>
        <w:pStyle w:val="BodyText"/>
        <w:spacing w:line="360" w:lineRule="auto" w:before="201"/>
        <w:ind w:left="300" w:right="556"/>
        <w:jc w:val="both"/>
      </w:pPr>
      <w:r>
        <w:rPr/>
        <w:t>Siderophore-mediated iron uptake in microorganisms is a receptor- and energy-dependent process. Siderophores are involved in a multi-component process for transporting ferric iron into a cell. This process includes specific outer membrane receptor proteins, a </w:t>
      </w:r>
      <w:r>
        <w:rPr>
          <w:i/>
        </w:rPr>
        <w:t>Ton</w:t>
      </w:r>
      <w:r>
        <w:rPr/>
        <w:t>B-</w:t>
      </w:r>
      <w:r>
        <w:rPr>
          <w:i/>
        </w:rPr>
        <w:t>Exb</w:t>
      </w:r>
      <w:r>
        <w:rPr/>
        <w:t>B protein complex in the inner membrane, and a periplasmic binding protein. Under conditions of iron insufficiency, bacteria synthesize siderophores and increase the number of receptor molecules. Once the siderophore is excreted outside the cell, it binds to the iron complex and transports</w:t>
      </w:r>
      <w:r>
        <w:rPr>
          <w:spacing w:val="-13"/>
        </w:rPr>
        <w:t> </w:t>
      </w:r>
      <w:r>
        <w:rPr/>
        <w:t>it</w:t>
      </w:r>
      <w:r>
        <w:rPr>
          <w:spacing w:val="-9"/>
        </w:rPr>
        <w:t> </w:t>
      </w:r>
      <w:r>
        <w:rPr/>
        <w:t>into</w:t>
      </w:r>
      <w:r>
        <w:rPr>
          <w:spacing w:val="-10"/>
        </w:rPr>
        <w:t> </w:t>
      </w:r>
      <w:r>
        <w:rPr/>
        <w:t>the</w:t>
      </w:r>
      <w:r>
        <w:rPr>
          <w:spacing w:val="-10"/>
        </w:rPr>
        <w:t> </w:t>
      </w:r>
      <w:r>
        <w:rPr/>
        <w:t>cell</w:t>
      </w:r>
      <w:r>
        <w:rPr>
          <w:spacing w:val="-7"/>
        </w:rPr>
        <w:t> </w:t>
      </w:r>
      <w:r>
        <w:rPr/>
        <w:t>via</w:t>
      </w:r>
      <w:r>
        <w:rPr>
          <w:spacing w:val="-10"/>
        </w:rPr>
        <w:t> </w:t>
      </w:r>
      <w:r>
        <w:rPr/>
        <w:t>outer</w:t>
      </w:r>
      <w:r>
        <w:rPr>
          <w:spacing w:val="-11"/>
        </w:rPr>
        <w:t> </w:t>
      </w:r>
      <w:r>
        <w:rPr/>
        <w:t>membrane</w:t>
      </w:r>
      <w:r>
        <w:rPr>
          <w:spacing w:val="-8"/>
        </w:rPr>
        <w:t> </w:t>
      </w:r>
      <w:r>
        <w:rPr/>
        <w:t>receptors</w:t>
      </w:r>
      <w:r>
        <w:rPr>
          <w:spacing w:val="-10"/>
        </w:rPr>
        <w:t> </w:t>
      </w:r>
      <w:r>
        <w:rPr/>
        <w:t>such</w:t>
      </w:r>
      <w:r>
        <w:rPr>
          <w:spacing w:val="-10"/>
        </w:rPr>
        <w:t> </w:t>
      </w:r>
      <w:r>
        <w:rPr/>
        <w:t>as</w:t>
      </w:r>
      <w:r>
        <w:rPr>
          <w:spacing w:val="-4"/>
        </w:rPr>
        <w:t> </w:t>
      </w:r>
      <w:r>
        <w:rPr>
          <w:i/>
        </w:rPr>
        <w:t>Fec</w:t>
      </w:r>
      <w:r>
        <w:rPr/>
        <w:t>A</w:t>
      </w:r>
      <w:r>
        <w:rPr>
          <w:spacing w:val="-15"/>
        </w:rPr>
        <w:t> </w:t>
      </w:r>
      <w:r>
        <w:rPr/>
        <w:t>and</w:t>
      </w:r>
      <w:r>
        <w:rPr>
          <w:spacing w:val="-10"/>
        </w:rPr>
        <w:t> </w:t>
      </w:r>
      <w:r>
        <w:rPr>
          <w:i/>
        </w:rPr>
        <w:t>Fep</w:t>
      </w:r>
      <w:r>
        <w:rPr/>
        <w:t>A.</w:t>
      </w:r>
      <w:r>
        <w:rPr>
          <w:spacing w:val="-10"/>
        </w:rPr>
        <w:t> </w:t>
      </w:r>
      <w:r>
        <w:rPr/>
        <w:t>Inside</w:t>
      </w:r>
      <w:r>
        <w:rPr>
          <w:spacing w:val="-8"/>
        </w:rPr>
        <w:t> </w:t>
      </w:r>
      <w:r>
        <w:rPr/>
        <w:t>the</w:t>
      </w:r>
      <w:r>
        <w:rPr>
          <w:spacing w:val="-10"/>
        </w:rPr>
        <w:t> </w:t>
      </w:r>
      <w:r>
        <w:rPr/>
        <w:t>cell, the iron is released from the siderophore complex, possibly through hydrolytic destruction of the</w:t>
      </w:r>
      <w:r>
        <w:rPr>
          <w:spacing w:val="-9"/>
        </w:rPr>
        <w:t> </w:t>
      </w:r>
      <w:r>
        <w:rPr/>
        <w:t>siderophore</w:t>
      </w:r>
      <w:r>
        <w:rPr>
          <w:spacing w:val="-7"/>
        </w:rPr>
        <w:t> </w:t>
      </w:r>
      <w:r>
        <w:rPr/>
        <w:t>molecule</w:t>
      </w:r>
      <w:r>
        <w:rPr>
          <w:spacing w:val="-7"/>
        </w:rPr>
        <w:t> </w:t>
      </w:r>
      <w:r>
        <w:rPr/>
        <w:t>or</w:t>
      </w:r>
      <w:r>
        <w:rPr>
          <w:spacing w:val="-9"/>
        </w:rPr>
        <w:t> </w:t>
      </w:r>
      <w:r>
        <w:rPr/>
        <w:t>reduction</w:t>
      </w:r>
      <w:r>
        <w:rPr>
          <w:spacing w:val="-8"/>
        </w:rPr>
        <w:t> </w:t>
      </w:r>
      <w:r>
        <w:rPr/>
        <w:t>of</w:t>
      </w:r>
      <w:r>
        <w:rPr>
          <w:spacing w:val="-9"/>
        </w:rPr>
        <w:t> </w:t>
      </w:r>
      <w:r>
        <w:rPr/>
        <w:t>Fe3+</w:t>
      </w:r>
      <w:r>
        <w:rPr>
          <w:spacing w:val="-9"/>
        </w:rPr>
        <w:t> </w:t>
      </w:r>
      <w:r>
        <w:rPr/>
        <w:t>by</w:t>
      </w:r>
      <w:r>
        <w:rPr>
          <w:spacing w:val="-4"/>
        </w:rPr>
        <w:t> </w:t>
      </w:r>
      <w:r>
        <w:rPr/>
        <w:t>a</w:t>
      </w:r>
      <w:r>
        <w:rPr>
          <w:spacing w:val="-9"/>
        </w:rPr>
        <w:t> </w:t>
      </w:r>
      <w:r>
        <w:rPr/>
        <w:t>NAD(P)H-linked</w:t>
      </w:r>
      <w:r>
        <w:rPr>
          <w:spacing w:val="-8"/>
        </w:rPr>
        <w:t> </w:t>
      </w:r>
      <w:r>
        <w:rPr/>
        <w:t>siderophore</w:t>
      </w:r>
      <w:r>
        <w:rPr>
          <w:spacing w:val="-9"/>
        </w:rPr>
        <w:t> </w:t>
      </w:r>
      <w:r>
        <w:rPr/>
        <w:t>reductase</w:t>
      </w:r>
      <w:r>
        <w:rPr>
          <w:spacing w:val="-7"/>
        </w:rPr>
        <w:t> </w:t>
      </w:r>
      <w:r>
        <w:rPr/>
        <w:t>or </w:t>
      </w:r>
      <w:r>
        <w:rPr>
          <w:i/>
        </w:rPr>
        <w:t>Ent</w:t>
      </w:r>
      <w:r>
        <w:rPr/>
        <w:t>A, B, C,</w:t>
      </w:r>
      <w:r>
        <w:rPr>
          <w:spacing w:val="-1"/>
        </w:rPr>
        <w:t> </w:t>
      </w:r>
      <w:r>
        <w:rPr/>
        <w:t>D proteins.</w:t>
      </w:r>
      <w:r>
        <w:rPr>
          <w:spacing w:val="-5"/>
        </w:rPr>
        <w:t> </w:t>
      </w:r>
      <w:r>
        <w:rPr/>
        <w:t>The resulting Fe2+ does not have a high affinity for siderophores and thus dissociates from the complex(Bretscher </w:t>
      </w:r>
      <w:r>
        <w:rPr>
          <w:i/>
        </w:rPr>
        <w:t>et al.</w:t>
      </w:r>
      <w:r>
        <w:rPr/>
        <w:t>, 2006), (Boos and Eppler, 2001).</w:t>
      </w:r>
    </w:p>
    <w:p>
      <w:pPr>
        <w:pStyle w:val="BodyText"/>
        <w:spacing w:line="360" w:lineRule="auto" w:before="199"/>
        <w:ind w:left="300" w:right="560"/>
        <w:jc w:val="both"/>
      </w:pPr>
      <w:r>
        <w:rPr/>
        <w:t>In cases where plants experience iron deficiency, they secrete Fe (III)-chelating compounds called</w:t>
      </w:r>
      <w:r>
        <w:rPr>
          <w:spacing w:val="55"/>
        </w:rPr>
        <w:t> </w:t>
      </w:r>
      <w:r>
        <w:rPr/>
        <w:t>phytosiderophores.</w:t>
      </w:r>
      <w:r>
        <w:rPr>
          <w:spacing w:val="50"/>
        </w:rPr>
        <w:t> </w:t>
      </w:r>
      <w:r>
        <w:rPr/>
        <w:t>These</w:t>
      </w:r>
      <w:r>
        <w:rPr>
          <w:spacing w:val="54"/>
        </w:rPr>
        <w:t> </w:t>
      </w:r>
      <w:r>
        <w:rPr/>
        <w:t>phytosiderophores</w:t>
      </w:r>
      <w:r>
        <w:rPr>
          <w:spacing w:val="55"/>
        </w:rPr>
        <w:t> </w:t>
      </w:r>
      <w:r>
        <w:rPr/>
        <w:t>are</w:t>
      </w:r>
      <w:r>
        <w:rPr>
          <w:spacing w:val="55"/>
        </w:rPr>
        <w:t> </w:t>
      </w:r>
      <w:r>
        <w:rPr/>
        <w:t>released</w:t>
      </w:r>
      <w:r>
        <w:rPr>
          <w:spacing w:val="57"/>
        </w:rPr>
        <w:t> </w:t>
      </w:r>
      <w:r>
        <w:rPr/>
        <w:t>into</w:t>
      </w:r>
      <w:r>
        <w:rPr>
          <w:spacing w:val="55"/>
        </w:rPr>
        <w:t> </w:t>
      </w:r>
      <w:r>
        <w:rPr/>
        <w:t>the</w:t>
      </w:r>
      <w:r>
        <w:rPr>
          <w:spacing w:val="54"/>
        </w:rPr>
        <w:t> </w:t>
      </w:r>
      <w:r>
        <w:rPr/>
        <w:t>rhizosphere</w:t>
      </w:r>
      <w:r>
        <w:rPr>
          <w:spacing w:val="55"/>
        </w:rPr>
        <w:t> </w:t>
      </w:r>
      <w:r>
        <w:rPr>
          <w:spacing w:val="-5"/>
        </w:rPr>
        <w:t>and</w:t>
      </w:r>
    </w:p>
    <w:p>
      <w:pPr>
        <w:spacing w:after="0" w:line="360" w:lineRule="auto"/>
        <w:jc w:val="both"/>
        <w:sectPr>
          <w:pgSz w:w="11910" w:h="16840"/>
          <w:pgMar w:header="0" w:footer="1012" w:top="1360" w:bottom="1200" w:left="1140" w:right="880"/>
        </w:sectPr>
      </w:pPr>
    </w:p>
    <w:p>
      <w:pPr>
        <w:pStyle w:val="BodyText"/>
        <w:spacing w:line="360" w:lineRule="auto" w:before="60"/>
        <w:ind w:left="300"/>
      </w:pPr>
      <w:r>
        <w:rPr/>
        <w:t>chelate</w:t>
      </w:r>
      <w:r>
        <w:rPr>
          <w:spacing w:val="80"/>
        </w:rPr>
        <w:t> </w:t>
      </w:r>
      <w:r>
        <w:rPr/>
        <w:t>iron</w:t>
      </w:r>
      <w:r>
        <w:rPr>
          <w:spacing w:val="80"/>
        </w:rPr>
        <w:t> </w:t>
      </w:r>
      <w:r>
        <w:rPr/>
        <w:t>from</w:t>
      </w:r>
      <w:r>
        <w:rPr>
          <w:spacing w:val="80"/>
        </w:rPr>
        <w:t> </w:t>
      </w:r>
      <w:r>
        <w:rPr/>
        <w:t>the</w:t>
      </w:r>
      <w:r>
        <w:rPr>
          <w:spacing w:val="80"/>
        </w:rPr>
        <w:t> </w:t>
      </w:r>
      <w:r>
        <w:rPr/>
        <w:t>soil,</w:t>
      </w:r>
      <w:r>
        <w:rPr>
          <w:spacing w:val="80"/>
        </w:rPr>
        <w:t> </w:t>
      </w:r>
      <w:r>
        <w:rPr/>
        <w:t>forming</w:t>
      </w:r>
      <w:r>
        <w:rPr>
          <w:spacing w:val="80"/>
        </w:rPr>
        <w:t> </w:t>
      </w:r>
      <w:r>
        <w:rPr/>
        <w:t>Fe</w:t>
      </w:r>
      <w:r>
        <w:rPr>
          <w:spacing w:val="80"/>
        </w:rPr>
        <w:t> </w:t>
      </w:r>
      <w:r>
        <w:rPr/>
        <w:t>(III)-phytosiderophore</w:t>
      </w:r>
      <w:r>
        <w:rPr>
          <w:spacing w:val="80"/>
        </w:rPr>
        <w:t> </w:t>
      </w:r>
      <w:r>
        <w:rPr/>
        <w:t>complexes</w:t>
      </w:r>
      <w:r>
        <w:rPr>
          <w:spacing w:val="80"/>
        </w:rPr>
        <w:t> </w:t>
      </w:r>
      <w:r>
        <w:rPr/>
        <w:t>that</w:t>
      </w:r>
      <w:r>
        <w:rPr>
          <w:spacing w:val="80"/>
        </w:rPr>
        <w:t> </w:t>
      </w:r>
      <w:r>
        <w:rPr/>
        <w:t>can</w:t>
      </w:r>
      <w:r>
        <w:rPr>
          <w:spacing w:val="80"/>
        </w:rPr>
        <w:t> </w:t>
      </w:r>
      <w:r>
        <w:rPr/>
        <w:t>be subsequently transported across the root plasma membrane(Römheld and Marschner, 1986).</w:t>
      </w:r>
    </w:p>
    <w:p>
      <w:pPr>
        <w:pStyle w:val="BodyText"/>
        <w:spacing w:before="200"/>
        <w:ind w:left="300"/>
      </w:pPr>
      <w:r>
        <w:rPr/>
        <w:t>Table</w:t>
      </w:r>
      <w:r>
        <w:rPr>
          <w:spacing w:val="-6"/>
        </w:rPr>
        <w:t> </w:t>
      </w:r>
      <w:r>
        <w:rPr/>
        <w:t>16:</w:t>
      </w:r>
      <w:r>
        <w:rPr>
          <w:spacing w:val="-3"/>
        </w:rPr>
        <w:t> </w:t>
      </w:r>
      <w:r>
        <w:rPr/>
        <w:t>Siderophore</w:t>
      </w:r>
      <w:r>
        <w:rPr>
          <w:spacing w:val="-4"/>
        </w:rPr>
        <w:t> </w:t>
      </w:r>
      <w:r>
        <w:rPr/>
        <w:t>producing</w:t>
      </w:r>
      <w:r>
        <w:rPr>
          <w:spacing w:val="-2"/>
        </w:rPr>
        <w:t> </w:t>
      </w:r>
      <w:r>
        <w:rPr/>
        <w:t>genes</w:t>
      </w:r>
      <w:r>
        <w:rPr>
          <w:spacing w:val="-4"/>
        </w:rPr>
        <w:t> </w:t>
      </w:r>
      <w:r>
        <w:rPr/>
        <w:t>and</w:t>
      </w:r>
      <w:r>
        <w:rPr>
          <w:spacing w:val="-3"/>
        </w:rPr>
        <w:t> </w:t>
      </w:r>
      <w:r>
        <w:rPr/>
        <w:t>their</w:t>
      </w:r>
      <w:r>
        <w:rPr>
          <w:spacing w:val="-2"/>
        </w:rPr>
        <w:t> location.</w:t>
      </w:r>
    </w:p>
    <w:p>
      <w:pPr>
        <w:pStyle w:val="BodyText"/>
        <w:spacing w:before="109"/>
        <w:rPr>
          <w:sz w:val="20"/>
        </w:r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59"/>
        <w:gridCol w:w="900"/>
        <w:gridCol w:w="1708"/>
        <w:gridCol w:w="1800"/>
        <w:gridCol w:w="2071"/>
        <w:gridCol w:w="966"/>
      </w:tblGrid>
      <w:tr>
        <w:trPr>
          <w:trHeight w:val="1242" w:hRule="atLeast"/>
        </w:trPr>
        <w:tc>
          <w:tcPr>
            <w:tcW w:w="1459" w:type="dxa"/>
          </w:tcPr>
          <w:p>
            <w:pPr>
              <w:pStyle w:val="TableParagraph"/>
              <w:spacing w:line="275" w:lineRule="exact"/>
              <w:ind w:left="9"/>
              <w:jc w:val="center"/>
              <w:rPr>
                <w:b/>
                <w:sz w:val="24"/>
              </w:rPr>
            </w:pPr>
            <w:r>
              <w:rPr>
                <w:b/>
                <w:spacing w:val="-5"/>
                <w:sz w:val="24"/>
              </w:rPr>
              <w:t>PGP</w:t>
            </w:r>
          </w:p>
          <w:p>
            <w:pPr>
              <w:pStyle w:val="TableParagraph"/>
              <w:spacing w:line="410" w:lineRule="atLeast" w:before="5"/>
              <w:ind w:left="155" w:right="145" w:hanging="2"/>
              <w:jc w:val="center"/>
              <w:rPr>
                <w:b/>
                <w:sz w:val="24"/>
              </w:rPr>
            </w:pPr>
            <w:r>
              <w:rPr>
                <w:b/>
                <w:spacing w:val="-2"/>
                <w:sz w:val="24"/>
              </w:rPr>
              <w:t>activities description</w:t>
            </w:r>
          </w:p>
        </w:tc>
        <w:tc>
          <w:tcPr>
            <w:tcW w:w="900" w:type="dxa"/>
          </w:tcPr>
          <w:p>
            <w:pPr>
              <w:pStyle w:val="TableParagraph"/>
              <w:spacing w:line="360" w:lineRule="auto"/>
              <w:ind w:left="148" w:right="138" w:firstLine="33"/>
              <w:rPr>
                <w:b/>
                <w:sz w:val="24"/>
              </w:rPr>
            </w:pPr>
            <w:r>
              <w:rPr>
                <w:b/>
                <w:spacing w:val="-4"/>
                <w:sz w:val="24"/>
              </w:rPr>
              <w:t>Gene Name</w:t>
            </w:r>
          </w:p>
        </w:tc>
        <w:tc>
          <w:tcPr>
            <w:tcW w:w="1708" w:type="dxa"/>
          </w:tcPr>
          <w:p>
            <w:pPr>
              <w:pStyle w:val="TableParagraph"/>
              <w:spacing w:line="275" w:lineRule="exact"/>
              <w:ind w:left="11"/>
              <w:jc w:val="center"/>
              <w:rPr>
                <w:b/>
                <w:sz w:val="24"/>
              </w:rPr>
            </w:pPr>
            <w:r>
              <w:rPr>
                <w:b/>
                <w:sz w:val="24"/>
              </w:rPr>
              <w:t>Locus</w:t>
            </w:r>
            <w:r>
              <w:rPr>
                <w:b/>
                <w:spacing w:val="-2"/>
                <w:sz w:val="24"/>
              </w:rPr>
              <w:t> </w:t>
            </w:r>
            <w:r>
              <w:rPr>
                <w:b/>
                <w:spacing w:val="-5"/>
                <w:sz w:val="24"/>
              </w:rPr>
              <w:t>Tag</w:t>
            </w:r>
          </w:p>
        </w:tc>
        <w:tc>
          <w:tcPr>
            <w:tcW w:w="1800" w:type="dxa"/>
          </w:tcPr>
          <w:p>
            <w:pPr>
              <w:pStyle w:val="TableParagraph"/>
              <w:spacing w:line="275" w:lineRule="exact"/>
              <w:ind w:left="11"/>
              <w:jc w:val="center"/>
              <w:rPr>
                <w:b/>
                <w:sz w:val="24"/>
              </w:rPr>
            </w:pPr>
            <w:r>
              <w:rPr>
                <w:b/>
                <w:spacing w:val="-5"/>
                <w:sz w:val="24"/>
              </w:rPr>
              <w:t>CDS</w:t>
            </w:r>
          </w:p>
        </w:tc>
        <w:tc>
          <w:tcPr>
            <w:tcW w:w="2071" w:type="dxa"/>
          </w:tcPr>
          <w:p>
            <w:pPr>
              <w:pStyle w:val="TableParagraph"/>
              <w:spacing w:line="275" w:lineRule="exact"/>
              <w:ind w:left="623"/>
              <w:rPr>
                <w:b/>
                <w:sz w:val="24"/>
              </w:rPr>
            </w:pPr>
            <w:r>
              <w:rPr>
                <w:b/>
                <w:spacing w:val="-2"/>
                <w:sz w:val="24"/>
              </w:rPr>
              <w:t>Product</w:t>
            </w:r>
          </w:p>
        </w:tc>
        <w:tc>
          <w:tcPr>
            <w:tcW w:w="966" w:type="dxa"/>
          </w:tcPr>
          <w:p>
            <w:pPr>
              <w:pStyle w:val="TableParagraph"/>
              <w:spacing w:line="275" w:lineRule="exact"/>
              <w:ind w:left="17" w:right="4"/>
              <w:jc w:val="center"/>
              <w:rPr>
                <w:sz w:val="24"/>
              </w:rPr>
            </w:pPr>
            <w:r>
              <w:rPr>
                <w:spacing w:val="-4"/>
                <w:sz w:val="24"/>
              </w:rPr>
              <w:t>E.C.</w:t>
            </w:r>
          </w:p>
          <w:p>
            <w:pPr>
              <w:pStyle w:val="TableParagraph"/>
              <w:spacing w:before="139"/>
              <w:ind w:left="17"/>
              <w:jc w:val="center"/>
              <w:rPr>
                <w:sz w:val="24"/>
              </w:rPr>
            </w:pPr>
            <w:r>
              <w:rPr>
                <w:spacing w:val="-2"/>
                <w:sz w:val="24"/>
              </w:rPr>
              <w:t>number</w:t>
            </w:r>
          </w:p>
        </w:tc>
      </w:tr>
      <w:tr>
        <w:trPr>
          <w:trHeight w:val="280" w:hRule="atLeast"/>
        </w:trPr>
        <w:tc>
          <w:tcPr>
            <w:tcW w:w="1459" w:type="dxa"/>
            <w:tcBorders>
              <w:bottom w:val="nil"/>
            </w:tcBorders>
          </w:tcPr>
          <w:p>
            <w:pPr>
              <w:pStyle w:val="TableParagraph"/>
              <w:spacing w:line="260" w:lineRule="exact"/>
              <w:rPr>
                <w:sz w:val="24"/>
              </w:rPr>
            </w:pPr>
            <w:r>
              <w:rPr>
                <w:spacing w:val="-2"/>
                <w:sz w:val="24"/>
              </w:rPr>
              <w:t>Siderophore</w:t>
            </w:r>
          </w:p>
        </w:tc>
        <w:tc>
          <w:tcPr>
            <w:tcW w:w="900" w:type="dxa"/>
            <w:tcBorders>
              <w:bottom w:val="nil"/>
            </w:tcBorders>
          </w:tcPr>
          <w:p>
            <w:pPr>
              <w:pStyle w:val="TableParagraph"/>
              <w:spacing w:line="260" w:lineRule="exact"/>
              <w:rPr>
                <w:i/>
                <w:sz w:val="24"/>
              </w:rPr>
            </w:pPr>
            <w:r>
              <w:rPr>
                <w:i/>
                <w:spacing w:val="-5"/>
                <w:sz w:val="24"/>
              </w:rPr>
              <w:t>fes</w:t>
            </w:r>
          </w:p>
        </w:tc>
        <w:tc>
          <w:tcPr>
            <w:tcW w:w="1708" w:type="dxa"/>
            <w:tcBorders>
              <w:bottom w:val="nil"/>
            </w:tcBorders>
          </w:tcPr>
          <w:p>
            <w:pPr>
              <w:pStyle w:val="TableParagraph"/>
              <w:spacing w:line="260" w:lineRule="exact"/>
              <w:ind w:left="11" w:right="11"/>
              <w:jc w:val="center"/>
              <w:rPr>
                <w:sz w:val="24"/>
              </w:rPr>
            </w:pPr>
            <w:r>
              <w:rPr>
                <w:spacing w:val="-2"/>
                <w:sz w:val="24"/>
              </w:rPr>
              <w:t>NW219_00705</w:t>
            </w:r>
          </w:p>
        </w:tc>
        <w:tc>
          <w:tcPr>
            <w:tcW w:w="1800" w:type="dxa"/>
            <w:tcBorders>
              <w:bottom w:val="nil"/>
            </w:tcBorders>
          </w:tcPr>
          <w:p>
            <w:pPr>
              <w:pStyle w:val="TableParagraph"/>
              <w:spacing w:line="260" w:lineRule="exact"/>
              <w:ind w:left="109"/>
              <w:rPr>
                <w:sz w:val="24"/>
              </w:rPr>
            </w:pPr>
            <w:r>
              <w:rPr>
                <w:spacing w:val="-2"/>
                <w:sz w:val="24"/>
              </w:rPr>
              <w:t>158273..159580</w:t>
            </w:r>
          </w:p>
        </w:tc>
        <w:tc>
          <w:tcPr>
            <w:tcW w:w="2071" w:type="dxa"/>
            <w:tcBorders>
              <w:bottom w:val="nil"/>
            </w:tcBorders>
          </w:tcPr>
          <w:p>
            <w:pPr>
              <w:pStyle w:val="TableParagraph"/>
              <w:spacing w:line="260" w:lineRule="exact"/>
              <w:ind w:left="109"/>
              <w:rPr>
                <w:sz w:val="24"/>
              </w:rPr>
            </w:pPr>
            <w:r>
              <w:rPr>
                <w:spacing w:val="-2"/>
                <w:sz w:val="24"/>
              </w:rPr>
              <w:t>enterochelin</w:t>
            </w:r>
          </w:p>
        </w:tc>
        <w:tc>
          <w:tcPr>
            <w:tcW w:w="966" w:type="dxa"/>
            <w:tcBorders>
              <w:bottom w:val="nil"/>
            </w:tcBorders>
          </w:tcPr>
          <w:p>
            <w:pPr>
              <w:pStyle w:val="TableParagraph"/>
              <w:spacing w:line="260" w:lineRule="exact"/>
              <w:ind w:left="17" w:right="3"/>
              <w:jc w:val="center"/>
              <w:rPr>
                <w:sz w:val="24"/>
              </w:rPr>
            </w:pPr>
            <w:r>
              <w:rPr>
                <w:spacing w:val="-2"/>
                <w:sz w:val="24"/>
              </w:rPr>
              <w:t>3.1.1.-</w:t>
            </w:r>
          </w:p>
        </w:tc>
      </w:tr>
      <w:tr>
        <w:trPr>
          <w:trHeight w:val="271" w:hRule="atLeast"/>
        </w:trPr>
        <w:tc>
          <w:tcPr>
            <w:tcW w:w="1459" w:type="dxa"/>
            <w:vMerge w:val="restart"/>
            <w:tcBorders>
              <w:top w:val="nil"/>
              <w:bottom w:val="nil"/>
            </w:tcBorders>
          </w:tcPr>
          <w:p>
            <w:pPr>
              <w:pStyle w:val="TableParagraph"/>
              <w:spacing w:before="131"/>
              <w:rPr>
                <w:sz w:val="24"/>
              </w:rPr>
            </w:pPr>
            <w:r>
              <w:rPr>
                <w:spacing w:val="-2"/>
                <w:sz w:val="24"/>
              </w:rPr>
              <w:t>enterobactin</w:t>
            </w:r>
          </w:p>
        </w:tc>
        <w:tc>
          <w:tcPr>
            <w:tcW w:w="900" w:type="dxa"/>
            <w:tcBorders>
              <w:top w:val="nil"/>
            </w:tcBorders>
          </w:tcPr>
          <w:p>
            <w:pPr>
              <w:pStyle w:val="TableParagraph"/>
              <w:ind w:left="0"/>
              <w:rPr>
                <w:sz w:val="20"/>
              </w:rPr>
            </w:pPr>
          </w:p>
        </w:tc>
        <w:tc>
          <w:tcPr>
            <w:tcW w:w="1708" w:type="dxa"/>
            <w:tcBorders>
              <w:top w:val="nil"/>
            </w:tcBorders>
          </w:tcPr>
          <w:p>
            <w:pPr>
              <w:pStyle w:val="TableParagraph"/>
              <w:ind w:left="0"/>
              <w:rPr>
                <w:sz w:val="20"/>
              </w:rPr>
            </w:pPr>
          </w:p>
        </w:tc>
        <w:tc>
          <w:tcPr>
            <w:tcW w:w="1800" w:type="dxa"/>
            <w:tcBorders>
              <w:top w:val="nil"/>
            </w:tcBorders>
          </w:tcPr>
          <w:p>
            <w:pPr>
              <w:pStyle w:val="TableParagraph"/>
              <w:ind w:left="0"/>
              <w:rPr>
                <w:sz w:val="20"/>
              </w:rPr>
            </w:pPr>
          </w:p>
        </w:tc>
        <w:tc>
          <w:tcPr>
            <w:tcW w:w="2071" w:type="dxa"/>
            <w:tcBorders>
              <w:top w:val="nil"/>
            </w:tcBorders>
          </w:tcPr>
          <w:p>
            <w:pPr>
              <w:pStyle w:val="TableParagraph"/>
              <w:spacing w:line="252" w:lineRule="exact"/>
              <w:ind w:left="109"/>
              <w:rPr>
                <w:sz w:val="24"/>
              </w:rPr>
            </w:pPr>
            <w:r>
              <w:rPr>
                <w:spacing w:val="-2"/>
                <w:sz w:val="24"/>
              </w:rPr>
              <w:t>esterase</w:t>
            </w:r>
          </w:p>
        </w:tc>
        <w:tc>
          <w:tcPr>
            <w:tcW w:w="966" w:type="dxa"/>
            <w:tcBorders>
              <w:top w:val="nil"/>
            </w:tcBorders>
          </w:tcPr>
          <w:p>
            <w:pPr>
              <w:pStyle w:val="TableParagraph"/>
              <w:ind w:left="0"/>
              <w:rPr>
                <w:sz w:val="20"/>
              </w:rPr>
            </w:pPr>
          </w:p>
        </w:tc>
      </w:tr>
      <w:tr>
        <w:trPr>
          <w:trHeight w:val="280" w:hRule="atLeast"/>
        </w:trPr>
        <w:tc>
          <w:tcPr>
            <w:tcW w:w="1459" w:type="dxa"/>
            <w:vMerge/>
            <w:tcBorders>
              <w:top w:val="nil"/>
              <w:bottom w:val="nil"/>
            </w:tcBorders>
          </w:tcPr>
          <w:p>
            <w:pPr>
              <w:rPr>
                <w:sz w:val="2"/>
                <w:szCs w:val="2"/>
              </w:rPr>
            </w:pPr>
          </w:p>
        </w:tc>
        <w:tc>
          <w:tcPr>
            <w:tcW w:w="900" w:type="dxa"/>
            <w:tcBorders>
              <w:bottom w:val="nil"/>
            </w:tcBorders>
          </w:tcPr>
          <w:p>
            <w:pPr>
              <w:pStyle w:val="TableParagraph"/>
              <w:spacing w:line="260" w:lineRule="exact"/>
              <w:rPr>
                <w:sz w:val="24"/>
              </w:rPr>
            </w:pPr>
            <w:r>
              <w:rPr>
                <w:i/>
                <w:spacing w:val="-4"/>
                <w:sz w:val="24"/>
              </w:rPr>
              <w:t>ent</w:t>
            </w:r>
            <w:r>
              <w:rPr>
                <w:spacing w:val="-4"/>
                <w:sz w:val="24"/>
              </w:rPr>
              <w:t>S</w:t>
            </w:r>
          </w:p>
        </w:tc>
        <w:tc>
          <w:tcPr>
            <w:tcW w:w="1708" w:type="dxa"/>
            <w:tcBorders>
              <w:bottom w:val="nil"/>
            </w:tcBorders>
          </w:tcPr>
          <w:p>
            <w:pPr>
              <w:pStyle w:val="TableParagraph"/>
              <w:spacing w:line="260" w:lineRule="exact"/>
              <w:ind w:left="11" w:right="11"/>
              <w:jc w:val="center"/>
              <w:rPr>
                <w:sz w:val="24"/>
              </w:rPr>
            </w:pPr>
            <w:r>
              <w:rPr>
                <w:spacing w:val="-2"/>
                <w:sz w:val="24"/>
              </w:rPr>
              <w:t>NW219_00690</w:t>
            </w:r>
          </w:p>
        </w:tc>
        <w:tc>
          <w:tcPr>
            <w:tcW w:w="1800" w:type="dxa"/>
            <w:tcBorders>
              <w:bottom w:val="nil"/>
            </w:tcBorders>
          </w:tcPr>
          <w:p>
            <w:pPr>
              <w:pStyle w:val="TableParagraph"/>
              <w:spacing w:line="260" w:lineRule="exact"/>
              <w:ind w:left="109"/>
              <w:rPr>
                <w:sz w:val="24"/>
              </w:rPr>
            </w:pPr>
            <w:r>
              <w:rPr>
                <w:spacing w:val="-2"/>
                <w:sz w:val="24"/>
              </w:rPr>
              <w:t>148115..149398</w:t>
            </w:r>
          </w:p>
        </w:tc>
        <w:tc>
          <w:tcPr>
            <w:tcW w:w="2071" w:type="dxa"/>
            <w:tcBorders>
              <w:bottom w:val="nil"/>
            </w:tcBorders>
          </w:tcPr>
          <w:p>
            <w:pPr>
              <w:pStyle w:val="TableParagraph"/>
              <w:spacing w:line="260" w:lineRule="exact"/>
              <w:ind w:left="109"/>
              <w:rPr>
                <w:sz w:val="24"/>
              </w:rPr>
            </w:pPr>
            <w:r>
              <w:rPr>
                <w:spacing w:val="-2"/>
                <w:sz w:val="24"/>
              </w:rPr>
              <w:t>enterobactin</w:t>
            </w:r>
          </w:p>
        </w:tc>
        <w:tc>
          <w:tcPr>
            <w:tcW w:w="966" w:type="dxa"/>
            <w:tcBorders>
              <w:bottom w:val="nil"/>
            </w:tcBorders>
          </w:tcPr>
          <w:p>
            <w:pPr>
              <w:pStyle w:val="TableParagraph"/>
              <w:spacing w:line="260" w:lineRule="exact"/>
              <w:ind w:left="17" w:right="1"/>
              <w:jc w:val="center"/>
              <w:rPr>
                <w:sz w:val="24"/>
              </w:rPr>
            </w:pPr>
            <w:r>
              <w:rPr>
                <w:spacing w:val="-10"/>
                <w:sz w:val="24"/>
              </w:rPr>
              <w:t>-</w:t>
            </w:r>
          </w:p>
        </w:tc>
      </w:tr>
      <w:tr>
        <w:trPr>
          <w:trHeight w:val="271" w:hRule="atLeast"/>
        </w:trPr>
        <w:tc>
          <w:tcPr>
            <w:tcW w:w="1459" w:type="dxa"/>
            <w:tcBorders>
              <w:top w:val="nil"/>
              <w:bottom w:val="nil"/>
            </w:tcBorders>
          </w:tcPr>
          <w:p>
            <w:pPr>
              <w:pStyle w:val="TableParagraph"/>
              <w:ind w:left="0"/>
              <w:rPr>
                <w:sz w:val="20"/>
              </w:rPr>
            </w:pPr>
          </w:p>
        </w:tc>
        <w:tc>
          <w:tcPr>
            <w:tcW w:w="900" w:type="dxa"/>
            <w:tcBorders>
              <w:top w:val="nil"/>
            </w:tcBorders>
          </w:tcPr>
          <w:p>
            <w:pPr>
              <w:pStyle w:val="TableParagraph"/>
              <w:ind w:left="0"/>
              <w:rPr>
                <w:sz w:val="20"/>
              </w:rPr>
            </w:pPr>
          </w:p>
        </w:tc>
        <w:tc>
          <w:tcPr>
            <w:tcW w:w="1708" w:type="dxa"/>
            <w:tcBorders>
              <w:top w:val="nil"/>
            </w:tcBorders>
          </w:tcPr>
          <w:p>
            <w:pPr>
              <w:pStyle w:val="TableParagraph"/>
              <w:ind w:left="0"/>
              <w:rPr>
                <w:sz w:val="20"/>
              </w:rPr>
            </w:pPr>
          </w:p>
        </w:tc>
        <w:tc>
          <w:tcPr>
            <w:tcW w:w="1800" w:type="dxa"/>
            <w:tcBorders>
              <w:top w:val="nil"/>
            </w:tcBorders>
          </w:tcPr>
          <w:p>
            <w:pPr>
              <w:pStyle w:val="TableParagraph"/>
              <w:ind w:left="0"/>
              <w:rPr>
                <w:sz w:val="20"/>
              </w:rPr>
            </w:pPr>
          </w:p>
        </w:tc>
        <w:tc>
          <w:tcPr>
            <w:tcW w:w="2071" w:type="dxa"/>
            <w:tcBorders>
              <w:top w:val="nil"/>
            </w:tcBorders>
          </w:tcPr>
          <w:p>
            <w:pPr>
              <w:pStyle w:val="TableParagraph"/>
              <w:spacing w:line="252" w:lineRule="exact"/>
              <w:ind w:left="109"/>
              <w:rPr>
                <w:sz w:val="24"/>
              </w:rPr>
            </w:pPr>
            <w:r>
              <w:rPr>
                <w:sz w:val="24"/>
              </w:rPr>
              <w:t>transporter</w:t>
            </w:r>
            <w:r>
              <w:rPr>
                <w:spacing w:val="-3"/>
                <w:sz w:val="24"/>
              </w:rPr>
              <w:t> </w:t>
            </w:r>
            <w:r>
              <w:rPr>
                <w:spacing w:val="-4"/>
                <w:sz w:val="24"/>
              </w:rPr>
              <w:t>EntS</w:t>
            </w:r>
          </w:p>
        </w:tc>
        <w:tc>
          <w:tcPr>
            <w:tcW w:w="966" w:type="dxa"/>
            <w:tcBorders>
              <w:top w:val="nil"/>
            </w:tcBorders>
          </w:tcPr>
          <w:p>
            <w:pPr>
              <w:pStyle w:val="TableParagraph"/>
              <w:ind w:left="0"/>
              <w:rPr>
                <w:sz w:val="20"/>
              </w:rPr>
            </w:pPr>
          </w:p>
        </w:tc>
      </w:tr>
      <w:tr>
        <w:trPr>
          <w:trHeight w:val="280" w:hRule="atLeast"/>
        </w:trPr>
        <w:tc>
          <w:tcPr>
            <w:tcW w:w="1459" w:type="dxa"/>
            <w:tcBorders>
              <w:top w:val="nil"/>
              <w:bottom w:val="nil"/>
            </w:tcBorders>
          </w:tcPr>
          <w:p>
            <w:pPr>
              <w:pStyle w:val="TableParagraph"/>
              <w:ind w:left="0"/>
              <w:rPr>
                <w:sz w:val="20"/>
              </w:rPr>
            </w:pPr>
          </w:p>
        </w:tc>
        <w:tc>
          <w:tcPr>
            <w:tcW w:w="900" w:type="dxa"/>
            <w:tcBorders>
              <w:bottom w:val="nil"/>
            </w:tcBorders>
          </w:tcPr>
          <w:p>
            <w:pPr>
              <w:pStyle w:val="TableParagraph"/>
              <w:spacing w:line="260" w:lineRule="exact"/>
              <w:rPr>
                <w:sz w:val="24"/>
              </w:rPr>
            </w:pPr>
            <w:r>
              <w:rPr>
                <w:i/>
                <w:spacing w:val="-4"/>
                <w:sz w:val="24"/>
              </w:rPr>
              <w:t>fhu</w:t>
            </w:r>
            <w:r>
              <w:rPr>
                <w:spacing w:val="-4"/>
                <w:sz w:val="24"/>
              </w:rPr>
              <w:t>A</w:t>
            </w:r>
          </w:p>
        </w:tc>
        <w:tc>
          <w:tcPr>
            <w:tcW w:w="1708" w:type="dxa"/>
            <w:tcBorders>
              <w:bottom w:val="nil"/>
            </w:tcBorders>
          </w:tcPr>
          <w:p>
            <w:pPr>
              <w:pStyle w:val="TableParagraph"/>
              <w:spacing w:line="260" w:lineRule="exact"/>
              <w:ind w:left="11" w:right="11"/>
              <w:jc w:val="center"/>
              <w:rPr>
                <w:sz w:val="24"/>
              </w:rPr>
            </w:pPr>
            <w:r>
              <w:rPr>
                <w:spacing w:val="-2"/>
                <w:sz w:val="24"/>
              </w:rPr>
              <w:t>NW219_12110</w:t>
            </w:r>
          </w:p>
        </w:tc>
        <w:tc>
          <w:tcPr>
            <w:tcW w:w="1800" w:type="dxa"/>
            <w:tcBorders>
              <w:bottom w:val="nil"/>
            </w:tcBorders>
          </w:tcPr>
          <w:p>
            <w:pPr>
              <w:pStyle w:val="TableParagraph"/>
              <w:spacing w:line="260" w:lineRule="exact"/>
              <w:ind w:left="109"/>
              <w:rPr>
                <w:sz w:val="24"/>
              </w:rPr>
            </w:pPr>
            <w:r>
              <w:rPr>
                <w:spacing w:val="-2"/>
                <w:sz w:val="24"/>
              </w:rPr>
              <w:t>25777..27975</w:t>
            </w:r>
          </w:p>
        </w:tc>
        <w:tc>
          <w:tcPr>
            <w:tcW w:w="2071" w:type="dxa"/>
            <w:tcBorders>
              <w:bottom w:val="nil"/>
            </w:tcBorders>
          </w:tcPr>
          <w:p>
            <w:pPr>
              <w:pStyle w:val="TableParagraph"/>
              <w:spacing w:line="260" w:lineRule="exact"/>
              <w:ind w:left="109"/>
              <w:rPr>
                <w:sz w:val="24"/>
              </w:rPr>
            </w:pPr>
            <w:r>
              <w:rPr>
                <w:sz w:val="24"/>
              </w:rPr>
              <w:t>ferrichrome</w:t>
            </w:r>
            <w:r>
              <w:rPr>
                <w:spacing w:val="-5"/>
                <w:sz w:val="24"/>
              </w:rPr>
              <w:t> </w:t>
            </w:r>
            <w:r>
              <w:rPr>
                <w:spacing w:val="-2"/>
                <w:sz w:val="24"/>
              </w:rPr>
              <w:t>porin</w:t>
            </w:r>
          </w:p>
        </w:tc>
        <w:tc>
          <w:tcPr>
            <w:tcW w:w="966" w:type="dxa"/>
            <w:tcBorders>
              <w:bottom w:val="nil"/>
            </w:tcBorders>
          </w:tcPr>
          <w:p>
            <w:pPr>
              <w:pStyle w:val="TableParagraph"/>
              <w:spacing w:line="260" w:lineRule="exact"/>
              <w:ind w:left="17" w:right="1"/>
              <w:jc w:val="center"/>
              <w:rPr>
                <w:sz w:val="24"/>
              </w:rPr>
            </w:pPr>
            <w:r>
              <w:rPr>
                <w:spacing w:val="-10"/>
                <w:sz w:val="24"/>
              </w:rPr>
              <w:t>-</w:t>
            </w:r>
          </w:p>
        </w:tc>
      </w:tr>
      <w:tr>
        <w:trPr>
          <w:trHeight w:val="271" w:hRule="atLeast"/>
        </w:trPr>
        <w:tc>
          <w:tcPr>
            <w:tcW w:w="1459" w:type="dxa"/>
            <w:tcBorders>
              <w:top w:val="nil"/>
              <w:bottom w:val="nil"/>
            </w:tcBorders>
          </w:tcPr>
          <w:p>
            <w:pPr>
              <w:pStyle w:val="TableParagraph"/>
              <w:ind w:left="0"/>
              <w:rPr>
                <w:sz w:val="20"/>
              </w:rPr>
            </w:pPr>
          </w:p>
        </w:tc>
        <w:tc>
          <w:tcPr>
            <w:tcW w:w="900" w:type="dxa"/>
            <w:tcBorders>
              <w:top w:val="nil"/>
            </w:tcBorders>
          </w:tcPr>
          <w:p>
            <w:pPr>
              <w:pStyle w:val="TableParagraph"/>
              <w:ind w:left="0"/>
              <w:rPr>
                <w:sz w:val="20"/>
              </w:rPr>
            </w:pPr>
          </w:p>
        </w:tc>
        <w:tc>
          <w:tcPr>
            <w:tcW w:w="1708" w:type="dxa"/>
            <w:tcBorders>
              <w:top w:val="nil"/>
            </w:tcBorders>
          </w:tcPr>
          <w:p>
            <w:pPr>
              <w:pStyle w:val="TableParagraph"/>
              <w:ind w:left="0"/>
              <w:rPr>
                <w:sz w:val="20"/>
              </w:rPr>
            </w:pPr>
          </w:p>
        </w:tc>
        <w:tc>
          <w:tcPr>
            <w:tcW w:w="1800" w:type="dxa"/>
            <w:tcBorders>
              <w:top w:val="nil"/>
            </w:tcBorders>
          </w:tcPr>
          <w:p>
            <w:pPr>
              <w:pStyle w:val="TableParagraph"/>
              <w:ind w:left="0"/>
              <w:rPr>
                <w:sz w:val="20"/>
              </w:rPr>
            </w:pPr>
          </w:p>
        </w:tc>
        <w:tc>
          <w:tcPr>
            <w:tcW w:w="2071" w:type="dxa"/>
            <w:tcBorders>
              <w:top w:val="nil"/>
            </w:tcBorders>
          </w:tcPr>
          <w:p>
            <w:pPr>
              <w:pStyle w:val="TableParagraph"/>
              <w:spacing w:line="252" w:lineRule="exact"/>
              <w:ind w:left="109"/>
              <w:rPr>
                <w:sz w:val="24"/>
              </w:rPr>
            </w:pPr>
            <w:r>
              <w:rPr>
                <w:spacing w:val="-4"/>
                <w:sz w:val="24"/>
              </w:rPr>
              <w:t>FhuA</w:t>
            </w:r>
          </w:p>
        </w:tc>
        <w:tc>
          <w:tcPr>
            <w:tcW w:w="966" w:type="dxa"/>
            <w:tcBorders>
              <w:top w:val="nil"/>
            </w:tcBorders>
          </w:tcPr>
          <w:p>
            <w:pPr>
              <w:pStyle w:val="TableParagraph"/>
              <w:ind w:left="0"/>
              <w:rPr>
                <w:sz w:val="20"/>
              </w:rPr>
            </w:pPr>
          </w:p>
        </w:tc>
      </w:tr>
      <w:tr>
        <w:trPr>
          <w:trHeight w:val="280" w:hRule="atLeast"/>
        </w:trPr>
        <w:tc>
          <w:tcPr>
            <w:tcW w:w="1459" w:type="dxa"/>
            <w:tcBorders>
              <w:top w:val="nil"/>
              <w:bottom w:val="nil"/>
            </w:tcBorders>
          </w:tcPr>
          <w:p>
            <w:pPr>
              <w:pStyle w:val="TableParagraph"/>
              <w:ind w:left="0"/>
              <w:rPr>
                <w:sz w:val="20"/>
              </w:rPr>
            </w:pPr>
          </w:p>
        </w:tc>
        <w:tc>
          <w:tcPr>
            <w:tcW w:w="900" w:type="dxa"/>
            <w:tcBorders>
              <w:bottom w:val="nil"/>
            </w:tcBorders>
          </w:tcPr>
          <w:p>
            <w:pPr>
              <w:pStyle w:val="TableParagraph"/>
              <w:spacing w:line="260" w:lineRule="exact"/>
              <w:rPr>
                <w:sz w:val="24"/>
              </w:rPr>
            </w:pPr>
            <w:r>
              <w:rPr>
                <w:i/>
                <w:spacing w:val="-4"/>
                <w:sz w:val="24"/>
              </w:rPr>
              <w:t>fhu</w:t>
            </w:r>
            <w:r>
              <w:rPr>
                <w:spacing w:val="-4"/>
                <w:sz w:val="24"/>
              </w:rPr>
              <w:t>B</w:t>
            </w:r>
          </w:p>
        </w:tc>
        <w:tc>
          <w:tcPr>
            <w:tcW w:w="1708" w:type="dxa"/>
            <w:tcBorders>
              <w:bottom w:val="nil"/>
            </w:tcBorders>
          </w:tcPr>
          <w:p>
            <w:pPr>
              <w:pStyle w:val="TableParagraph"/>
              <w:spacing w:line="260" w:lineRule="exact"/>
              <w:ind w:left="11" w:right="11"/>
              <w:jc w:val="center"/>
              <w:rPr>
                <w:sz w:val="24"/>
              </w:rPr>
            </w:pPr>
            <w:r>
              <w:rPr>
                <w:spacing w:val="-2"/>
                <w:sz w:val="24"/>
              </w:rPr>
              <w:t>NW219_12095</w:t>
            </w:r>
          </w:p>
        </w:tc>
        <w:tc>
          <w:tcPr>
            <w:tcW w:w="1800" w:type="dxa"/>
            <w:tcBorders>
              <w:bottom w:val="nil"/>
            </w:tcBorders>
          </w:tcPr>
          <w:p>
            <w:pPr>
              <w:pStyle w:val="TableParagraph"/>
              <w:spacing w:line="260" w:lineRule="exact"/>
              <w:ind w:left="109"/>
              <w:rPr>
                <w:sz w:val="24"/>
              </w:rPr>
            </w:pPr>
            <w:r>
              <w:rPr>
                <w:spacing w:val="-2"/>
                <w:sz w:val="24"/>
              </w:rPr>
              <w:t>22039..24027</w:t>
            </w:r>
          </w:p>
        </w:tc>
        <w:tc>
          <w:tcPr>
            <w:tcW w:w="2071" w:type="dxa"/>
            <w:tcBorders>
              <w:bottom w:val="nil"/>
            </w:tcBorders>
          </w:tcPr>
          <w:p>
            <w:pPr>
              <w:pStyle w:val="TableParagraph"/>
              <w:spacing w:line="260" w:lineRule="exact"/>
              <w:ind w:left="109"/>
              <w:rPr>
                <w:sz w:val="24"/>
              </w:rPr>
            </w:pPr>
            <w:r>
              <w:rPr>
                <w:spacing w:val="-2"/>
                <w:sz w:val="24"/>
              </w:rPr>
              <w:t>Fe(3+)-</w:t>
            </w:r>
          </w:p>
        </w:tc>
        <w:tc>
          <w:tcPr>
            <w:tcW w:w="966" w:type="dxa"/>
            <w:tcBorders>
              <w:bottom w:val="nil"/>
            </w:tcBorders>
          </w:tcPr>
          <w:p>
            <w:pPr>
              <w:pStyle w:val="TableParagraph"/>
              <w:spacing w:line="260" w:lineRule="exact"/>
              <w:ind w:left="17" w:right="1"/>
              <w:jc w:val="center"/>
              <w:rPr>
                <w:sz w:val="24"/>
              </w:rPr>
            </w:pPr>
            <w:r>
              <w:rPr>
                <w:spacing w:val="-10"/>
                <w:sz w:val="24"/>
              </w:rPr>
              <w:t>-</w:t>
            </w:r>
          </w:p>
        </w:tc>
      </w:tr>
      <w:tr>
        <w:trPr>
          <w:trHeight w:val="275" w:hRule="atLeast"/>
        </w:trPr>
        <w:tc>
          <w:tcPr>
            <w:tcW w:w="1459" w:type="dxa"/>
            <w:tcBorders>
              <w:top w:val="nil"/>
              <w:bottom w:val="nil"/>
            </w:tcBorders>
          </w:tcPr>
          <w:p>
            <w:pPr>
              <w:pStyle w:val="TableParagraph"/>
              <w:ind w:left="0"/>
              <w:rPr>
                <w:sz w:val="20"/>
              </w:rPr>
            </w:pPr>
          </w:p>
        </w:tc>
        <w:tc>
          <w:tcPr>
            <w:tcW w:w="900" w:type="dxa"/>
            <w:tcBorders>
              <w:top w:val="nil"/>
              <w:bottom w:val="nil"/>
            </w:tcBorders>
          </w:tcPr>
          <w:p>
            <w:pPr>
              <w:pStyle w:val="TableParagraph"/>
              <w:ind w:left="0"/>
              <w:rPr>
                <w:sz w:val="20"/>
              </w:rPr>
            </w:pPr>
          </w:p>
        </w:tc>
        <w:tc>
          <w:tcPr>
            <w:tcW w:w="1708" w:type="dxa"/>
            <w:tcBorders>
              <w:top w:val="nil"/>
              <w:bottom w:val="nil"/>
            </w:tcBorders>
          </w:tcPr>
          <w:p>
            <w:pPr>
              <w:pStyle w:val="TableParagraph"/>
              <w:ind w:left="0"/>
              <w:rPr>
                <w:sz w:val="20"/>
              </w:rPr>
            </w:pPr>
          </w:p>
        </w:tc>
        <w:tc>
          <w:tcPr>
            <w:tcW w:w="1800" w:type="dxa"/>
            <w:tcBorders>
              <w:top w:val="nil"/>
              <w:bottom w:val="nil"/>
            </w:tcBorders>
          </w:tcPr>
          <w:p>
            <w:pPr>
              <w:pStyle w:val="TableParagraph"/>
              <w:ind w:left="0"/>
              <w:rPr>
                <w:sz w:val="20"/>
              </w:rPr>
            </w:pPr>
          </w:p>
        </w:tc>
        <w:tc>
          <w:tcPr>
            <w:tcW w:w="2071" w:type="dxa"/>
            <w:tcBorders>
              <w:top w:val="nil"/>
              <w:bottom w:val="nil"/>
            </w:tcBorders>
          </w:tcPr>
          <w:p>
            <w:pPr>
              <w:pStyle w:val="TableParagraph"/>
              <w:spacing w:line="256" w:lineRule="exact"/>
              <w:ind w:left="109"/>
              <w:rPr>
                <w:sz w:val="24"/>
              </w:rPr>
            </w:pPr>
            <w:r>
              <w:rPr>
                <w:sz w:val="24"/>
              </w:rPr>
              <w:t>hydroxamate</w:t>
            </w:r>
            <w:r>
              <w:rPr>
                <w:spacing w:val="-3"/>
                <w:sz w:val="24"/>
              </w:rPr>
              <w:t> </w:t>
            </w:r>
            <w:r>
              <w:rPr>
                <w:spacing w:val="-5"/>
                <w:sz w:val="24"/>
              </w:rPr>
              <w:t>ABC</w:t>
            </w:r>
          </w:p>
        </w:tc>
        <w:tc>
          <w:tcPr>
            <w:tcW w:w="966" w:type="dxa"/>
            <w:tcBorders>
              <w:top w:val="nil"/>
              <w:bottom w:val="nil"/>
            </w:tcBorders>
          </w:tcPr>
          <w:p>
            <w:pPr>
              <w:pStyle w:val="TableParagraph"/>
              <w:ind w:left="0"/>
              <w:rPr>
                <w:sz w:val="20"/>
              </w:rPr>
            </w:pPr>
          </w:p>
        </w:tc>
      </w:tr>
      <w:tr>
        <w:trPr>
          <w:trHeight w:val="276" w:hRule="atLeast"/>
        </w:trPr>
        <w:tc>
          <w:tcPr>
            <w:tcW w:w="1459" w:type="dxa"/>
            <w:tcBorders>
              <w:top w:val="nil"/>
              <w:bottom w:val="nil"/>
            </w:tcBorders>
          </w:tcPr>
          <w:p>
            <w:pPr>
              <w:pStyle w:val="TableParagraph"/>
              <w:ind w:left="0"/>
              <w:rPr>
                <w:sz w:val="20"/>
              </w:rPr>
            </w:pPr>
          </w:p>
        </w:tc>
        <w:tc>
          <w:tcPr>
            <w:tcW w:w="900" w:type="dxa"/>
            <w:tcBorders>
              <w:top w:val="nil"/>
              <w:bottom w:val="nil"/>
            </w:tcBorders>
          </w:tcPr>
          <w:p>
            <w:pPr>
              <w:pStyle w:val="TableParagraph"/>
              <w:ind w:left="0"/>
              <w:rPr>
                <w:sz w:val="20"/>
              </w:rPr>
            </w:pPr>
          </w:p>
        </w:tc>
        <w:tc>
          <w:tcPr>
            <w:tcW w:w="1708" w:type="dxa"/>
            <w:tcBorders>
              <w:top w:val="nil"/>
              <w:bottom w:val="nil"/>
            </w:tcBorders>
          </w:tcPr>
          <w:p>
            <w:pPr>
              <w:pStyle w:val="TableParagraph"/>
              <w:ind w:left="0"/>
              <w:rPr>
                <w:sz w:val="20"/>
              </w:rPr>
            </w:pPr>
          </w:p>
        </w:tc>
        <w:tc>
          <w:tcPr>
            <w:tcW w:w="1800" w:type="dxa"/>
            <w:tcBorders>
              <w:top w:val="nil"/>
              <w:bottom w:val="nil"/>
            </w:tcBorders>
          </w:tcPr>
          <w:p>
            <w:pPr>
              <w:pStyle w:val="TableParagraph"/>
              <w:ind w:left="0"/>
              <w:rPr>
                <w:sz w:val="20"/>
              </w:rPr>
            </w:pPr>
          </w:p>
        </w:tc>
        <w:tc>
          <w:tcPr>
            <w:tcW w:w="2071" w:type="dxa"/>
            <w:tcBorders>
              <w:top w:val="nil"/>
              <w:bottom w:val="nil"/>
            </w:tcBorders>
          </w:tcPr>
          <w:p>
            <w:pPr>
              <w:pStyle w:val="TableParagraph"/>
              <w:spacing w:line="256" w:lineRule="exact"/>
              <w:ind w:left="109"/>
              <w:rPr>
                <w:sz w:val="24"/>
              </w:rPr>
            </w:pPr>
            <w:r>
              <w:rPr>
                <w:spacing w:val="-2"/>
                <w:sz w:val="24"/>
              </w:rPr>
              <w:t>transporter</w:t>
            </w:r>
          </w:p>
        </w:tc>
        <w:tc>
          <w:tcPr>
            <w:tcW w:w="966" w:type="dxa"/>
            <w:tcBorders>
              <w:top w:val="nil"/>
              <w:bottom w:val="nil"/>
            </w:tcBorders>
          </w:tcPr>
          <w:p>
            <w:pPr>
              <w:pStyle w:val="TableParagraph"/>
              <w:ind w:left="0"/>
              <w:rPr>
                <w:sz w:val="20"/>
              </w:rPr>
            </w:pPr>
          </w:p>
        </w:tc>
      </w:tr>
      <w:tr>
        <w:trPr>
          <w:trHeight w:val="271" w:hRule="atLeast"/>
        </w:trPr>
        <w:tc>
          <w:tcPr>
            <w:tcW w:w="1459" w:type="dxa"/>
            <w:tcBorders>
              <w:top w:val="nil"/>
              <w:bottom w:val="nil"/>
            </w:tcBorders>
          </w:tcPr>
          <w:p>
            <w:pPr>
              <w:pStyle w:val="TableParagraph"/>
              <w:ind w:left="0"/>
              <w:rPr>
                <w:sz w:val="20"/>
              </w:rPr>
            </w:pPr>
          </w:p>
        </w:tc>
        <w:tc>
          <w:tcPr>
            <w:tcW w:w="900" w:type="dxa"/>
            <w:tcBorders>
              <w:top w:val="nil"/>
            </w:tcBorders>
          </w:tcPr>
          <w:p>
            <w:pPr>
              <w:pStyle w:val="TableParagraph"/>
              <w:ind w:left="0"/>
              <w:rPr>
                <w:sz w:val="20"/>
              </w:rPr>
            </w:pPr>
          </w:p>
        </w:tc>
        <w:tc>
          <w:tcPr>
            <w:tcW w:w="1708" w:type="dxa"/>
            <w:tcBorders>
              <w:top w:val="nil"/>
            </w:tcBorders>
          </w:tcPr>
          <w:p>
            <w:pPr>
              <w:pStyle w:val="TableParagraph"/>
              <w:ind w:left="0"/>
              <w:rPr>
                <w:sz w:val="20"/>
              </w:rPr>
            </w:pPr>
          </w:p>
        </w:tc>
        <w:tc>
          <w:tcPr>
            <w:tcW w:w="1800" w:type="dxa"/>
            <w:tcBorders>
              <w:top w:val="nil"/>
            </w:tcBorders>
          </w:tcPr>
          <w:p>
            <w:pPr>
              <w:pStyle w:val="TableParagraph"/>
              <w:ind w:left="0"/>
              <w:rPr>
                <w:sz w:val="20"/>
              </w:rPr>
            </w:pPr>
          </w:p>
        </w:tc>
        <w:tc>
          <w:tcPr>
            <w:tcW w:w="2071" w:type="dxa"/>
            <w:tcBorders>
              <w:top w:val="nil"/>
            </w:tcBorders>
          </w:tcPr>
          <w:p>
            <w:pPr>
              <w:pStyle w:val="TableParagraph"/>
              <w:spacing w:line="252" w:lineRule="exact"/>
              <w:ind w:left="109"/>
              <w:rPr>
                <w:sz w:val="24"/>
              </w:rPr>
            </w:pPr>
            <w:r>
              <w:rPr>
                <w:sz w:val="24"/>
              </w:rPr>
              <w:t>permease</w:t>
            </w:r>
            <w:r>
              <w:rPr>
                <w:spacing w:val="-3"/>
                <w:sz w:val="24"/>
              </w:rPr>
              <w:t> </w:t>
            </w:r>
            <w:r>
              <w:rPr>
                <w:spacing w:val="-4"/>
                <w:sz w:val="24"/>
              </w:rPr>
              <w:t>FhuB</w:t>
            </w:r>
          </w:p>
        </w:tc>
        <w:tc>
          <w:tcPr>
            <w:tcW w:w="966" w:type="dxa"/>
            <w:tcBorders>
              <w:top w:val="nil"/>
            </w:tcBorders>
          </w:tcPr>
          <w:p>
            <w:pPr>
              <w:pStyle w:val="TableParagraph"/>
              <w:ind w:left="0"/>
              <w:rPr>
                <w:sz w:val="20"/>
              </w:rPr>
            </w:pPr>
          </w:p>
        </w:tc>
      </w:tr>
      <w:tr>
        <w:trPr>
          <w:trHeight w:val="280" w:hRule="atLeast"/>
        </w:trPr>
        <w:tc>
          <w:tcPr>
            <w:tcW w:w="1459" w:type="dxa"/>
            <w:tcBorders>
              <w:top w:val="nil"/>
              <w:bottom w:val="nil"/>
            </w:tcBorders>
          </w:tcPr>
          <w:p>
            <w:pPr>
              <w:pStyle w:val="TableParagraph"/>
              <w:ind w:left="0"/>
              <w:rPr>
                <w:sz w:val="20"/>
              </w:rPr>
            </w:pPr>
          </w:p>
        </w:tc>
        <w:tc>
          <w:tcPr>
            <w:tcW w:w="900" w:type="dxa"/>
            <w:tcBorders>
              <w:bottom w:val="nil"/>
            </w:tcBorders>
          </w:tcPr>
          <w:p>
            <w:pPr>
              <w:pStyle w:val="TableParagraph"/>
              <w:spacing w:line="260" w:lineRule="exact"/>
              <w:rPr>
                <w:sz w:val="24"/>
              </w:rPr>
            </w:pPr>
            <w:r>
              <w:rPr>
                <w:i/>
                <w:spacing w:val="-4"/>
                <w:sz w:val="24"/>
              </w:rPr>
              <w:t>fhu</w:t>
            </w:r>
            <w:r>
              <w:rPr>
                <w:spacing w:val="-4"/>
                <w:sz w:val="24"/>
              </w:rPr>
              <w:t>C</w:t>
            </w:r>
          </w:p>
        </w:tc>
        <w:tc>
          <w:tcPr>
            <w:tcW w:w="1708" w:type="dxa"/>
            <w:tcBorders>
              <w:bottom w:val="nil"/>
            </w:tcBorders>
          </w:tcPr>
          <w:p>
            <w:pPr>
              <w:pStyle w:val="TableParagraph"/>
              <w:spacing w:line="260" w:lineRule="exact"/>
              <w:ind w:left="11" w:right="11"/>
              <w:jc w:val="center"/>
              <w:rPr>
                <w:sz w:val="24"/>
              </w:rPr>
            </w:pPr>
            <w:r>
              <w:rPr>
                <w:spacing w:val="-2"/>
                <w:sz w:val="24"/>
              </w:rPr>
              <w:t>NW219_12105</w:t>
            </w:r>
          </w:p>
        </w:tc>
        <w:tc>
          <w:tcPr>
            <w:tcW w:w="1800" w:type="dxa"/>
            <w:tcBorders>
              <w:bottom w:val="nil"/>
            </w:tcBorders>
          </w:tcPr>
          <w:p>
            <w:pPr>
              <w:pStyle w:val="TableParagraph"/>
              <w:spacing w:line="260" w:lineRule="exact"/>
              <w:ind w:left="109"/>
              <w:rPr>
                <w:sz w:val="24"/>
              </w:rPr>
            </w:pPr>
            <w:r>
              <w:rPr>
                <w:spacing w:val="-2"/>
                <w:sz w:val="24"/>
              </w:rPr>
              <w:t>24932..25729</w:t>
            </w:r>
          </w:p>
        </w:tc>
        <w:tc>
          <w:tcPr>
            <w:tcW w:w="2071" w:type="dxa"/>
            <w:tcBorders>
              <w:bottom w:val="nil"/>
            </w:tcBorders>
          </w:tcPr>
          <w:p>
            <w:pPr>
              <w:pStyle w:val="TableParagraph"/>
              <w:spacing w:line="260" w:lineRule="exact"/>
              <w:ind w:left="109"/>
              <w:rPr>
                <w:sz w:val="24"/>
              </w:rPr>
            </w:pPr>
            <w:r>
              <w:rPr>
                <w:spacing w:val="-2"/>
                <w:sz w:val="24"/>
              </w:rPr>
              <w:t>Fe3+-hydroxamate</w:t>
            </w:r>
          </w:p>
        </w:tc>
        <w:tc>
          <w:tcPr>
            <w:tcW w:w="966" w:type="dxa"/>
            <w:tcBorders>
              <w:bottom w:val="nil"/>
            </w:tcBorders>
          </w:tcPr>
          <w:p>
            <w:pPr>
              <w:pStyle w:val="TableParagraph"/>
              <w:spacing w:line="260" w:lineRule="exact"/>
              <w:ind w:left="17" w:right="3"/>
              <w:jc w:val="center"/>
              <w:rPr>
                <w:sz w:val="24"/>
              </w:rPr>
            </w:pPr>
            <w:r>
              <w:rPr>
                <w:spacing w:val="-2"/>
                <w:sz w:val="24"/>
              </w:rPr>
              <w:t>7.2.2.-</w:t>
            </w:r>
          </w:p>
        </w:tc>
      </w:tr>
      <w:tr>
        <w:trPr>
          <w:trHeight w:val="276" w:hRule="atLeast"/>
        </w:trPr>
        <w:tc>
          <w:tcPr>
            <w:tcW w:w="1459" w:type="dxa"/>
            <w:tcBorders>
              <w:top w:val="nil"/>
              <w:bottom w:val="nil"/>
            </w:tcBorders>
          </w:tcPr>
          <w:p>
            <w:pPr>
              <w:pStyle w:val="TableParagraph"/>
              <w:ind w:left="0"/>
              <w:rPr>
                <w:sz w:val="20"/>
              </w:rPr>
            </w:pPr>
          </w:p>
        </w:tc>
        <w:tc>
          <w:tcPr>
            <w:tcW w:w="900" w:type="dxa"/>
            <w:tcBorders>
              <w:top w:val="nil"/>
              <w:bottom w:val="nil"/>
            </w:tcBorders>
          </w:tcPr>
          <w:p>
            <w:pPr>
              <w:pStyle w:val="TableParagraph"/>
              <w:ind w:left="0"/>
              <w:rPr>
                <w:sz w:val="20"/>
              </w:rPr>
            </w:pPr>
          </w:p>
        </w:tc>
        <w:tc>
          <w:tcPr>
            <w:tcW w:w="1708" w:type="dxa"/>
            <w:tcBorders>
              <w:top w:val="nil"/>
              <w:bottom w:val="nil"/>
            </w:tcBorders>
          </w:tcPr>
          <w:p>
            <w:pPr>
              <w:pStyle w:val="TableParagraph"/>
              <w:ind w:left="0"/>
              <w:rPr>
                <w:sz w:val="20"/>
              </w:rPr>
            </w:pPr>
          </w:p>
        </w:tc>
        <w:tc>
          <w:tcPr>
            <w:tcW w:w="1800" w:type="dxa"/>
            <w:tcBorders>
              <w:top w:val="nil"/>
              <w:bottom w:val="nil"/>
            </w:tcBorders>
          </w:tcPr>
          <w:p>
            <w:pPr>
              <w:pStyle w:val="TableParagraph"/>
              <w:ind w:left="0"/>
              <w:rPr>
                <w:sz w:val="20"/>
              </w:rPr>
            </w:pPr>
          </w:p>
        </w:tc>
        <w:tc>
          <w:tcPr>
            <w:tcW w:w="2071" w:type="dxa"/>
            <w:tcBorders>
              <w:top w:val="nil"/>
              <w:bottom w:val="nil"/>
            </w:tcBorders>
          </w:tcPr>
          <w:p>
            <w:pPr>
              <w:pStyle w:val="TableParagraph"/>
              <w:spacing w:line="256" w:lineRule="exact"/>
              <w:ind w:left="109"/>
              <w:rPr>
                <w:sz w:val="24"/>
              </w:rPr>
            </w:pPr>
            <w:r>
              <w:rPr>
                <w:sz w:val="24"/>
              </w:rPr>
              <w:t>ABC </w:t>
            </w:r>
            <w:r>
              <w:rPr>
                <w:spacing w:val="-2"/>
                <w:sz w:val="24"/>
              </w:rPr>
              <w:t>transporter</w:t>
            </w:r>
          </w:p>
        </w:tc>
        <w:tc>
          <w:tcPr>
            <w:tcW w:w="966" w:type="dxa"/>
            <w:tcBorders>
              <w:top w:val="nil"/>
              <w:bottom w:val="nil"/>
            </w:tcBorders>
          </w:tcPr>
          <w:p>
            <w:pPr>
              <w:pStyle w:val="TableParagraph"/>
              <w:ind w:left="0"/>
              <w:rPr>
                <w:sz w:val="20"/>
              </w:rPr>
            </w:pPr>
          </w:p>
        </w:tc>
      </w:tr>
      <w:tr>
        <w:trPr>
          <w:trHeight w:val="275" w:hRule="atLeast"/>
        </w:trPr>
        <w:tc>
          <w:tcPr>
            <w:tcW w:w="1459" w:type="dxa"/>
            <w:tcBorders>
              <w:top w:val="nil"/>
              <w:bottom w:val="nil"/>
            </w:tcBorders>
          </w:tcPr>
          <w:p>
            <w:pPr>
              <w:pStyle w:val="TableParagraph"/>
              <w:ind w:left="0"/>
              <w:rPr>
                <w:sz w:val="20"/>
              </w:rPr>
            </w:pPr>
          </w:p>
        </w:tc>
        <w:tc>
          <w:tcPr>
            <w:tcW w:w="900" w:type="dxa"/>
            <w:tcBorders>
              <w:top w:val="nil"/>
              <w:bottom w:val="nil"/>
            </w:tcBorders>
          </w:tcPr>
          <w:p>
            <w:pPr>
              <w:pStyle w:val="TableParagraph"/>
              <w:ind w:left="0"/>
              <w:rPr>
                <w:sz w:val="20"/>
              </w:rPr>
            </w:pPr>
          </w:p>
        </w:tc>
        <w:tc>
          <w:tcPr>
            <w:tcW w:w="1708" w:type="dxa"/>
            <w:tcBorders>
              <w:top w:val="nil"/>
              <w:bottom w:val="nil"/>
            </w:tcBorders>
          </w:tcPr>
          <w:p>
            <w:pPr>
              <w:pStyle w:val="TableParagraph"/>
              <w:ind w:left="0"/>
              <w:rPr>
                <w:sz w:val="20"/>
              </w:rPr>
            </w:pPr>
          </w:p>
        </w:tc>
        <w:tc>
          <w:tcPr>
            <w:tcW w:w="1800" w:type="dxa"/>
            <w:tcBorders>
              <w:top w:val="nil"/>
              <w:bottom w:val="nil"/>
            </w:tcBorders>
          </w:tcPr>
          <w:p>
            <w:pPr>
              <w:pStyle w:val="TableParagraph"/>
              <w:ind w:left="0"/>
              <w:rPr>
                <w:sz w:val="20"/>
              </w:rPr>
            </w:pPr>
          </w:p>
        </w:tc>
        <w:tc>
          <w:tcPr>
            <w:tcW w:w="2071" w:type="dxa"/>
            <w:tcBorders>
              <w:top w:val="nil"/>
              <w:bottom w:val="nil"/>
            </w:tcBorders>
          </w:tcPr>
          <w:p>
            <w:pPr>
              <w:pStyle w:val="TableParagraph"/>
              <w:spacing w:line="256" w:lineRule="exact"/>
              <w:ind w:left="109"/>
              <w:rPr>
                <w:sz w:val="24"/>
              </w:rPr>
            </w:pPr>
            <w:r>
              <w:rPr>
                <w:spacing w:val="-2"/>
                <w:sz w:val="24"/>
              </w:rPr>
              <w:t>ATP-binding</w:t>
            </w:r>
          </w:p>
        </w:tc>
        <w:tc>
          <w:tcPr>
            <w:tcW w:w="966" w:type="dxa"/>
            <w:tcBorders>
              <w:top w:val="nil"/>
              <w:bottom w:val="nil"/>
            </w:tcBorders>
          </w:tcPr>
          <w:p>
            <w:pPr>
              <w:pStyle w:val="TableParagraph"/>
              <w:ind w:left="0"/>
              <w:rPr>
                <w:sz w:val="20"/>
              </w:rPr>
            </w:pPr>
          </w:p>
        </w:tc>
      </w:tr>
      <w:tr>
        <w:trPr>
          <w:trHeight w:val="271" w:hRule="atLeast"/>
        </w:trPr>
        <w:tc>
          <w:tcPr>
            <w:tcW w:w="1459" w:type="dxa"/>
            <w:tcBorders>
              <w:top w:val="nil"/>
              <w:bottom w:val="nil"/>
            </w:tcBorders>
          </w:tcPr>
          <w:p>
            <w:pPr>
              <w:pStyle w:val="TableParagraph"/>
              <w:ind w:left="0"/>
              <w:rPr>
                <w:sz w:val="20"/>
              </w:rPr>
            </w:pPr>
          </w:p>
        </w:tc>
        <w:tc>
          <w:tcPr>
            <w:tcW w:w="900" w:type="dxa"/>
            <w:tcBorders>
              <w:top w:val="nil"/>
            </w:tcBorders>
          </w:tcPr>
          <w:p>
            <w:pPr>
              <w:pStyle w:val="TableParagraph"/>
              <w:ind w:left="0"/>
              <w:rPr>
                <w:sz w:val="20"/>
              </w:rPr>
            </w:pPr>
          </w:p>
        </w:tc>
        <w:tc>
          <w:tcPr>
            <w:tcW w:w="1708" w:type="dxa"/>
            <w:tcBorders>
              <w:top w:val="nil"/>
            </w:tcBorders>
          </w:tcPr>
          <w:p>
            <w:pPr>
              <w:pStyle w:val="TableParagraph"/>
              <w:ind w:left="0"/>
              <w:rPr>
                <w:sz w:val="20"/>
              </w:rPr>
            </w:pPr>
          </w:p>
        </w:tc>
        <w:tc>
          <w:tcPr>
            <w:tcW w:w="1800" w:type="dxa"/>
            <w:tcBorders>
              <w:top w:val="nil"/>
            </w:tcBorders>
          </w:tcPr>
          <w:p>
            <w:pPr>
              <w:pStyle w:val="TableParagraph"/>
              <w:ind w:left="0"/>
              <w:rPr>
                <w:sz w:val="20"/>
              </w:rPr>
            </w:pPr>
          </w:p>
        </w:tc>
        <w:tc>
          <w:tcPr>
            <w:tcW w:w="2071" w:type="dxa"/>
            <w:tcBorders>
              <w:top w:val="nil"/>
            </w:tcBorders>
          </w:tcPr>
          <w:p>
            <w:pPr>
              <w:pStyle w:val="TableParagraph"/>
              <w:spacing w:line="252" w:lineRule="exact"/>
              <w:ind w:left="109"/>
              <w:rPr>
                <w:sz w:val="24"/>
              </w:rPr>
            </w:pPr>
            <w:r>
              <w:rPr>
                <w:sz w:val="24"/>
              </w:rPr>
              <w:t>protein</w:t>
            </w:r>
            <w:r>
              <w:rPr>
                <w:spacing w:val="-2"/>
                <w:sz w:val="24"/>
              </w:rPr>
              <w:t> </w:t>
            </w:r>
            <w:r>
              <w:rPr>
                <w:spacing w:val="-4"/>
                <w:sz w:val="24"/>
              </w:rPr>
              <w:t>FhuC</w:t>
            </w:r>
          </w:p>
        </w:tc>
        <w:tc>
          <w:tcPr>
            <w:tcW w:w="966" w:type="dxa"/>
            <w:tcBorders>
              <w:top w:val="nil"/>
            </w:tcBorders>
          </w:tcPr>
          <w:p>
            <w:pPr>
              <w:pStyle w:val="TableParagraph"/>
              <w:ind w:left="0"/>
              <w:rPr>
                <w:sz w:val="20"/>
              </w:rPr>
            </w:pPr>
          </w:p>
        </w:tc>
      </w:tr>
      <w:tr>
        <w:trPr>
          <w:trHeight w:val="282" w:hRule="atLeast"/>
        </w:trPr>
        <w:tc>
          <w:tcPr>
            <w:tcW w:w="1459" w:type="dxa"/>
            <w:tcBorders>
              <w:top w:val="nil"/>
              <w:bottom w:val="nil"/>
            </w:tcBorders>
          </w:tcPr>
          <w:p>
            <w:pPr>
              <w:pStyle w:val="TableParagraph"/>
              <w:ind w:left="0"/>
              <w:rPr>
                <w:sz w:val="20"/>
              </w:rPr>
            </w:pPr>
          </w:p>
        </w:tc>
        <w:tc>
          <w:tcPr>
            <w:tcW w:w="900" w:type="dxa"/>
            <w:tcBorders>
              <w:bottom w:val="nil"/>
            </w:tcBorders>
          </w:tcPr>
          <w:p>
            <w:pPr>
              <w:pStyle w:val="TableParagraph"/>
              <w:spacing w:line="261" w:lineRule="exact" w:before="1"/>
              <w:rPr>
                <w:sz w:val="24"/>
              </w:rPr>
            </w:pPr>
            <w:r>
              <w:rPr>
                <w:i/>
                <w:spacing w:val="-4"/>
                <w:sz w:val="24"/>
              </w:rPr>
              <w:t>fhu</w:t>
            </w:r>
            <w:r>
              <w:rPr>
                <w:spacing w:val="-4"/>
                <w:sz w:val="24"/>
              </w:rPr>
              <w:t>D</w:t>
            </w:r>
          </w:p>
        </w:tc>
        <w:tc>
          <w:tcPr>
            <w:tcW w:w="1708" w:type="dxa"/>
            <w:tcBorders>
              <w:bottom w:val="nil"/>
            </w:tcBorders>
          </w:tcPr>
          <w:p>
            <w:pPr>
              <w:pStyle w:val="TableParagraph"/>
              <w:spacing w:line="261" w:lineRule="exact" w:before="1"/>
              <w:ind w:left="11" w:right="11"/>
              <w:jc w:val="center"/>
              <w:rPr>
                <w:sz w:val="24"/>
              </w:rPr>
            </w:pPr>
            <w:r>
              <w:rPr>
                <w:spacing w:val="-2"/>
                <w:sz w:val="24"/>
              </w:rPr>
              <w:t>NW219_12100</w:t>
            </w:r>
          </w:p>
        </w:tc>
        <w:tc>
          <w:tcPr>
            <w:tcW w:w="1800" w:type="dxa"/>
            <w:tcBorders>
              <w:bottom w:val="nil"/>
            </w:tcBorders>
          </w:tcPr>
          <w:p>
            <w:pPr>
              <w:pStyle w:val="TableParagraph"/>
              <w:spacing w:line="261" w:lineRule="exact" w:before="1"/>
              <w:ind w:left="109"/>
              <w:rPr>
                <w:sz w:val="24"/>
              </w:rPr>
            </w:pPr>
            <w:r>
              <w:rPr>
                <w:spacing w:val="-2"/>
                <w:sz w:val="24"/>
              </w:rPr>
              <w:t>24024..24932</w:t>
            </w:r>
          </w:p>
        </w:tc>
        <w:tc>
          <w:tcPr>
            <w:tcW w:w="2071" w:type="dxa"/>
            <w:tcBorders>
              <w:bottom w:val="nil"/>
            </w:tcBorders>
          </w:tcPr>
          <w:p>
            <w:pPr>
              <w:pStyle w:val="TableParagraph"/>
              <w:spacing w:line="261" w:lineRule="exact" w:before="1"/>
              <w:ind w:left="109"/>
              <w:rPr>
                <w:sz w:val="24"/>
              </w:rPr>
            </w:pPr>
            <w:r>
              <w:rPr>
                <w:spacing w:val="-2"/>
                <w:sz w:val="24"/>
              </w:rPr>
              <w:t>Fe(3+)-</w:t>
            </w:r>
          </w:p>
        </w:tc>
        <w:tc>
          <w:tcPr>
            <w:tcW w:w="966" w:type="dxa"/>
            <w:tcBorders>
              <w:bottom w:val="nil"/>
            </w:tcBorders>
          </w:tcPr>
          <w:p>
            <w:pPr>
              <w:pStyle w:val="TableParagraph"/>
              <w:spacing w:line="261" w:lineRule="exact" w:before="1"/>
              <w:ind w:left="17" w:right="3"/>
              <w:jc w:val="center"/>
              <w:rPr>
                <w:sz w:val="24"/>
              </w:rPr>
            </w:pPr>
            <w:r>
              <w:rPr>
                <w:spacing w:val="-2"/>
                <w:sz w:val="24"/>
              </w:rPr>
              <w:t>7.2.2.-</w:t>
            </w:r>
          </w:p>
        </w:tc>
      </w:tr>
      <w:tr>
        <w:trPr>
          <w:trHeight w:val="276" w:hRule="atLeast"/>
        </w:trPr>
        <w:tc>
          <w:tcPr>
            <w:tcW w:w="1459" w:type="dxa"/>
            <w:tcBorders>
              <w:top w:val="nil"/>
              <w:bottom w:val="nil"/>
            </w:tcBorders>
          </w:tcPr>
          <w:p>
            <w:pPr>
              <w:pStyle w:val="TableParagraph"/>
              <w:ind w:left="0"/>
              <w:rPr>
                <w:sz w:val="20"/>
              </w:rPr>
            </w:pPr>
          </w:p>
        </w:tc>
        <w:tc>
          <w:tcPr>
            <w:tcW w:w="900" w:type="dxa"/>
            <w:tcBorders>
              <w:top w:val="nil"/>
              <w:bottom w:val="nil"/>
            </w:tcBorders>
          </w:tcPr>
          <w:p>
            <w:pPr>
              <w:pStyle w:val="TableParagraph"/>
              <w:ind w:left="0"/>
              <w:rPr>
                <w:sz w:val="20"/>
              </w:rPr>
            </w:pPr>
          </w:p>
        </w:tc>
        <w:tc>
          <w:tcPr>
            <w:tcW w:w="1708" w:type="dxa"/>
            <w:tcBorders>
              <w:top w:val="nil"/>
              <w:bottom w:val="nil"/>
            </w:tcBorders>
          </w:tcPr>
          <w:p>
            <w:pPr>
              <w:pStyle w:val="TableParagraph"/>
              <w:ind w:left="0"/>
              <w:rPr>
                <w:sz w:val="20"/>
              </w:rPr>
            </w:pPr>
          </w:p>
        </w:tc>
        <w:tc>
          <w:tcPr>
            <w:tcW w:w="1800" w:type="dxa"/>
            <w:tcBorders>
              <w:top w:val="nil"/>
              <w:bottom w:val="nil"/>
            </w:tcBorders>
          </w:tcPr>
          <w:p>
            <w:pPr>
              <w:pStyle w:val="TableParagraph"/>
              <w:ind w:left="0"/>
              <w:rPr>
                <w:sz w:val="20"/>
              </w:rPr>
            </w:pPr>
          </w:p>
        </w:tc>
        <w:tc>
          <w:tcPr>
            <w:tcW w:w="2071" w:type="dxa"/>
            <w:tcBorders>
              <w:top w:val="nil"/>
              <w:bottom w:val="nil"/>
            </w:tcBorders>
          </w:tcPr>
          <w:p>
            <w:pPr>
              <w:pStyle w:val="TableParagraph"/>
              <w:spacing w:line="256" w:lineRule="exact"/>
              <w:ind w:left="109"/>
              <w:rPr>
                <w:sz w:val="24"/>
              </w:rPr>
            </w:pPr>
            <w:r>
              <w:rPr>
                <w:sz w:val="24"/>
              </w:rPr>
              <w:t>hydroxamate</w:t>
            </w:r>
            <w:r>
              <w:rPr>
                <w:spacing w:val="-3"/>
                <w:sz w:val="24"/>
              </w:rPr>
              <w:t> </w:t>
            </w:r>
            <w:r>
              <w:rPr>
                <w:spacing w:val="-5"/>
                <w:sz w:val="24"/>
              </w:rPr>
              <w:t>ABC</w:t>
            </w:r>
          </w:p>
        </w:tc>
        <w:tc>
          <w:tcPr>
            <w:tcW w:w="966" w:type="dxa"/>
            <w:tcBorders>
              <w:top w:val="nil"/>
              <w:bottom w:val="nil"/>
            </w:tcBorders>
          </w:tcPr>
          <w:p>
            <w:pPr>
              <w:pStyle w:val="TableParagraph"/>
              <w:ind w:left="0"/>
              <w:rPr>
                <w:sz w:val="20"/>
              </w:rPr>
            </w:pPr>
          </w:p>
        </w:tc>
      </w:tr>
      <w:tr>
        <w:trPr>
          <w:trHeight w:val="276" w:hRule="atLeast"/>
        </w:trPr>
        <w:tc>
          <w:tcPr>
            <w:tcW w:w="1459" w:type="dxa"/>
            <w:tcBorders>
              <w:top w:val="nil"/>
              <w:bottom w:val="nil"/>
            </w:tcBorders>
          </w:tcPr>
          <w:p>
            <w:pPr>
              <w:pStyle w:val="TableParagraph"/>
              <w:ind w:left="0"/>
              <w:rPr>
                <w:sz w:val="20"/>
              </w:rPr>
            </w:pPr>
          </w:p>
        </w:tc>
        <w:tc>
          <w:tcPr>
            <w:tcW w:w="900" w:type="dxa"/>
            <w:tcBorders>
              <w:top w:val="nil"/>
              <w:bottom w:val="nil"/>
            </w:tcBorders>
          </w:tcPr>
          <w:p>
            <w:pPr>
              <w:pStyle w:val="TableParagraph"/>
              <w:ind w:left="0"/>
              <w:rPr>
                <w:sz w:val="20"/>
              </w:rPr>
            </w:pPr>
          </w:p>
        </w:tc>
        <w:tc>
          <w:tcPr>
            <w:tcW w:w="1708" w:type="dxa"/>
            <w:tcBorders>
              <w:top w:val="nil"/>
              <w:bottom w:val="nil"/>
            </w:tcBorders>
          </w:tcPr>
          <w:p>
            <w:pPr>
              <w:pStyle w:val="TableParagraph"/>
              <w:ind w:left="0"/>
              <w:rPr>
                <w:sz w:val="20"/>
              </w:rPr>
            </w:pPr>
          </w:p>
        </w:tc>
        <w:tc>
          <w:tcPr>
            <w:tcW w:w="1800" w:type="dxa"/>
            <w:tcBorders>
              <w:top w:val="nil"/>
              <w:bottom w:val="nil"/>
            </w:tcBorders>
          </w:tcPr>
          <w:p>
            <w:pPr>
              <w:pStyle w:val="TableParagraph"/>
              <w:ind w:left="0"/>
              <w:rPr>
                <w:sz w:val="20"/>
              </w:rPr>
            </w:pPr>
          </w:p>
        </w:tc>
        <w:tc>
          <w:tcPr>
            <w:tcW w:w="2071" w:type="dxa"/>
            <w:tcBorders>
              <w:top w:val="nil"/>
              <w:bottom w:val="nil"/>
            </w:tcBorders>
          </w:tcPr>
          <w:p>
            <w:pPr>
              <w:pStyle w:val="TableParagraph"/>
              <w:spacing w:line="256" w:lineRule="exact"/>
              <w:ind w:left="109"/>
              <w:rPr>
                <w:sz w:val="24"/>
              </w:rPr>
            </w:pPr>
            <w:r>
              <w:rPr>
                <w:spacing w:val="-2"/>
                <w:sz w:val="24"/>
              </w:rPr>
              <w:t>transporter</w:t>
            </w:r>
          </w:p>
        </w:tc>
        <w:tc>
          <w:tcPr>
            <w:tcW w:w="966" w:type="dxa"/>
            <w:tcBorders>
              <w:top w:val="nil"/>
              <w:bottom w:val="nil"/>
            </w:tcBorders>
          </w:tcPr>
          <w:p>
            <w:pPr>
              <w:pStyle w:val="TableParagraph"/>
              <w:ind w:left="0"/>
              <w:rPr>
                <w:sz w:val="20"/>
              </w:rPr>
            </w:pPr>
          </w:p>
        </w:tc>
      </w:tr>
      <w:tr>
        <w:trPr>
          <w:trHeight w:val="275" w:hRule="atLeast"/>
        </w:trPr>
        <w:tc>
          <w:tcPr>
            <w:tcW w:w="1459" w:type="dxa"/>
            <w:tcBorders>
              <w:top w:val="nil"/>
              <w:bottom w:val="nil"/>
            </w:tcBorders>
          </w:tcPr>
          <w:p>
            <w:pPr>
              <w:pStyle w:val="TableParagraph"/>
              <w:ind w:left="0"/>
              <w:rPr>
                <w:sz w:val="20"/>
              </w:rPr>
            </w:pPr>
          </w:p>
        </w:tc>
        <w:tc>
          <w:tcPr>
            <w:tcW w:w="900" w:type="dxa"/>
            <w:tcBorders>
              <w:top w:val="nil"/>
              <w:bottom w:val="nil"/>
            </w:tcBorders>
          </w:tcPr>
          <w:p>
            <w:pPr>
              <w:pStyle w:val="TableParagraph"/>
              <w:ind w:left="0"/>
              <w:rPr>
                <w:sz w:val="20"/>
              </w:rPr>
            </w:pPr>
          </w:p>
        </w:tc>
        <w:tc>
          <w:tcPr>
            <w:tcW w:w="1708" w:type="dxa"/>
            <w:tcBorders>
              <w:top w:val="nil"/>
              <w:bottom w:val="nil"/>
            </w:tcBorders>
          </w:tcPr>
          <w:p>
            <w:pPr>
              <w:pStyle w:val="TableParagraph"/>
              <w:ind w:left="0"/>
              <w:rPr>
                <w:sz w:val="20"/>
              </w:rPr>
            </w:pPr>
          </w:p>
        </w:tc>
        <w:tc>
          <w:tcPr>
            <w:tcW w:w="1800" w:type="dxa"/>
            <w:tcBorders>
              <w:top w:val="nil"/>
              <w:bottom w:val="nil"/>
            </w:tcBorders>
          </w:tcPr>
          <w:p>
            <w:pPr>
              <w:pStyle w:val="TableParagraph"/>
              <w:ind w:left="0"/>
              <w:rPr>
                <w:sz w:val="20"/>
              </w:rPr>
            </w:pPr>
          </w:p>
        </w:tc>
        <w:tc>
          <w:tcPr>
            <w:tcW w:w="2071" w:type="dxa"/>
            <w:tcBorders>
              <w:top w:val="nil"/>
              <w:bottom w:val="nil"/>
            </w:tcBorders>
          </w:tcPr>
          <w:p>
            <w:pPr>
              <w:pStyle w:val="TableParagraph"/>
              <w:spacing w:line="256" w:lineRule="exact"/>
              <w:ind w:left="109"/>
              <w:rPr>
                <w:sz w:val="24"/>
              </w:rPr>
            </w:pPr>
            <w:r>
              <w:rPr>
                <w:spacing w:val="-2"/>
                <w:sz w:val="24"/>
              </w:rPr>
              <w:t>substrate-binding</w:t>
            </w:r>
          </w:p>
        </w:tc>
        <w:tc>
          <w:tcPr>
            <w:tcW w:w="966" w:type="dxa"/>
            <w:tcBorders>
              <w:top w:val="nil"/>
              <w:bottom w:val="nil"/>
            </w:tcBorders>
          </w:tcPr>
          <w:p>
            <w:pPr>
              <w:pStyle w:val="TableParagraph"/>
              <w:ind w:left="0"/>
              <w:rPr>
                <w:sz w:val="20"/>
              </w:rPr>
            </w:pPr>
          </w:p>
        </w:tc>
      </w:tr>
      <w:tr>
        <w:trPr>
          <w:trHeight w:val="271" w:hRule="atLeast"/>
        </w:trPr>
        <w:tc>
          <w:tcPr>
            <w:tcW w:w="1459" w:type="dxa"/>
            <w:tcBorders>
              <w:top w:val="nil"/>
              <w:bottom w:val="nil"/>
            </w:tcBorders>
          </w:tcPr>
          <w:p>
            <w:pPr>
              <w:pStyle w:val="TableParagraph"/>
              <w:ind w:left="0"/>
              <w:rPr>
                <w:sz w:val="20"/>
              </w:rPr>
            </w:pPr>
          </w:p>
        </w:tc>
        <w:tc>
          <w:tcPr>
            <w:tcW w:w="900" w:type="dxa"/>
            <w:tcBorders>
              <w:top w:val="nil"/>
            </w:tcBorders>
          </w:tcPr>
          <w:p>
            <w:pPr>
              <w:pStyle w:val="TableParagraph"/>
              <w:ind w:left="0"/>
              <w:rPr>
                <w:sz w:val="20"/>
              </w:rPr>
            </w:pPr>
          </w:p>
        </w:tc>
        <w:tc>
          <w:tcPr>
            <w:tcW w:w="1708" w:type="dxa"/>
            <w:tcBorders>
              <w:top w:val="nil"/>
            </w:tcBorders>
          </w:tcPr>
          <w:p>
            <w:pPr>
              <w:pStyle w:val="TableParagraph"/>
              <w:ind w:left="0"/>
              <w:rPr>
                <w:sz w:val="20"/>
              </w:rPr>
            </w:pPr>
          </w:p>
        </w:tc>
        <w:tc>
          <w:tcPr>
            <w:tcW w:w="1800" w:type="dxa"/>
            <w:tcBorders>
              <w:top w:val="nil"/>
            </w:tcBorders>
          </w:tcPr>
          <w:p>
            <w:pPr>
              <w:pStyle w:val="TableParagraph"/>
              <w:ind w:left="0"/>
              <w:rPr>
                <w:sz w:val="20"/>
              </w:rPr>
            </w:pPr>
          </w:p>
        </w:tc>
        <w:tc>
          <w:tcPr>
            <w:tcW w:w="2071" w:type="dxa"/>
            <w:tcBorders>
              <w:top w:val="nil"/>
            </w:tcBorders>
          </w:tcPr>
          <w:p>
            <w:pPr>
              <w:pStyle w:val="TableParagraph"/>
              <w:spacing w:line="252" w:lineRule="exact"/>
              <w:ind w:left="109"/>
              <w:rPr>
                <w:sz w:val="24"/>
              </w:rPr>
            </w:pPr>
            <w:r>
              <w:rPr>
                <w:sz w:val="24"/>
              </w:rPr>
              <w:t>protein</w:t>
            </w:r>
            <w:r>
              <w:rPr>
                <w:spacing w:val="-2"/>
                <w:sz w:val="24"/>
              </w:rPr>
              <w:t> </w:t>
            </w:r>
            <w:r>
              <w:rPr>
                <w:spacing w:val="-4"/>
                <w:sz w:val="24"/>
              </w:rPr>
              <w:t>FhuD</w:t>
            </w:r>
          </w:p>
        </w:tc>
        <w:tc>
          <w:tcPr>
            <w:tcW w:w="966" w:type="dxa"/>
            <w:tcBorders>
              <w:top w:val="nil"/>
            </w:tcBorders>
          </w:tcPr>
          <w:p>
            <w:pPr>
              <w:pStyle w:val="TableParagraph"/>
              <w:ind w:left="0"/>
              <w:rPr>
                <w:sz w:val="20"/>
              </w:rPr>
            </w:pPr>
          </w:p>
        </w:tc>
      </w:tr>
      <w:tr>
        <w:trPr>
          <w:trHeight w:val="280" w:hRule="atLeast"/>
        </w:trPr>
        <w:tc>
          <w:tcPr>
            <w:tcW w:w="1459" w:type="dxa"/>
            <w:tcBorders>
              <w:top w:val="nil"/>
              <w:bottom w:val="nil"/>
            </w:tcBorders>
          </w:tcPr>
          <w:p>
            <w:pPr>
              <w:pStyle w:val="TableParagraph"/>
              <w:ind w:left="0"/>
              <w:rPr>
                <w:sz w:val="20"/>
              </w:rPr>
            </w:pPr>
          </w:p>
        </w:tc>
        <w:tc>
          <w:tcPr>
            <w:tcW w:w="900" w:type="dxa"/>
            <w:tcBorders>
              <w:bottom w:val="nil"/>
            </w:tcBorders>
          </w:tcPr>
          <w:p>
            <w:pPr>
              <w:pStyle w:val="TableParagraph"/>
              <w:spacing w:line="260" w:lineRule="exact"/>
              <w:rPr>
                <w:sz w:val="24"/>
              </w:rPr>
            </w:pPr>
            <w:r>
              <w:rPr>
                <w:i/>
                <w:spacing w:val="-4"/>
                <w:sz w:val="24"/>
              </w:rPr>
              <w:t>ton</w:t>
            </w:r>
            <w:r>
              <w:rPr>
                <w:spacing w:val="-4"/>
                <w:sz w:val="24"/>
              </w:rPr>
              <w:t>B</w:t>
            </w:r>
          </w:p>
        </w:tc>
        <w:tc>
          <w:tcPr>
            <w:tcW w:w="1708" w:type="dxa"/>
            <w:tcBorders>
              <w:bottom w:val="nil"/>
            </w:tcBorders>
          </w:tcPr>
          <w:p>
            <w:pPr>
              <w:pStyle w:val="TableParagraph"/>
              <w:spacing w:line="260" w:lineRule="exact"/>
              <w:ind w:left="11" w:right="11"/>
              <w:jc w:val="center"/>
              <w:rPr>
                <w:sz w:val="24"/>
              </w:rPr>
            </w:pPr>
            <w:r>
              <w:rPr>
                <w:spacing w:val="-2"/>
                <w:sz w:val="24"/>
              </w:rPr>
              <w:t>NW219_01900</w:t>
            </w:r>
          </w:p>
        </w:tc>
        <w:tc>
          <w:tcPr>
            <w:tcW w:w="1800" w:type="dxa"/>
            <w:tcBorders>
              <w:bottom w:val="nil"/>
            </w:tcBorders>
          </w:tcPr>
          <w:p>
            <w:pPr>
              <w:pStyle w:val="TableParagraph"/>
              <w:spacing w:line="260" w:lineRule="exact"/>
              <w:ind w:left="109"/>
              <w:rPr>
                <w:sz w:val="24"/>
              </w:rPr>
            </w:pPr>
            <w:r>
              <w:rPr>
                <w:spacing w:val="-2"/>
                <w:sz w:val="24"/>
              </w:rPr>
              <w:t>437364..438107</w:t>
            </w:r>
          </w:p>
        </w:tc>
        <w:tc>
          <w:tcPr>
            <w:tcW w:w="2071" w:type="dxa"/>
            <w:tcBorders>
              <w:bottom w:val="nil"/>
            </w:tcBorders>
          </w:tcPr>
          <w:p>
            <w:pPr>
              <w:pStyle w:val="TableParagraph"/>
              <w:spacing w:line="260" w:lineRule="exact"/>
              <w:ind w:left="109"/>
              <w:rPr>
                <w:sz w:val="24"/>
              </w:rPr>
            </w:pPr>
            <w:r>
              <w:rPr>
                <w:sz w:val="24"/>
              </w:rPr>
              <w:t>TonB </w:t>
            </w:r>
            <w:r>
              <w:rPr>
                <w:spacing w:val="-2"/>
                <w:sz w:val="24"/>
              </w:rPr>
              <w:t>system</w:t>
            </w:r>
          </w:p>
        </w:tc>
        <w:tc>
          <w:tcPr>
            <w:tcW w:w="966" w:type="dxa"/>
            <w:tcBorders>
              <w:bottom w:val="nil"/>
            </w:tcBorders>
          </w:tcPr>
          <w:p>
            <w:pPr>
              <w:pStyle w:val="TableParagraph"/>
              <w:spacing w:line="260" w:lineRule="exact"/>
              <w:ind w:left="17" w:right="1"/>
              <w:jc w:val="center"/>
              <w:rPr>
                <w:sz w:val="24"/>
              </w:rPr>
            </w:pPr>
            <w:r>
              <w:rPr>
                <w:spacing w:val="-10"/>
                <w:sz w:val="24"/>
              </w:rPr>
              <w:t>-</w:t>
            </w:r>
          </w:p>
        </w:tc>
      </w:tr>
      <w:tr>
        <w:trPr>
          <w:trHeight w:val="275" w:hRule="atLeast"/>
        </w:trPr>
        <w:tc>
          <w:tcPr>
            <w:tcW w:w="1459" w:type="dxa"/>
            <w:tcBorders>
              <w:top w:val="nil"/>
              <w:bottom w:val="nil"/>
            </w:tcBorders>
          </w:tcPr>
          <w:p>
            <w:pPr>
              <w:pStyle w:val="TableParagraph"/>
              <w:ind w:left="0"/>
              <w:rPr>
                <w:sz w:val="20"/>
              </w:rPr>
            </w:pPr>
          </w:p>
        </w:tc>
        <w:tc>
          <w:tcPr>
            <w:tcW w:w="900" w:type="dxa"/>
            <w:tcBorders>
              <w:top w:val="nil"/>
              <w:bottom w:val="nil"/>
            </w:tcBorders>
          </w:tcPr>
          <w:p>
            <w:pPr>
              <w:pStyle w:val="TableParagraph"/>
              <w:ind w:left="0"/>
              <w:rPr>
                <w:sz w:val="20"/>
              </w:rPr>
            </w:pPr>
          </w:p>
        </w:tc>
        <w:tc>
          <w:tcPr>
            <w:tcW w:w="1708" w:type="dxa"/>
            <w:tcBorders>
              <w:top w:val="nil"/>
              <w:bottom w:val="nil"/>
            </w:tcBorders>
          </w:tcPr>
          <w:p>
            <w:pPr>
              <w:pStyle w:val="TableParagraph"/>
              <w:ind w:left="0"/>
              <w:rPr>
                <w:sz w:val="20"/>
              </w:rPr>
            </w:pPr>
          </w:p>
        </w:tc>
        <w:tc>
          <w:tcPr>
            <w:tcW w:w="1800" w:type="dxa"/>
            <w:tcBorders>
              <w:top w:val="nil"/>
              <w:bottom w:val="nil"/>
            </w:tcBorders>
          </w:tcPr>
          <w:p>
            <w:pPr>
              <w:pStyle w:val="TableParagraph"/>
              <w:ind w:left="0"/>
              <w:rPr>
                <w:sz w:val="20"/>
              </w:rPr>
            </w:pPr>
          </w:p>
        </w:tc>
        <w:tc>
          <w:tcPr>
            <w:tcW w:w="2071" w:type="dxa"/>
            <w:tcBorders>
              <w:top w:val="nil"/>
              <w:bottom w:val="nil"/>
            </w:tcBorders>
          </w:tcPr>
          <w:p>
            <w:pPr>
              <w:pStyle w:val="TableParagraph"/>
              <w:spacing w:line="256" w:lineRule="exact"/>
              <w:ind w:left="109"/>
              <w:rPr>
                <w:sz w:val="24"/>
              </w:rPr>
            </w:pPr>
            <w:r>
              <w:rPr>
                <w:sz w:val="24"/>
              </w:rPr>
              <w:t>transport</w:t>
            </w:r>
            <w:r>
              <w:rPr>
                <w:spacing w:val="-2"/>
                <w:sz w:val="24"/>
              </w:rPr>
              <w:t> protein</w:t>
            </w:r>
          </w:p>
        </w:tc>
        <w:tc>
          <w:tcPr>
            <w:tcW w:w="966" w:type="dxa"/>
            <w:tcBorders>
              <w:top w:val="nil"/>
              <w:bottom w:val="nil"/>
            </w:tcBorders>
          </w:tcPr>
          <w:p>
            <w:pPr>
              <w:pStyle w:val="TableParagraph"/>
              <w:ind w:left="0"/>
              <w:rPr>
                <w:sz w:val="20"/>
              </w:rPr>
            </w:pPr>
          </w:p>
        </w:tc>
      </w:tr>
      <w:tr>
        <w:trPr>
          <w:trHeight w:val="271" w:hRule="atLeast"/>
        </w:trPr>
        <w:tc>
          <w:tcPr>
            <w:tcW w:w="1459" w:type="dxa"/>
            <w:tcBorders>
              <w:top w:val="nil"/>
              <w:bottom w:val="nil"/>
            </w:tcBorders>
          </w:tcPr>
          <w:p>
            <w:pPr>
              <w:pStyle w:val="TableParagraph"/>
              <w:ind w:left="0"/>
              <w:rPr>
                <w:sz w:val="20"/>
              </w:rPr>
            </w:pPr>
          </w:p>
        </w:tc>
        <w:tc>
          <w:tcPr>
            <w:tcW w:w="900" w:type="dxa"/>
            <w:tcBorders>
              <w:top w:val="nil"/>
            </w:tcBorders>
          </w:tcPr>
          <w:p>
            <w:pPr>
              <w:pStyle w:val="TableParagraph"/>
              <w:ind w:left="0"/>
              <w:rPr>
                <w:sz w:val="20"/>
              </w:rPr>
            </w:pPr>
          </w:p>
        </w:tc>
        <w:tc>
          <w:tcPr>
            <w:tcW w:w="1708" w:type="dxa"/>
            <w:tcBorders>
              <w:top w:val="nil"/>
            </w:tcBorders>
          </w:tcPr>
          <w:p>
            <w:pPr>
              <w:pStyle w:val="TableParagraph"/>
              <w:ind w:left="0"/>
              <w:rPr>
                <w:sz w:val="20"/>
              </w:rPr>
            </w:pPr>
          </w:p>
        </w:tc>
        <w:tc>
          <w:tcPr>
            <w:tcW w:w="1800" w:type="dxa"/>
            <w:tcBorders>
              <w:top w:val="nil"/>
            </w:tcBorders>
          </w:tcPr>
          <w:p>
            <w:pPr>
              <w:pStyle w:val="TableParagraph"/>
              <w:ind w:left="0"/>
              <w:rPr>
                <w:sz w:val="20"/>
              </w:rPr>
            </w:pPr>
          </w:p>
        </w:tc>
        <w:tc>
          <w:tcPr>
            <w:tcW w:w="2071" w:type="dxa"/>
            <w:tcBorders>
              <w:top w:val="nil"/>
            </w:tcBorders>
          </w:tcPr>
          <w:p>
            <w:pPr>
              <w:pStyle w:val="TableParagraph"/>
              <w:spacing w:line="252" w:lineRule="exact"/>
              <w:ind w:left="109"/>
              <w:rPr>
                <w:sz w:val="24"/>
              </w:rPr>
            </w:pPr>
            <w:r>
              <w:rPr>
                <w:spacing w:val="-4"/>
                <w:sz w:val="24"/>
              </w:rPr>
              <w:t>TonB</w:t>
            </w:r>
          </w:p>
        </w:tc>
        <w:tc>
          <w:tcPr>
            <w:tcW w:w="966" w:type="dxa"/>
            <w:tcBorders>
              <w:top w:val="nil"/>
            </w:tcBorders>
          </w:tcPr>
          <w:p>
            <w:pPr>
              <w:pStyle w:val="TableParagraph"/>
              <w:ind w:left="0"/>
              <w:rPr>
                <w:sz w:val="20"/>
              </w:rPr>
            </w:pPr>
          </w:p>
        </w:tc>
      </w:tr>
      <w:tr>
        <w:trPr>
          <w:trHeight w:val="280" w:hRule="atLeast"/>
        </w:trPr>
        <w:tc>
          <w:tcPr>
            <w:tcW w:w="1459" w:type="dxa"/>
            <w:tcBorders>
              <w:top w:val="nil"/>
              <w:bottom w:val="nil"/>
            </w:tcBorders>
          </w:tcPr>
          <w:p>
            <w:pPr>
              <w:pStyle w:val="TableParagraph"/>
              <w:ind w:left="0"/>
              <w:rPr>
                <w:sz w:val="20"/>
              </w:rPr>
            </w:pPr>
          </w:p>
        </w:tc>
        <w:tc>
          <w:tcPr>
            <w:tcW w:w="900" w:type="dxa"/>
            <w:tcBorders>
              <w:bottom w:val="nil"/>
            </w:tcBorders>
          </w:tcPr>
          <w:p>
            <w:pPr>
              <w:pStyle w:val="TableParagraph"/>
              <w:spacing w:line="260" w:lineRule="exact"/>
              <w:rPr>
                <w:sz w:val="24"/>
              </w:rPr>
            </w:pPr>
            <w:r>
              <w:rPr>
                <w:i/>
                <w:spacing w:val="-4"/>
                <w:sz w:val="24"/>
              </w:rPr>
              <w:t>fep</w:t>
            </w:r>
            <w:r>
              <w:rPr>
                <w:spacing w:val="-4"/>
                <w:sz w:val="24"/>
              </w:rPr>
              <w:t>B</w:t>
            </w:r>
          </w:p>
        </w:tc>
        <w:tc>
          <w:tcPr>
            <w:tcW w:w="1708" w:type="dxa"/>
            <w:tcBorders>
              <w:bottom w:val="nil"/>
            </w:tcBorders>
          </w:tcPr>
          <w:p>
            <w:pPr>
              <w:pStyle w:val="TableParagraph"/>
              <w:spacing w:line="260" w:lineRule="exact"/>
              <w:ind w:left="11" w:right="11"/>
              <w:jc w:val="center"/>
              <w:rPr>
                <w:sz w:val="24"/>
              </w:rPr>
            </w:pPr>
            <w:r>
              <w:rPr>
                <w:spacing w:val="-2"/>
                <w:sz w:val="24"/>
              </w:rPr>
              <w:t>NW219_23375</w:t>
            </w:r>
          </w:p>
        </w:tc>
        <w:tc>
          <w:tcPr>
            <w:tcW w:w="1800" w:type="dxa"/>
            <w:tcBorders>
              <w:bottom w:val="nil"/>
            </w:tcBorders>
          </w:tcPr>
          <w:p>
            <w:pPr>
              <w:pStyle w:val="TableParagraph"/>
              <w:spacing w:line="260" w:lineRule="exact"/>
              <w:ind w:left="109"/>
              <w:rPr>
                <w:sz w:val="24"/>
              </w:rPr>
            </w:pPr>
            <w:r>
              <w:rPr>
                <w:spacing w:val="-2"/>
                <w:sz w:val="24"/>
              </w:rPr>
              <w:t>60307..61314</w:t>
            </w:r>
          </w:p>
        </w:tc>
        <w:tc>
          <w:tcPr>
            <w:tcW w:w="2071" w:type="dxa"/>
            <w:tcBorders>
              <w:bottom w:val="nil"/>
            </w:tcBorders>
          </w:tcPr>
          <w:p>
            <w:pPr>
              <w:pStyle w:val="TableParagraph"/>
              <w:spacing w:line="260" w:lineRule="exact"/>
              <w:ind w:left="109"/>
              <w:rPr>
                <w:sz w:val="24"/>
              </w:rPr>
            </w:pPr>
            <w:r>
              <w:rPr>
                <w:spacing w:val="-2"/>
                <w:sz w:val="24"/>
              </w:rPr>
              <w:t>Fe2+-enterobactin</w:t>
            </w:r>
          </w:p>
        </w:tc>
        <w:tc>
          <w:tcPr>
            <w:tcW w:w="966" w:type="dxa"/>
            <w:tcBorders>
              <w:bottom w:val="nil"/>
            </w:tcBorders>
          </w:tcPr>
          <w:p>
            <w:pPr>
              <w:pStyle w:val="TableParagraph"/>
              <w:spacing w:line="260" w:lineRule="exact"/>
              <w:ind w:left="17" w:right="3"/>
              <w:jc w:val="center"/>
              <w:rPr>
                <w:sz w:val="24"/>
              </w:rPr>
            </w:pPr>
            <w:r>
              <w:rPr>
                <w:spacing w:val="-2"/>
                <w:sz w:val="24"/>
              </w:rPr>
              <w:t>7.2.2.-</w:t>
            </w:r>
          </w:p>
        </w:tc>
      </w:tr>
      <w:tr>
        <w:trPr>
          <w:trHeight w:val="275" w:hRule="atLeast"/>
        </w:trPr>
        <w:tc>
          <w:tcPr>
            <w:tcW w:w="1459" w:type="dxa"/>
            <w:tcBorders>
              <w:top w:val="nil"/>
              <w:bottom w:val="nil"/>
            </w:tcBorders>
          </w:tcPr>
          <w:p>
            <w:pPr>
              <w:pStyle w:val="TableParagraph"/>
              <w:ind w:left="0"/>
              <w:rPr>
                <w:sz w:val="20"/>
              </w:rPr>
            </w:pPr>
          </w:p>
        </w:tc>
        <w:tc>
          <w:tcPr>
            <w:tcW w:w="900" w:type="dxa"/>
            <w:tcBorders>
              <w:top w:val="nil"/>
              <w:bottom w:val="nil"/>
            </w:tcBorders>
          </w:tcPr>
          <w:p>
            <w:pPr>
              <w:pStyle w:val="TableParagraph"/>
              <w:ind w:left="0"/>
              <w:rPr>
                <w:sz w:val="20"/>
              </w:rPr>
            </w:pPr>
          </w:p>
        </w:tc>
        <w:tc>
          <w:tcPr>
            <w:tcW w:w="1708" w:type="dxa"/>
            <w:tcBorders>
              <w:top w:val="nil"/>
              <w:bottom w:val="nil"/>
            </w:tcBorders>
          </w:tcPr>
          <w:p>
            <w:pPr>
              <w:pStyle w:val="TableParagraph"/>
              <w:ind w:left="0"/>
              <w:rPr>
                <w:sz w:val="20"/>
              </w:rPr>
            </w:pPr>
          </w:p>
        </w:tc>
        <w:tc>
          <w:tcPr>
            <w:tcW w:w="1800" w:type="dxa"/>
            <w:tcBorders>
              <w:top w:val="nil"/>
              <w:bottom w:val="nil"/>
            </w:tcBorders>
          </w:tcPr>
          <w:p>
            <w:pPr>
              <w:pStyle w:val="TableParagraph"/>
              <w:ind w:left="0"/>
              <w:rPr>
                <w:sz w:val="20"/>
              </w:rPr>
            </w:pPr>
          </w:p>
        </w:tc>
        <w:tc>
          <w:tcPr>
            <w:tcW w:w="2071" w:type="dxa"/>
            <w:tcBorders>
              <w:top w:val="nil"/>
              <w:bottom w:val="nil"/>
            </w:tcBorders>
          </w:tcPr>
          <w:p>
            <w:pPr>
              <w:pStyle w:val="TableParagraph"/>
              <w:spacing w:line="256" w:lineRule="exact"/>
              <w:ind w:left="109"/>
              <w:rPr>
                <w:sz w:val="24"/>
              </w:rPr>
            </w:pPr>
            <w:r>
              <w:rPr>
                <w:sz w:val="24"/>
              </w:rPr>
              <w:t>ABC </w:t>
            </w:r>
            <w:r>
              <w:rPr>
                <w:spacing w:val="-2"/>
                <w:sz w:val="24"/>
              </w:rPr>
              <w:t>transporter</w:t>
            </w:r>
          </w:p>
        </w:tc>
        <w:tc>
          <w:tcPr>
            <w:tcW w:w="966" w:type="dxa"/>
            <w:tcBorders>
              <w:top w:val="nil"/>
              <w:bottom w:val="nil"/>
            </w:tcBorders>
          </w:tcPr>
          <w:p>
            <w:pPr>
              <w:pStyle w:val="TableParagraph"/>
              <w:ind w:left="0"/>
              <w:rPr>
                <w:sz w:val="20"/>
              </w:rPr>
            </w:pPr>
          </w:p>
        </w:tc>
      </w:tr>
      <w:tr>
        <w:trPr>
          <w:trHeight w:val="276" w:hRule="atLeast"/>
        </w:trPr>
        <w:tc>
          <w:tcPr>
            <w:tcW w:w="1459" w:type="dxa"/>
            <w:tcBorders>
              <w:top w:val="nil"/>
              <w:bottom w:val="nil"/>
            </w:tcBorders>
          </w:tcPr>
          <w:p>
            <w:pPr>
              <w:pStyle w:val="TableParagraph"/>
              <w:ind w:left="0"/>
              <w:rPr>
                <w:sz w:val="20"/>
              </w:rPr>
            </w:pPr>
          </w:p>
        </w:tc>
        <w:tc>
          <w:tcPr>
            <w:tcW w:w="900" w:type="dxa"/>
            <w:tcBorders>
              <w:top w:val="nil"/>
              <w:bottom w:val="nil"/>
            </w:tcBorders>
          </w:tcPr>
          <w:p>
            <w:pPr>
              <w:pStyle w:val="TableParagraph"/>
              <w:ind w:left="0"/>
              <w:rPr>
                <w:sz w:val="20"/>
              </w:rPr>
            </w:pPr>
          </w:p>
        </w:tc>
        <w:tc>
          <w:tcPr>
            <w:tcW w:w="1708" w:type="dxa"/>
            <w:tcBorders>
              <w:top w:val="nil"/>
              <w:bottom w:val="nil"/>
            </w:tcBorders>
          </w:tcPr>
          <w:p>
            <w:pPr>
              <w:pStyle w:val="TableParagraph"/>
              <w:ind w:left="0"/>
              <w:rPr>
                <w:sz w:val="20"/>
              </w:rPr>
            </w:pPr>
          </w:p>
        </w:tc>
        <w:tc>
          <w:tcPr>
            <w:tcW w:w="1800" w:type="dxa"/>
            <w:tcBorders>
              <w:top w:val="nil"/>
              <w:bottom w:val="nil"/>
            </w:tcBorders>
          </w:tcPr>
          <w:p>
            <w:pPr>
              <w:pStyle w:val="TableParagraph"/>
              <w:ind w:left="0"/>
              <w:rPr>
                <w:sz w:val="20"/>
              </w:rPr>
            </w:pPr>
          </w:p>
        </w:tc>
        <w:tc>
          <w:tcPr>
            <w:tcW w:w="2071" w:type="dxa"/>
            <w:tcBorders>
              <w:top w:val="nil"/>
              <w:bottom w:val="nil"/>
            </w:tcBorders>
          </w:tcPr>
          <w:p>
            <w:pPr>
              <w:pStyle w:val="TableParagraph"/>
              <w:spacing w:line="256" w:lineRule="exact"/>
              <w:ind w:left="109"/>
              <w:rPr>
                <w:sz w:val="24"/>
              </w:rPr>
            </w:pPr>
            <w:r>
              <w:rPr>
                <w:spacing w:val="-2"/>
                <w:sz w:val="24"/>
              </w:rPr>
              <w:t>substrate-binding</w:t>
            </w:r>
          </w:p>
        </w:tc>
        <w:tc>
          <w:tcPr>
            <w:tcW w:w="966" w:type="dxa"/>
            <w:tcBorders>
              <w:top w:val="nil"/>
              <w:bottom w:val="nil"/>
            </w:tcBorders>
          </w:tcPr>
          <w:p>
            <w:pPr>
              <w:pStyle w:val="TableParagraph"/>
              <w:ind w:left="0"/>
              <w:rPr>
                <w:sz w:val="20"/>
              </w:rPr>
            </w:pPr>
          </w:p>
        </w:tc>
      </w:tr>
      <w:tr>
        <w:trPr>
          <w:trHeight w:val="271" w:hRule="atLeast"/>
        </w:trPr>
        <w:tc>
          <w:tcPr>
            <w:tcW w:w="1459" w:type="dxa"/>
            <w:tcBorders>
              <w:top w:val="nil"/>
              <w:bottom w:val="nil"/>
            </w:tcBorders>
          </w:tcPr>
          <w:p>
            <w:pPr>
              <w:pStyle w:val="TableParagraph"/>
              <w:ind w:left="0"/>
              <w:rPr>
                <w:sz w:val="20"/>
              </w:rPr>
            </w:pPr>
          </w:p>
        </w:tc>
        <w:tc>
          <w:tcPr>
            <w:tcW w:w="900" w:type="dxa"/>
            <w:tcBorders>
              <w:top w:val="nil"/>
            </w:tcBorders>
          </w:tcPr>
          <w:p>
            <w:pPr>
              <w:pStyle w:val="TableParagraph"/>
              <w:ind w:left="0"/>
              <w:rPr>
                <w:sz w:val="20"/>
              </w:rPr>
            </w:pPr>
          </w:p>
        </w:tc>
        <w:tc>
          <w:tcPr>
            <w:tcW w:w="1708" w:type="dxa"/>
            <w:tcBorders>
              <w:top w:val="nil"/>
            </w:tcBorders>
          </w:tcPr>
          <w:p>
            <w:pPr>
              <w:pStyle w:val="TableParagraph"/>
              <w:ind w:left="0"/>
              <w:rPr>
                <w:sz w:val="20"/>
              </w:rPr>
            </w:pPr>
          </w:p>
        </w:tc>
        <w:tc>
          <w:tcPr>
            <w:tcW w:w="1800" w:type="dxa"/>
            <w:tcBorders>
              <w:top w:val="nil"/>
            </w:tcBorders>
          </w:tcPr>
          <w:p>
            <w:pPr>
              <w:pStyle w:val="TableParagraph"/>
              <w:ind w:left="0"/>
              <w:rPr>
                <w:sz w:val="20"/>
              </w:rPr>
            </w:pPr>
          </w:p>
        </w:tc>
        <w:tc>
          <w:tcPr>
            <w:tcW w:w="2071" w:type="dxa"/>
            <w:tcBorders>
              <w:top w:val="nil"/>
            </w:tcBorders>
          </w:tcPr>
          <w:p>
            <w:pPr>
              <w:pStyle w:val="TableParagraph"/>
              <w:spacing w:line="252" w:lineRule="exact"/>
              <w:ind w:left="109"/>
              <w:rPr>
                <w:sz w:val="24"/>
              </w:rPr>
            </w:pPr>
            <w:r>
              <w:rPr>
                <w:spacing w:val="-2"/>
                <w:sz w:val="24"/>
              </w:rPr>
              <w:t>protein</w:t>
            </w:r>
          </w:p>
        </w:tc>
        <w:tc>
          <w:tcPr>
            <w:tcW w:w="966" w:type="dxa"/>
            <w:tcBorders>
              <w:top w:val="nil"/>
            </w:tcBorders>
          </w:tcPr>
          <w:p>
            <w:pPr>
              <w:pStyle w:val="TableParagraph"/>
              <w:ind w:left="0"/>
              <w:rPr>
                <w:sz w:val="20"/>
              </w:rPr>
            </w:pPr>
          </w:p>
        </w:tc>
      </w:tr>
      <w:tr>
        <w:trPr>
          <w:trHeight w:val="280" w:hRule="atLeast"/>
        </w:trPr>
        <w:tc>
          <w:tcPr>
            <w:tcW w:w="1459" w:type="dxa"/>
            <w:tcBorders>
              <w:top w:val="nil"/>
              <w:bottom w:val="nil"/>
            </w:tcBorders>
          </w:tcPr>
          <w:p>
            <w:pPr>
              <w:pStyle w:val="TableParagraph"/>
              <w:ind w:left="0"/>
              <w:rPr>
                <w:sz w:val="20"/>
              </w:rPr>
            </w:pPr>
          </w:p>
        </w:tc>
        <w:tc>
          <w:tcPr>
            <w:tcW w:w="900" w:type="dxa"/>
            <w:tcBorders>
              <w:bottom w:val="nil"/>
            </w:tcBorders>
          </w:tcPr>
          <w:p>
            <w:pPr>
              <w:pStyle w:val="TableParagraph"/>
              <w:spacing w:line="260" w:lineRule="exact"/>
              <w:rPr>
                <w:sz w:val="24"/>
              </w:rPr>
            </w:pPr>
            <w:r>
              <w:rPr>
                <w:i/>
                <w:spacing w:val="-4"/>
                <w:sz w:val="24"/>
              </w:rPr>
              <w:t>fep</w:t>
            </w:r>
            <w:r>
              <w:rPr>
                <w:spacing w:val="-4"/>
                <w:sz w:val="24"/>
              </w:rPr>
              <w:t>G</w:t>
            </w:r>
          </w:p>
        </w:tc>
        <w:tc>
          <w:tcPr>
            <w:tcW w:w="1708" w:type="dxa"/>
            <w:tcBorders>
              <w:bottom w:val="nil"/>
            </w:tcBorders>
          </w:tcPr>
          <w:p>
            <w:pPr>
              <w:pStyle w:val="TableParagraph"/>
              <w:spacing w:line="260" w:lineRule="exact"/>
              <w:ind w:left="11" w:right="11"/>
              <w:jc w:val="center"/>
              <w:rPr>
                <w:sz w:val="24"/>
              </w:rPr>
            </w:pPr>
            <w:r>
              <w:rPr>
                <w:spacing w:val="-2"/>
                <w:sz w:val="24"/>
              </w:rPr>
              <w:t>NW219_23365</w:t>
            </w:r>
          </w:p>
        </w:tc>
        <w:tc>
          <w:tcPr>
            <w:tcW w:w="1800" w:type="dxa"/>
            <w:tcBorders>
              <w:bottom w:val="nil"/>
            </w:tcBorders>
          </w:tcPr>
          <w:p>
            <w:pPr>
              <w:pStyle w:val="TableParagraph"/>
              <w:spacing w:line="260" w:lineRule="exact"/>
              <w:ind w:left="109"/>
              <w:rPr>
                <w:sz w:val="24"/>
              </w:rPr>
            </w:pPr>
            <w:r>
              <w:rPr>
                <w:spacing w:val="-2"/>
                <w:sz w:val="24"/>
              </w:rPr>
              <w:t>57999..59036</w:t>
            </w:r>
          </w:p>
        </w:tc>
        <w:tc>
          <w:tcPr>
            <w:tcW w:w="2071" w:type="dxa"/>
            <w:tcBorders>
              <w:bottom w:val="nil"/>
            </w:tcBorders>
          </w:tcPr>
          <w:p>
            <w:pPr>
              <w:pStyle w:val="TableParagraph"/>
              <w:spacing w:line="260" w:lineRule="exact"/>
              <w:ind w:left="109"/>
              <w:rPr>
                <w:sz w:val="24"/>
              </w:rPr>
            </w:pPr>
            <w:r>
              <w:rPr>
                <w:spacing w:val="-2"/>
                <w:sz w:val="24"/>
              </w:rPr>
              <w:t>iron-enterobactin</w:t>
            </w:r>
          </w:p>
        </w:tc>
        <w:tc>
          <w:tcPr>
            <w:tcW w:w="966" w:type="dxa"/>
            <w:tcBorders>
              <w:bottom w:val="nil"/>
            </w:tcBorders>
          </w:tcPr>
          <w:p>
            <w:pPr>
              <w:pStyle w:val="TableParagraph"/>
              <w:spacing w:line="260" w:lineRule="exact"/>
              <w:ind w:left="17" w:right="3"/>
              <w:jc w:val="center"/>
              <w:rPr>
                <w:sz w:val="24"/>
              </w:rPr>
            </w:pPr>
            <w:r>
              <w:rPr>
                <w:spacing w:val="-2"/>
                <w:sz w:val="24"/>
              </w:rPr>
              <w:t>7.2.2.-</w:t>
            </w:r>
          </w:p>
        </w:tc>
      </w:tr>
      <w:tr>
        <w:trPr>
          <w:trHeight w:val="276" w:hRule="atLeast"/>
        </w:trPr>
        <w:tc>
          <w:tcPr>
            <w:tcW w:w="1459" w:type="dxa"/>
            <w:tcBorders>
              <w:top w:val="nil"/>
              <w:bottom w:val="nil"/>
            </w:tcBorders>
          </w:tcPr>
          <w:p>
            <w:pPr>
              <w:pStyle w:val="TableParagraph"/>
              <w:ind w:left="0"/>
              <w:rPr>
                <w:sz w:val="20"/>
              </w:rPr>
            </w:pPr>
          </w:p>
        </w:tc>
        <w:tc>
          <w:tcPr>
            <w:tcW w:w="900" w:type="dxa"/>
            <w:tcBorders>
              <w:top w:val="nil"/>
              <w:bottom w:val="nil"/>
            </w:tcBorders>
          </w:tcPr>
          <w:p>
            <w:pPr>
              <w:pStyle w:val="TableParagraph"/>
              <w:ind w:left="0"/>
              <w:rPr>
                <w:sz w:val="20"/>
              </w:rPr>
            </w:pPr>
          </w:p>
        </w:tc>
        <w:tc>
          <w:tcPr>
            <w:tcW w:w="1708" w:type="dxa"/>
            <w:tcBorders>
              <w:top w:val="nil"/>
              <w:bottom w:val="nil"/>
            </w:tcBorders>
          </w:tcPr>
          <w:p>
            <w:pPr>
              <w:pStyle w:val="TableParagraph"/>
              <w:ind w:left="0"/>
              <w:rPr>
                <w:sz w:val="20"/>
              </w:rPr>
            </w:pPr>
          </w:p>
        </w:tc>
        <w:tc>
          <w:tcPr>
            <w:tcW w:w="1800" w:type="dxa"/>
            <w:tcBorders>
              <w:top w:val="nil"/>
              <w:bottom w:val="nil"/>
            </w:tcBorders>
          </w:tcPr>
          <w:p>
            <w:pPr>
              <w:pStyle w:val="TableParagraph"/>
              <w:ind w:left="0"/>
              <w:rPr>
                <w:sz w:val="20"/>
              </w:rPr>
            </w:pPr>
          </w:p>
        </w:tc>
        <w:tc>
          <w:tcPr>
            <w:tcW w:w="2071" w:type="dxa"/>
            <w:tcBorders>
              <w:top w:val="nil"/>
              <w:bottom w:val="nil"/>
            </w:tcBorders>
          </w:tcPr>
          <w:p>
            <w:pPr>
              <w:pStyle w:val="TableParagraph"/>
              <w:spacing w:line="256" w:lineRule="exact"/>
              <w:ind w:left="109"/>
              <w:rPr>
                <w:sz w:val="24"/>
              </w:rPr>
            </w:pPr>
            <w:r>
              <w:rPr>
                <w:sz w:val="24"/>
              </w:rPr>
              <w:t>ABC </w:t>
            </w:r>
            <w:r>
              <w:rPr>
                <w:spacing w:val="-2"/>
                <w:sz w:val="24"/>
              </w:rPr>
              <w:t>transporter</w:t>
            </w:r>
          </w:p>
        </w:tc>
        <w:tc>
          <w:tcPr>
            <w:tcW w:w="966" w:type="dxa"/>
            <w:tcBorders>
              <w:top w:val="nil"/>
              <w:bottom w:val="nil"/>
            </w:tcBorders>
          </w:tcPr>
          <w:p>
            <w:pPr>
              <w:pStyle w:val="TableParagraph"/>
              <w:ind w:left="0"/>
              <w:rPr>
                <w:sz w:val="20"/>
              </w:rPr>
            </w:pPr>
          </w:p>
        </w:tc>
      </w:tr>
      <w:tr>
        <w:trPr>
          <w:trHeight w:val="271" w:hRule="atLeast"/>
        </w:trPr>
        <w:tc>
          <w:tcPr>
            <w:tcW w:w="1459" w:type="dxa"/>
            <w:tcBorders>
              <w:top w:val="nil"/>
              <w:bottom w:val="nil"/>
            </w:tcBorders>
          </w:tcPr>
          <w:p>
            <w:pPr>
              <w:pStyle w:val="TableParagraph"/>
              <w:ind w:left="0"/>
              <w:rPr>
                <w:sz w:val="20"/>
              </w:rPr>
            </w:pPr>
          </w:p>
        </w:tc>
        <w:tc>
          <w:tcPr>
            <w:tcW w:w="900" w:type="dxa"/>
            <w:tcBorders>
              <w:top w:val="nil"/>
            </w:tcBorders>
          </w:tcPr>
          <w:p>
            <w:pPr>
              <w:pStyle w:val="TableParagraph"/>
              <w:ind w:left="0"/>
              <w:rPr>
                <w:sz w:val="20"/>
              </w:rPr>
            </w:pPr>
          </w:p>
        </w:tc>
        <w:tc>
          <w:tcPr>
            <w:tcW w:w="1708" w:type="dxa"/>
            <w:tcBorders>
              <w:top w:val="nil"/>
            </w:tcBorders>
          </w:tcPr>
          <w:p>
            <w:pPr>
              <w:pStyle w:val="TableParagraph"/>
              <w:ind w:left="0"/>
              <w:rPr>
                <w:sz w:val="20"/>
              </w:rPr>
            </w:pPr>
          </w:p>
        </w:tc>
        <w:tc>
          <w:tcPr>
            <w:tcW w:w="1800" w:type="dxa"/>
            <w:tcBorders>
              <w:top w:val="nil"/>
            </w:tcBorders>
          </w:tcPr>
          <w:p>
            <w:pPr>
              <w:pStyle w:val="TableParagraph"/>
              <w:ind w:left="0"/>
              <w:rPr>
                <w:sz w:val="20"/>
              </w:rPr>
            </w:pPr>
          </w:p>
        </w:tc>
        <w:tc>
          <w:tcPr>
            <w:tcW w:w="2071" w:type="dxa"/>
            <w:tcBorders>
              <w:top w:val="nil"/>
            </w:tcBorders>
          </w:tcPr>
          <w:p>
            <w:pPr>
              <w:pStyle w:val="TableParagraph"/>
              <w:spacing w:line="252" w:lineRule="exact"/>
              <w:ind w:left="109"/>
              <w:rPr>
                <w:sz w:val="24"/>
              </w:rPr>
            </w:pPr>
            <w:r>
              <w:rPr>
                <w:spacing w:val="-2"/>
                <w:sz w:val="24"/>
              </w:rPr>
              <w:t>permease</w:t>
            </w:r>
          </w:p>
        </w:tc>
        <w:tc>
          <w:tcPr>
            <w:tcW w:w="966" w:type="dxa"/>
            <w:tcBorders>
              <w:top w:val="nil"/>
            </w:tcBorders>
          </w:tcPr>
          <w:p>
            <w:pPr>
              <w:pStyle w:val="TableParagraph"/>
              <w:ind w:left="0"/>
              <w:rPr>
                <w:sz w:val="20"/>
              </w:rPr>
            </w:pPr>
          </w:p>
        </w:tc>
      </w:tr>
      <w:tr>
        <w:trPr>
          <w:trHeight w:val="280" w:hRule="atLeast"/>
        </w:trPr>
        <w:tc>
          <w:tcPr>
            <w:tcW w:w="1459" w:type="dxa"/>
            <w:tcBorders>
              <w:top w:val="nil"/>
              <w:bottom w:val="nil"/>
            </w:tcBorders>
          </w:tcPr>
          <w:p>
            <w:pPr>
              <w:pStyle w:val="TableParagraph"/>
              <w:ind w:left="0"/>
              <w:rPr>
                <w:sz w:val="20"/>
              </w:rPr>
            </w:pPr>
          </w:p>
        </w:tc>
        <w:tc>
          <w:tcPr>
            <w:tcW w:w="900" w:type="dxa"/>
            <w:tcBorders>
              <w:bottom w:val="nil"/>
            </w:tcBorders>
          </w:tcPr>
          <w:p>
            <w:pPr>
              <w:pStyle w:val="TableParagraph"/>
              <w:spacing w:line="260" w:lineRule="exact"/>
              <w:rPr>
                <w:sz w:val="24"/>
              </w:rPr>
            </w:pPr>
            <w:r>
              <w:rPr>
                <w:i/>
                <w:spacing w:val="-4"/>
                <w:sz w:val="24"/>
              </w:rPr>
              <w:t>exb</w:t>
            </w:r>
            <w:r>
              <w:rPr>
                <w:spacing w:val="-4"/>
                <w:sz w:val="24"/>
              </w:rPr>
              <w:t>B</w:t>
            </w:r>
          </w:p>
        </w:tc>
        <w:tc>
          <w:tcPr>
            <w:tcW w:w="1708" w:type="dxa"/>
            <w:tcBorders>
              <w:bottom w:val="nil"/>
            </w:tcBorders>
          </w:tcPr>
          <w:p>
            <w:pPr>
              <w:pStyle w:val="TableParagraph"/>
              <w:spacing w:line="260" w:lineRule="exact"/>
              <w:ind w:left="11" w:right="11"/>
              <w:jc w:val="center"/>
              <w:rPr>
                <w:sz w:val="24"/>
              </w:rPr>
            </w:pPr>
            <w:r>
              <w:rPr>
                <w:spacing w:val="-2"/>
                <w:sz w:val="24"/>
              </w:rPr>
              <w:t>NW219_12520</w:t>
            </w:r>
          </w:p>
        </w:tc>
        <w:tc>
          <w:tcPr>
            <w:tcW w:w="1800" w:type="dxa"/>
            <w:tcBorders>
              <w:bottom w:val="nil"/>
            </w:tcBorders>
          </w:tcPr>
          <w:p>
            <w:pPr>
              <w:pStyle w:val="TableParagraph"/>
              <w:spacing w:line="260" w:lineRule="exact"/>
              <w:ind w:left="109"/>
              <w:rPr>
                <w:sz w:val="24"/>
              </w:rPr>
            </w:pPr>
            <w:r>
              <w:rPr>
                <w:spacing w:val="-2"/>
                <w:sz w:val="24"/>
              </w:rPr>
              <w:t>121840..122817</w:t>
            </w:r>
          </w:p>
        </w:tc>
        <w:tc>
          <w:tcPr>
            <w:tcW w:w="2071" w:type="dxa"/>
            <w:tcBorders>
              <w:bottom w:val="nil"/>
            </w:tcBorders>
          </w:tcPr>
          <w:p>
            <w:pPr>
              <w:pStyle w:val="TableParagraph"/>
              <w:spacing w:line="260" w:lineRule="exact"/>
              <w:ind w:left="109"/>
              <w:rPr>
                <w:sz w:val="24"/>
              </w:rPr>
            </w:pPr>
            <w:r>
              <w:rPr>
                <w:sz w:val="24"/>
              </w:rPr>
              <w:t>tol-pal</w:t>
            </w:r>
            <w:r>
              <w:rPr>
                <w:spacing w:val="-2"/>
                <w:sz w:val="24"/>
              </w:rPr>
              <w:t> system-</w:t>
            </w:r>
          </w:p>
        </w:tc>
        <w:tc>
          <w:tcPr>
            <w:tcW w:w="966" w:type="dxa"/>
            <w:tcBorders>
              <w:bottom w:val="nil"/>
            </w:tcBorders>
          </w:tcPr>
          <w:p>
            <w:pPr>
              <w:pStyle w:val="TableParagraph"/>
              <w:spacing w:line="260" w:lineRule="exact"/>
              <w:ind w:left="17" w:right="3"/>
              <w:jc w:val="center"/>
              <w:rPr>
                <w:sz w:val="24"/>
              </w:rPr>
            </w:pPr>
            <w:r>
              <w:rPr>
                <w:spacing w:val="-2"/>
                <w:sz w:val="24"/>
              </w:rPr>
              <w:t>3.1.2.-</w:t>
            </w:r>
          </w:p>
        </w:tc>
      </w:tr>
      <w:tr>
        <w:trPr>
          <w:trHeight w:val="276" w:hRule="atLeast"/>
        </w:trPr>
        <w:tc>
          <w:tcPr>
            <w:tcW w:w="1459" w:type="dxa"/>
            <w:tcBorders>
              <w:top w:val="nil"/>
              <w:bottom w:val="nil"/>
            </w:tcBorders>
          </w:tcPr>
          <w:p>
            <w:pPr>
              <w:pStyle w:val="TableParagraph"/>
              <w:ind w:left="0"/>
              <w:rPr>
                <w:sz w:val="20"/>
              </w:rPr>
            </w:pPr>
          </w:p>
        </w:tc>
        <w:tc>
          <w:tcPr>
            <w:tcW w:w="900" w:type="dxa"/>
            <w:tcBorders>
              <w:top w:val="nil"/>
              <w:bottom w:val="nil"/>
            </w:tcBorders>
          </w:tcPr>
          <w:p>
            <w:pPr>
              <w:pStyle w:val="TableParagraph"/>
              <w:ind w:left="0"/>
              <w:rPr>
                <w:sz w:val="20"/>
              </w:rPr>
            </w:pPr>
          </w:p>
        </w:tc>
        <w:tc>
          <w:tcPr>
            <w:tcW w:w="1708" w:type="dxa"/>
            <w:tcBorders>
              <w:top w:val="nil"/>
              <w:bottom w:val="nil"/>
            </w:tcBorders>
          </w:tcPr>
          <w:p>
            <w:pPr>
              <w:pStyle w:val="TableParagraph"/>
              <w:ind w:left="0"/>
              <w:rPr>
                <w:sz w:val="20"/>
              </w:rPr>
            </w:pPr>
          </w:p>
        </w:tc>
        <w:tc>
          <w:tcPr>
            <w:tcW w:w="1800" w:type="dxa"/>
            <w:tcBorders>
              <w:top w:val="nil"/>
              <w:bottom w:val="nil"/>
            </w:tcBorders>
          </w:tcPr>
          <w:p>
            <w:pPr>
              <w:pStyle w:val="TableParagraph"/>
              <w:ind w:left="0"/>
              <w:rPr>
                <w:sz w:val="20"/>
              </w:rPr>
            </w:pPr>
          </w:p>
        </w:tc>
        <w:tc>
          <w:tcPr>
            <w:tcW w:w="2071" w:type="dxa"/>
            <w:tcBorders>
              <w:top w:val="nil"/>
              <w:bottom w:val="nil"/>
            </w:tcBorders>
          </w:tcPr>
          <w:p>
            <w:pPr>
              <w:pStyle w:val="TableParagraph"/>
              <w:spacing w:line="256" w:lineRule="exact"/>
              <w:ind w:left="109"/>
              <w:rPr>
                <w:sz w:val="24"/>
              </w:rPr>
            </w:pPr>
            <w:r>
              <w:rPr>
                <w:sz w:val="24"/>
              </w:rPr>
              <w:t>associated</w:t>
            </w:r>
            <w:r>
              <w:rPr>
                <w:spacing w:val="-2"/>
                <w:sz w:val="24"/>
              </w:rPr>
              <w:t> acyl-</w:t>
            </w:r>
          </w:p>
        </w:tc>
        <w:tc>
          <w:tcPr>
            <w:tcW w:w="966" w:type="dxa"/>
            <w:tcBorders>
              <w:top w:val="nil"/>
              <w:bottom w:val="nil"/>
            </w:tcBorders>
          </w:tcPr>
          <w:p>
            <w:pPr>
              <w:pStyle w:val="TableParagraph"/>
              <w:ind w:left="0"/>
              <w:rPr>
                <w:sz w:val="20"/>
              </w:rPr>
            </w:pPr>
          </w:p>
        </w:tc>
      </w:tr>
      <w:tr>
        <w:trPr>
          <w:trHeight w:val="271" w:hRule="atLeast"/>
        </w:trPr>
        <w:tc>
          <w:tcPr>
            <w:tcW w:w="1459" w:type="dxa"/>
            <w:tcBorders>
              <w:top w:val="nil"/>
            </w:tcBorders>
          </w:tcPr>
          <w:p>
            <w:pPr>
              <w:pStyle w:val="TableParagraph"/>
              <w:ind w:left="0"/>
              <w:rPr>
                <w:sz w:val="20"/>
              </w:rPr>
            </w:pPr>
          </w:p>
        </w:tc>
        <w:tc>
          <w:tcPr>
            <w:tcW w:w="900" w:type="dxa"/>
            <w:tcBorders>
              <w:top w:val="nil"/>
            </w:tcBorders>
          </w:tcPr>
          <w:p>
            <w:pPr>
              <w:pStyle w:val="TableParagraph"/>
              <w:ind w:left="0"/>
              <w:rPr>
                <w:sz w:val="20"/>
              </w:rPr>
            </w:pPr>
          </w:p>
        </w:tc>
        <w:tc>
          <w:tcPr>
            <w:tcW w:w="1708" w:type="dxa"/>
            <w:tcBorders>
              <w:top w:val="nil"/>
            </w:tcBorders>
          </w:tcPr>
          <w:p>
            <w:pPr>
              <w:pStyle w:val="TableParagraph"/>
              <w:ind w:left="0"/>
              <w:rPr>
                <w:sz w:val="20"/>
              </w:rPr>
            </w:pPr>
          </w:p>
        </w:tc>
        <w:tc>
          <w:tcPr>
            <w:tcW w:w="1800" w:type="dxa"/>
            <w:tcBorders>
              <w:top w:val="nil"/>
            </w:tcBorders>
          </w:tcPr>
          <w:p>
            <w:pPr>
              <w:pStyle w:val="TableParagraph"/>
              <w:ind w:left="0"/>
              <w:rPr>
                <w:sz w:val="20"/>
              </w:rPr>
            </w:pPr>
          </w:p>
        </w:tc>
        <w:tc>
          <w:tcPr>
            <w:tcW w:w="2071" w:type="dxa"/>
            <w:tcBorders>
              <w:top w:val="nil"/>
            </w:tcBorders>
          </w:tcPr>
          <w:p>
            <w:pPr>
              <w:pStyle w:val="TableParagraph"/>
              <w:spacing w:line="252" w:lineRule="exact"/>
              <w:ind w:left="109"/>
              <w:rPr>
                <w:sz w:val="24"/>
              </w:rPr>
            </w:pPr>
            <w:r>
              <w:rPr>
                <w:sz w:val="24"/>
              </w:rPr>
              <w:t>CoA</w:t>
            </w:r>
            <w:r>
              <w:rPr>
                <w:spacing w:val="-2"/>
                <w:sz w:val="24"/>
              </w:rPr>
              <w:t> thioesterase</w:t>
            </w:r>
          </w:p>
        </w:tc>
        <w:tc>
          <w:tcPr>
            <w:tcW w:w="966" w:type="dxa"/>
            <w:tcBorders>
              <w:top w:val="nil"/>
            </w:tcBorders>
          </w:tcPr>
          <w:p>
            <w:pPr>
              <w:pStyle w:val="TableParagraph"/>
              <w:ind w:left="0"/>
              <w:rPr>
                <w:sz w:val="20"/>
              </w:rPr>
            </w:pPr>
          </w:p>
        </w:tc>
      </w:tr>
    </w:tbl>
    <w:p>
      <w:pPr>
        <w:spacing w:after="0"/>
        <w:rPr>
          <w:sz w:val="20"/>
        </w:rPr>
        <w:sectPr>
          <w:pgSz w:w="11910" w:h="16840"/>
          <w:pgMar w:header="0" w:footer="1012" w:top="1360" w:bottom="1200" w:left="1140" w:right="880"/>
        </w:sectPr>
      </w:pPr>
    </w:p>
    <w:p>
      <w:pPr>
        <w:pStyle w:val="Heading2"/>
        <w:numPr>
          <w:ilvl w:val="2"/>
          <w:numId w:val="25"/>
        </w:numPr>
        <w:tabs>
          <w:tab w:pos="960" w:val="left" w:leader="none"/>
        </w:tabs>
        <w:spacing w:line="240" w:lineRule="auto" w:before="60" w:after="0"/>
        <w:ind w:left="960" w:right="0" w:hanging="660"/>
        <w:jc w:val="left"/>
      </w:pPr>
      <w:r>
        <w:rPr/>
        <w:t>Heat</w:t>
      </w:r>
      <w:r>
        <w:rPr>
          <w:spacing w:val="-3"/>
        </w:rPr>
        <w:t> </w:t>
      </w:r>
      <w:r>
        <w:rPr/>
        <w:t>shock</w:t>
      </w:r>
      <w:r>
        <w:rPr>
          <w:spacing w:val="-1"/>
        </w:rPr>
        <w:t> </w:t>
      </w:r>
      <w:r>
        <w:rPr>
          <w:spacing w:val="-2"/>
        </w:rPr>
        <w:t>proteins</w:t>
      </w:r>
    </w:p>
    <w:p>
      <w:pPr>
        <w:pStyle w:val="BodyText"/>
        <w:spacing w:before="63"/>
        <w:rPr>
          <w:b/>
        </w:rPr>
      </w:pPr>
    </w:p>
    <w:p>
      <w:pPr>
        <w:pStyle w:val="BodyText"/>
        <w:spacing w:line="360" w:lineRule="auto"/>
        <w:ind w:left="300" w:right="555"/>
        <w:jc w:val="both"/>
      </w:pPr>
      <w:r>
        <w:rPr/>
        <w:t>In the face of stress conditions such as droughts, intense rains, and flooding, endophytic bacteria have the potential to play a significant role. By harnessing their unique properties of tolerance</w:t>
      </w:r>
      <w:r>
        <w:rPr>
          <w:spacing w:val="-9"/>
        </w:rPr>
        <w:t> </w:t>
      </w:r>
      <w:r>
        <w:rPr/>
        <w:t>to</w:t>
      </w:r>
      <w:r>
        <w:rPr>
          <w:spacing w:val="-7"/>
        </w:rPr>
        <w:t> </w:t>
      </w:r>
      <w:r>
        <w:rPr/>
        <w:t>extreme</w:t>
      </w:r>
      <w:r>
        <w:rPr>
          <w:spacing w:val="-8"/>
        </w:rPr>
        <w:t> </w:t>
      </w:r>
      <w:r>
        <w:rPr/>
        <w:t>environments,</w:t>
      </w:r>
      <w:r>
        <w:rPr>
          <w:spacing w:val="-7"/>
        </w:rPr>
        <w:t> </w:t>
      </w:r>
      <w:r>
        <w:rPr/>
        <w:t>genetic</w:t>
      </w:r>
      <w:r>
        <w:rPr>
          <w:spacing w:val="-9"/>
        </w:rPr>
        <w:t> </w:t>
      </w:r>
      <w:r>
        <w:rPr/>
        <w:t>diversity,</w:t>
      </w:r>
      <w:r>
        <w:rPr>
          <w:spacing w:val="-8"/>
        </w:rPr>
        <w:t> </w:t>
      </w:r>
      <w:r>
        <w:rPr/>
        <w:t>and</w:t>
      </w:r>
      <w:r>
        <w:rPr>
          <w:spacing w:val="-8"/>
        </w:rPr>
        <w:t> </w:t>
      </w:r>
      <w:r>
        <w:rPr/>
        <w:t>interactions</w:t>
      </w:r>
      <w:r>
        <w:rPr>
          <w:spacing w:val="-8"/>
        </w:rPr>
        <w:t> </w:t>
      </w:r>
      <w:r>
        <w:rPr/>
        <w:t>with</w:t>
      </w:r>
      <w:r>
        <w:rPr>
          <w:spacing w:val="-9"/>
        </w:rPr>
        <w:t> </w:t>
      </w:r>
      <w:r>
        <w:rPr/>
        <w:t>crop</w:t>
      </w:r>
      <w:r>
        <w:rPr>
          <w:spacing w:val="-9"/>
        </w:rPr>
        <w:t> </w:t>
      </w:r>
      <w:r>
        <w:rPr/>
        <w:t>plants,</w:t>
      </w:r>
      <w:r>
        <w:rPr>
          <w:spacing w:val="-8"/>
        </w:rPr>
        <w:t> </w:t>
      </w:r>
      <w:r>
        <w:rPr/>
        <w:t>we</w:t>
      </w:r>
      <w:r>
        <w:rPr>
          <w:spacing w:val="-9"/>
        </w:rPr>
        <w:t> </w:t>
      </w:r>
      <w:r>
        <w:rPr/>
        <w:t>can develop methods to effectively utilize them in crop production.</w:t>
      </w:r>
    </w:p>
    <w:p>
      <w:pPr>
        <w:pStyle w:val="BodyText"/>
        <w:spacing w:line="360" w:lineRule="auto" w:before="200"/>
        <w:ind w:left="300" w:right="555"/>
        <w:jc w:val="both"/>
      </w:pPr>
      <w:r>
        <w:rPr/>
        <w:t>Endophytic bacteria have developed various mechanisms to cope with stress and adapt to changing</w:t>
      </w:r>
      <w:r>
        <w:rPr>
          <w:spacing w:val="-3"/>
        </w:rPr>
        <w:t> </w:t>
      </w:r>
      <w:r>
        <w:rPr/>
        <w:t>environmental</w:t>
      </w:r>
      <w:r>
        <w:rPr>
          <w:spacing w:val="-3"/>
        </w:rPr>
        <w:t> </w:t>
      </w:r>
      <w:r>
        <w:rPr/>
        <w:t>conditions.</w:t>
      </w:r>
      <w:r>
        <w:rPr>
          <w:spacing w:val="-3"/>
        </w:rPr>
        <w:t> </w:t>
      </w:r>
      <w:r>
        <w:rPr/>
        <w:t>One</w:t>
      </w:r>
      <w:r>
        <w:rPr>
          <w:spacing w:val="-5"/>
        </w:rPr>
        <w:t> </w:t>
      </w:r>
      <w:r>
        <w:rPr/>
        <w:t>such</w:t>
      </w:r>
      <w:r>
        <w:rPr>
          <w:spacing w:val="-3"/>
        </w:rPr>
        <w:t> </w:t>
      </w:r>
      <w:r>
        <w:rPr/>
        <w:t>mechanism</w:t>
      </w:r>
      <w:r>
        <w:rPr>
          <w:spacing w:val="-2"/>
        </w:rPr>
        <w:t> </w:t>
      </w:r>
      <w:r>
        <w:rPr/>
        <w:t>involves</w:t>
      </w:r>
      <w:r>
        <w:rPr>
          <w:spacing w:val="-4"/>
        </w:rPr>
        <w:t> </w:t>
      </w:r>
      <w:r>
        <w:rPr/>
        <w:t>the</w:t>
      </w:r>
      <w:r>
        <w:rPr>
          <w:spacing w:val="-3"/>
        </w:rPr>
        <w:t> </w:t>
      </w:r>
      <w:r>
        <w:rPr/>
        <w:t>presence</w:t>
      </w:r>
      <w:r>
        <w:rPr>
          <w:spacing w:val="-4"/>
        </w:rPr>
        <w:t> </w:t>
      </w:r>
      <w:r>
        <w:rPr/>
        <w:t>of</w:t>
      </w:r>
      <w:r>
        <w:rPr>
          <w:spacing w:val="-2"/>
        </w:rPr>
        <w:t> </w:t>
      </w:r>
      <w:r>
        <w:rPr/>
        <w:t>heat</w:t>
      </w:r>
      <w:r>
        <w:rPr>
          <w:spacing w:val="-3"/>
        </w:rPr>
        <w:t> </w:t>
      </w:r>
      <w:r>
        <w:rPr/>
        <w:t>shock proteins, which play a</w:t>
      </w:r>
      <w:r>
        <w:rPr>
          <w:spacing w:val="-1"/>
        </w:rPr>
        <w:t> </w:t>
      </w:r>
      <w:r>
        <w:rPr/>
        <w:t>crucial role in the folding of</w:t>
      </w:r>
      <w:r>
        <w:rPr>
          <w:spacing w:val="-1"/>
        </w:rPr>
        <w:t> </w:t>
      </w:r>
      <w:r>
        <w:rPr/>
        <w:t>newly synthesized proteins and protecting plant</w:t>
      </w:r>
      <w:r>
        <w:rPr>
          <w:spacing w:val="-4"/>
        </w:rPr>
        <w:t> </w:t>
      </w:r>
      <w:r>
        <w:rPr/>
        <w:t>cells</w:t>
      </w:r>
      <w:r>
        <w:rPr>
          <w:spacing w:val="-5"/>
        </w:rPr>
        <w:t> </w:t>
      </w:r>
      <w:r>
        <w:rPr/>
        <w:t>from</w:t>
      </w:r>
      <w:r>
        <w:rPr>
          <w:spacing w:val="-4"/>
        </w:rPr>
        <w:t> </w:t>
      </w:r>
      <w:r>
        <w:rPr/>
        <w:t>the</w:t>
      </w:r>
      <w:r>
        <w:rPr>
          <w:spacing w:val="-5"/>
        </w:rPr>
        <w:t> </w:t>
      </w:r>
      <w:r>
        <w:rPr/>
        <w:t>damaging</w:t>
      </w:r>
      <w:r>
        <w:rPr>
          <w:spacing w:val="-4"/>
        </w:rPr>
        <w:t> </w:t>
      </w:r>
      <w:r>
        <w:rPr/>
        <w:t>effects</w:t>
      </w:r>
      <w:r>
        <w:rPr>
          <w:spacing w:val="-5"/>
        </w:rPr>
        <w:t> </w:t>
      </w:r>
      <w:r>
        <w:rPr/>
        <w:t>of</w:t>
      </w:r>
      <w:r>
        <w:rPr>
          <w:spacing w:val="-2"/>
        </w:rPr>
        <w:t> </w:t>
      </w:r>
      <w:r>
        <w:rPr/>
        <w:t>heat</w:t>
      </w:r>
      <w:r>
        <w:rPr>
          <w:spacing w:val="-4"/>
        </w:rPr>
        <w:t> </w:t>
      </w:r>
      <w:r>
        <w:rPr/>
        <w:t>stress(Sung</w:t>
      </w:r>
      <w:r>
        <w:rPr>
          <w:spacing w:val="-4"/>
        </w:rPr>
        <w:t> </w:t>
      </w:r>
      <w:r>
        <w:rPr/>
        <w:t>and</w:t>
      </w:r>
      <w:r>
        <w:rPr>
          <w:spacing w:val="-4"/>
        </w:rPr>
        <w:t> </w:t>
      </w:r>
      <w:r>
        <w:rPr/>
        <w:t>Guy,</w:t>
      </w:r>
      <w:r>
        <w:rPr>
          <w:spacing w:val="-4"/>
        </w:rPr>
        <w:t> </w:t>
      </w:r>
      <w:r>
        <w:rPr/>
        <w:t>2003).</w:t>
      </w:r>
      <w:r>
        <w:rPr>
          <w:spacing w:val="-2"/>
        </w:rPr>
        <w:t> </w:t>
      </w:r>
      <w:r>
        <w:rPr/>
        <w:t>Heat</w:t>
      </w:r>
      <w:r>
        <w:rPr>
          <w:spacing w:val="-4"/>
        </w:rPr>
        <w:t> </w:t>
      </w:r>
      <w:r>
        <w:rPr/>
        <w:t>shock</w:t>
      </w:r>
      <w:r>
        <w:rPr>
          <w:spacing w:val="-4"/>
        </w:rPr>
        <w:t> </w:t>
      </w:r>
      <w:r>
        <w:rPr/>
        <w:t>proteins encompass</w:t>
      </w:r>
      <w:r>
        <w:rPr>
          <w:spacing w:val="-5"/>
        </w:rPr>
        <w:t> </w:t>
      </w:r>
      <w:r>
        <w:rPr/>
        <w:t>chaperones</w:t>
      </w:r>
      <w:r>
        <w:rPr>
          <w:spacing w:val="-5"/>
        </w:rPr>
        <w:t> </w:t>
      </w:r>
      <w:r>
        <w:rPr/>
        <w:t>such</w:t>
      </w:r>
      <w:r>
        <w:rPr>
          <w:spacing w:val="-4"/>
        </w:rPr>
        <w:t> </w:t>
      </w:r>
      <w:r>
        <w:rPr/>
        <w:t>as</w:t>
      </w:r>
      <w:r>
        <w:rPr>
          <w:spacing w:val="-3"/>
        </w:rPr>
        <w:t> </w:t>
      </w:r>
      <w:r>
        <w:rPr>
          <w:i/>
        </w:rPr>
        <w:t>Dna</w:t>
      </w:r>
      <w:r>
        <w:rPr/>
        <w:t>K,</w:t>
      </w:r>
      <w:r>
        <w:rPr>
          <w:spacing w:val="-5"/>
        </w:rPr>
        <w:t> </w:t>
      </w:r>
      <w:r>
        <w:rPr>
          <w:i/>
        </w:rPr>
        <w:t>Dna</w:t>
      </w:r>
      <w:r>
        <w:rPr/>
        <w:t>J,</w:t>
      </w:r>
      <w:r>
        <w:rPr>
          <w:spacing w:val="-4"/>
        </w:rPr>
        <w:t> </w:t>
      </w:r>
      <w:r>
        <w:rPr>
          <w:i/>
        </w:rPr>
        <w:t>Gro</w:t>
      </w:r>
      <w:r>
        <w:rPr/>
        <w:t>ES,</w:t>
      </w:r>
      <w:r>
        <w:rPr>
          <w:spacing w:val="-4"/>
        </w:rPr>
        <w:t> </w:t>
      </w:r>
      <w:r>
        <w:rPr>
          <w:i/>
        </w:rPr>
        <w:t>Clp</w:t>
      </w:r>
      <w:r>
        <w:rPr/>
        <w:t>B,</w:t>
      </w:r>
      <w:r>
        <w:rPr>
          <w:spacing w:val="-7"/>
        </w:rPr>
        <w:t> </w:t>
      </w:r>
      <w:r>
        <w:rPr>
          <w:i/>
        </w:rPr>
        <w:t>Clp</w:t>
      </w:r>
      <w:r>
        <w:rPr/>
        <w:t>A,</w:t>
      </w:r>
      <w:r>
        <w:rPr>
          <w:spacing w:val="-7"/>
        </w:rPr>
        <w:t> </w:t>
      </w:r>
      <w:r>
        <w:rPr>
          <w:i/>
        </w:rPr>
        <w:t>Clp</w:t>
      </w:r>
      <w:r>
        <w:rPr/>
        <w:t>X,</w:t>
      </w:r>
      <w:r>
        <w:rPr>
          <w:spacing w:val="-4"/>
        </w:rPr>
        <w:t> </w:t>
      </w:r>
      <w:r>
        <w:rPr/>
        <w:t>and</w:t>
      </w:r>
      <w:r>
        <w:rPr>
          <w:spacing w:val="-4"/>
        </w:rPr>
        <w:t> </w:t>
      </w:r>
      <w:r>
        <w:rPr/>
        <w:t>small</w:t>
      </w:r>
      <w:r>
        <w:rPr>
          <w:spacing w:val="-4"/>
        </w:rPr>
        <w:t> </w:t>
      </w:r>
      <w:r>
        <w:rPr/>
        <w:t>heat</w:t>
      </w:r>
      <w:r>
        <w:rPr>
          <w:spacing w:val="-4"/>
        </w:rPr>
        <w:t> </w:t>
      </w:r>
      <w:r>
        <w:rPr/>
        <w:t>shock proteins. Chaperones are responsible for facilitating the proper folding of denatured proteins, while proteases aid in the degradation of irreversibly damaged proteins (Münchbach, Nocker and Narberhaus, 1999).</w:t>
      </w:r>
    </w:p>
    <w:p>
      <w:pPr>
        <w:pStyle w:val="BodyText"/>
        <w:spacing w:line="360" w:lineRule="auto" w:before="200"/>
        <w:ind w:left="300" w:right="560"/>
        <w:jc w:val="both"/>
      </w:pPr>
      <w:r>
        <w:rPr/>
        <w:t>In the genome of Serratia sp. HSTU-BF1R4, several heat shock protein genes have been identified, including </w:t>
      </w:r>
      <w:r>
        <w:rPr>
          <w:i/>
        </w:rPr>
        <w:t>dna</w:t>
      </w:r>
      <w:r>
        <w:rPr/>
        <w:t>k, </w:t>
      </w:r>
      <w:r>
        <w:rPr>
          <w:i/>
        </w:rPr>
        <w:t>dna</w:t>
      </w:r>
      <w:r>
        <w:rPr/>
        <w:t>j, </w:t>
      </w:r>
      <w:r>
        <w:rPr>
          <w:i/>
        </w:rPr>
        <w:t>rpo</w:t>
      </w:r>
      <w:r>
        <w:rPr/>
        <w:t>H, </w:t>
      </w:r>
      <w:r>
        <w:rPr>
          <w:i/>
        </w:rPr>
        <w:t>smp</w:t>
      </w:r>
      <w:r>
        <w:rPr/>
        <w:t>B, </w:t>
      </w:r>
      <w:r>
        <w:rPr>
          <w:i/>
        </w:rPr>
        <w:t>grp</w:t>
      </w:r>
      <w:r>
        <w:rPr/>
        <w:t>E, </w:t>
      </w:r>
      <w:r>
        <w:rPr>
          <w:i/>
        </w:rPr>
        <w:t>ibp</w:t>
      </w:r>
      <w:r>
        <w:rPr/>
        <w:t>A, and others. These heat shock proteins</w:t>
      </w:r>
      <w:r>
        <w:rPr>
          <w:spacing w:val="-1"/>
        </w:rPr>
        <w:t> </w:t>
      </w:r>
      <w:r>
        <w:rPr/>
        <w:t>likely</w:t>
      </w:r>
      <w:r>
        <w:rPr>
          <w:spacing w:val="-1"/>
        </w:rPr>
        <w:t> </w:t>
      </w:r>
      <w:r>
        <w:rPr/>
        <w:t>contribute to</w:t>
      </w:r>
      <w:r>
        <w:rPr>
          <w:spacing w:val="-1"/>
        </w:rPr>
        <w:t> </w:t>
      </w:r>
      <w:r>
        <w:rPr/>
        <w:t>the</w:t>
      </w:r>
      <w:r>
        <w:rPr>
          <w:spacing w:val="-2"/>
        </w:rPr>
        <w:t> </w:t>
      </w:r>
      <w:r>
        <w:rPr/>
        <w:t>bacterium's</w:t>
      </w:r>
      <w:r>
        <w:rPr>
          <w:spacing w:val="-1"/>
        </w:rPr>
        <w:t> </w:t>
      </w:r>
      <w:r>
        <w:rPr/>
        <w:t>ability</w:t>
      </w:r>
      <w:r>
        <w:rPr>
          <w:spacing w:val="-1"/>
        </w:rPr>
        <w:t> </w:t>
      </w:r>
      <w:r>
        <w:rPr/>
        <w:t>to withstand</w:t>
      </w:r>
      <w:r>
        <w:rPr>
          <w:spacing w:val="-2"/>
        </w:rPr>
        <w:t> </w:t>
      </w:r>
      <w:r>
        <w:rPr/>
        <w:t>stressful conditions</w:t>
      </w:r>
      <w:r>
        <w:rPr>
          <w:spacing w:val="-1"/>
        </w:rPr>
        <w:t> </w:t>
      </w:r>
      <w:r>
        <w:rPr/>
        <w:t>and</w:t>
      </w:r>
      <w:r>
        <w:rPr>
          <w:spacing w:val="-1"/>
        </w:rPr>
        <w:t> </w:t>
      </w:r>
      <w:r>
        <w:rPr/>
        <w:t>assist in maintaining cellular protein homeostasis.</w:t>
      </w:r>
    </w:p>
    <w:p>
      <w:pPr>
        <w:pStyle w:val="BodyText"/>
        <w:spacing w:line="369" w:lineRule="auto" w:before="202"/>
        <w:ind w:left="300" w:right="557"/>
        <w:jc w:val="both"/>
        <w:rPr>
          <w:rFonts w:ascii="BM HANNA 11yrs old"/>
        </w:rPr>
      </w:pPr>
      <w:r>
        <w:rPr/>
        <w:t>By</w:t>
      </w:r>
      <w:r>
        <w:rPr>
          <w:spacing w:val="-15"/>
        </w:rPr>
        <w:t> </w:t>
      </w:r>
      <w:r>
        <w:rPr/>
        <w:t>further</w:t>
      </w:r>
      <w:r>
        <w:rPr>
          <w:spacing w:val="-15"/>
        </w:rPr>
        <w:t> </w:t>
      </w:r>
      <w:r>
        <w:rPr/>
        <w:t>exploring</w:t>
      </w:r>
      <w:r>
        <w:rPr>
          <w:spacing w:val="-15"/>
        </w:rPr>
        <w:t> </w:t>
      </w:r>
      <w:r>
        <w:rPr/>
        <w:t>and</w:t>
      </w:r>
      <w:r>
        <w:rPr>
          <w:spacing w:val="-15"/>
        </w:rPr>
        <w:t> </w:t>
      </w:r>
      <w:r>
        <w:rPr/>
        <w:t>understanding</w:t>
      </w:r>
      <w:r>
        <w:rPr>
          <w:spacing w:val="-15"/>
        </w:rPr>
        <w:t> </w:t>
      </w:r>
      <w:r>
        <w:rPr/>
        <w:t>the</w:t>
      </w:r>
      <w:r>
        <w:rPr>
          <w:spacing w:val="-15"/>
        </w:rPr>
        <w:t> </w:t>
      </w:r>
      <w:r>
        <w:rPr/>
        <w:t>functions</w:t>
      </w:r>
      <w:r>
        <w:rPr>
          <w:spacing w:val="-15"/>
        </w:rPr>
        <w:t> </w:t>
      </w:r>
      <w:r>
        <w:rPr/>
        <w:t>of</w:t>
      </w:r>
      <w:r>
        <w:rPr>
          <w:spacing w:val="-15"/>
        </w:rPr>
        <w:t> </w:t>
      </w:r>
      <w:r>
        <w:rPr/>
        <w:t>these</w:t>
      </w:r>
      <w:r>
        <w:rPr>
          <w:spacing w:val="-15"/>
        </w:rPr>
        <w:t> </w:t>
      </w:r>
      <w:r>
        <w:rPr/>
        <w:t>heat</w:t>
      </w:r>
      <w:r>
        <w:rPr>
          <w:spacing w:val="-15"/>
        </w:rPr>
        <w:t> </w:t>
      </w:r>
      <w:r>
        <w:rPr/>
        <w:t>shock</w:t>
      </w:r>
      <w:r>
        <w:rPr>
          <w:spacing w:val="-15"/>
        </w:rPr>
        <w:t> </w:t>
      </w:r>
      <w:r>
        <w:rPr/>
        <w:t>proteins</w:t>
      </w:r>
      <w:r>
        <w:rPr>
          <w:spacing w:val="-15"/>
        </w:rPr>
        <w:t> </w:t>
      </w:r>
      <w:r>
        <w:rPr/>
        <w:t>in</w:t>
      </w:r>
      <w:r>
        <w:rPr>
          <w:spacing w:val="-15"/>
        </w:rPr>
        <w:t> </w:t>
      </w:r>
      <w:r>
        <w:rPr/>
        <w:t>endophytic bacteria, we can gain insights into their stress tolerance mechanisms. This knowledge can potentially be leveraged to develop strategies for enhancing crop resilience and productivity under challenging environmental conditions</w:t>
      </w:r>
      <w:r>
        <w:rPr>
          <w:rFonts w:ascii="BM HANNA 11yrs old"/>
          <w:color w:val="374151"/>
        </w:rPr>
        <w:t>.</w:t>
      </w:r>
    </w:p>
    <w:p>
      <w:pPr>
        <w:spacing w:after="0" w:line="369" w:lineRule="auto"/>
        <w:jc w:val="both"/>
        <w:rPr>
          <w:rFonts w:ascii="BM HANNA 11yrs old"/>
        </w:rPr>
        <w:sectPr>
          <w:pgSz w:w="11910" w:h="16840"/>
          <w:pgMar w:header="0" w:footer="1012" w:top="1360" w:bottom="1200" w:left="1140" w:right="880"/>
        </w:sectPr>
      </w:pPr>
    </w:p>
    <w:p>
      <w:pPr>
        <w:pStyle w:val="BodyText"/>
        <w:spacing w:before="60"/>
        <w:ind w:left="355"/>
        <w:jc w:val="both"/>
      </w:pPr>
      <w:r>
        <w:rPr/>
        <w:t>Table</w:t>
      </w:r>
      <w:r>
        <w:rPr>
          <w:spacing w:val="-6"/>
        </w:rPr>
        <w:t> </w:t>
      </w:r>
      <w:r>
        <w:rPr/>
        <w:t>17:</w:t>
      </w:r>
      <w:r>
        <w:rPr>
          <w:spacing w:val="-2"/>
        </w:rPr>
        <w:t> </w:t>
      </w:r>
      <w:r>
        <w:rPr/>
        <w:t>Respective</w:t>
      </w:r>
      <w:r>
        <w:rPr>
          <w:spacing w:val="-3"/>
        </w:rPr>
        <w:t> </w:t>
      </w:r>
      <w:r>
        <w:rPr/>
        <w:t>genes</w:t>
      </w:r>
      <w:r>
        <w:rPr>
          <w:spacing w:val="-3"/>
        </w:rPr>
        <w:t> </w:t>
      </w:r>
      <w:r>
        <w:rPr/>
        <w:t>of</w:t>
      </w:r>
      <w:r>
        <w:rPr>
          <w:spacing w:val="-2"/>
        </w:rPr>
        <w:t> </w:t>
      </w:r>
      <w:r>
        <w:rPr/>
        <w:t>heat</w:t>
      </w:r>
      <w:r>
        <w:rPr>
          <w:spacing w:val="-2"/>
        </w:rPr>
        <w:t> </w:t>
      </w:r>
      <w:r>
        <w:rPr/>
        <w:t>shock</w:t>
      </w:r>
      <w:r>
        <w:rPr>
          <w:spacing w:val="-2"/>
        </w:rPr>
        <w:t> </w:t>
      </w:r>
      <w:r>
        <w:rPr/>
        <w:t>protein in</w:t>
      </w:r>
      <w:r>
        <w:rPr>
          <w:spacing w:val="-2"/>
        </w:rPr>
        <w:t> </w:t>
      </w:r>
      <w:r>
        <w:rPr/>
        <w:t>the</w:t>
      </w:r>
      <w:r>
        <w:rPr>
          <w:spacing w:val="-1"/>
        </w:rPr>
        <w:t> </w:t>
      </w:r>
      <w:r>
        <w:rPr>
          <w:i/>
        </w:rPr>
        <w:t>Serratia</w:t>
      </w:r>
      <w:r>
        <w:rPr>
          <w:i/>
          <w:spacing w:val="-2"/>
        </w:rPr>
        <w:t> </w:t>
      </w:r>
      <w:r>
        <w:rPr/>
        <w:t>sp.</w:t>
      </w:r>
      <w:r>
        <w:rPr>
          <w:spacing w:val="-2"/>
        </w:rPr>
        <w:t> </w:t>
      </w:r>
      <w:r>
        <w:rPr/>
        <w:t>HSTU-BF1R4</w:t>
      </w:r>
      <w:r>
        <w:rPr>
          <w:spacing w:val="-2"/>
        </w:rPr>
        <w:t> genome</w:t>
      </w:r>
    </w:p>
    <w:p>
      <w:pPr>
        <w:pStyle w:val="BodyText"/>
        <w:spacing w:before="110"/>
        <w:rPr>
          <w:sz w:val="20"/>
        </w:r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94"/>
        <w:gridCol w:w="919"/>
        <w:gridCol w:w="1780"/>
        <w:gridCol w:w="1867"/>
        <w:gridCol w:w="1946"/>
        <w:gridCol w:w="1108"/>
      </w:tblGrid>
      <w:tr>
        <w:trPr>
          <w:trHeight w:val="1240" w:hRule="atLeast"/>
        </w:trPr>
        <w:tc>
          <w:tcPr>
            <w:tcW w:w="1394" w:type="dxa"/>
          </w:tcPr>
          <w:p>
            <w:pPr>
              <w:pStyle w:val="TableParagraph"/>
              <w:spacing w:line="275" w:lineRule="exact"/>
              <w:ind w:left="7"/>
              <w:jc w:val="center"/>
              <w:rPr>
                <w:b/>
                <w:sz w:val="24"/>
              </w:rPr>
            </w:pPr>
            <w:r>
              <w:rPr>
                <w:b/>
                <w:spacing w:val="-5"/>
                <w:sz w:val="24"/>
              </w:rPr>
              <w:t>PGP</w:t>
            </w:r>
          </w:p>
          <w:p>
            <w:pPr>
              <w:pStyle w:val="TableParagraph"/>
              <w:spacing w:line="416" w:lineRule="exact" w:before="28"/>
              <w:ind w:left="122" w:right="113" w:firstLine="3"/>
              <w:jc w:val="center"/>
              <w:rPr>
                <w:b/>
                <w:sz w:val="24"/>
              </w:rPr>
            </w:pPr>
            <w:r>
              <w:rPr>
                <w:b/>
                <w:spacing w:val="-2"/>
                <w:sz w:val="24"/>
              </w:rPr>
              <w:t>activities description</w:t>
            </w:r>
          </w:p>
        </w:tc>
        <w:tc>
          <w:tcPr>
            <w:tcW w:w="919" w:type="dxa"/>
          </w:tcPr>
          <w:p>
            <w:pPr>
              <w:pStyle w:val="TableParagraph"/>
              <w:spacing w:line="360" w:lineRule="auto"/>
              <w:ind w:left="158" w:right="147" w:firstLine="33"/>
              <w:rPr>
                <w:b/>
                <w:sz w:val="24"/>
              </w:rPr>
            </w:pPr>
            <w:r>
              <w:rPr>
                <w:b/>
                <w:spacing w:val="-4"/>
                <w:sz w:val="24"/>
              </w:rPr>
              <w:t>Gene Name</w:t>
            </w:r>
          </w:p>
        </w:tc>
        <w:tc>
          <w:tcPr>
            <w:tcW w:w="1780" w:type="dxa"/>
          </w:tcPr>
          <w:p>
            <w:pPr>
              <w:pStyle w:val="TableParagraph"/>
              <w:spacing w:line="275" w:lineRule="exact"/>
              <w:ind w:left="82" w:right="71"/>
              <w:jc w:val="center"/>
              <w:rPr>
                <w:b/>
                <w:sz w:val="24"/>
              </w:rPr>
            </w:pPr>
            <w:r>
              <w:rPr>
                <w:b/>
                <w:sz w:val="24"/>
              </w:rPr>
              <w:t>Locus</w:t>
            </w:r>
            <w:r>
              <w:rPr>
                <w:b/>
                <w:spacing w:val="-2"/>
                <w:sz w:val="24"/>
              </w:rPr>
              <w:t> </w:t>
            </w:r>
            <w:r>
              <w:rPr>
                <w:b/>
                <w:spacing w:val="-5"/>
                <w:sz w:val="24"/>
              </w:rPr>
              <w:t>Tag</w:t>
            </w:r>
          </w:p>
        </w:tc>
        <w:tc>
          <w:tcPr>
            <w:tcW w:w="1867" w:type="dxa"/>
          </w:tcPr>
          <w:p>
            <w:pPr>
              <w:pStyle w:val="TableParagraph"/>
              <w:spacing w:line="275" w:lineRule="exact"/>
              <w:ind w:left="8"/>
              <w:jc w:val="center"/>
              <w:rPr>
                <w:b/>
                <w:sz w:val="24"/>
              </w:rPr>
            </w:pPr>
            <w:r>
              <w:rPr>
                <w:b/>
                <w:spacing w:val="-5"/>
                <w:sz w:val="24"/>
              </w:rPr>
              <w:t>CDS</w:t>
            </w:r>
          </w:p>
        </w:tc>
        <w:tc>
          <w:tcPr>
            <w:tcW w:w="1946" w:type="dxa"/>
          </w:tcPr>
          <w:p>
            <w:pPr>
              <w:pStyle w:val="TableParagraph"/>
              <w:spacing w:line="275" w:lineRule="exact"/>
              <w:ind w:left="561"/>
              <w:rPr>
                <w:b/>
                <w:sz w:val="24"/>
              </w:rPr>
            </w:pPr>
            <w:r>
              <w:rPr>
                <w:b/>
                <w:spacing w:val="-2"/>
                <w:sz w:val="24"/>
              </w:rPr>
              <w:t>Product</w:t>
            </w:r>
          </w:p>
        </w:tc>
        <w:tc>
          <w:tcPr>
            <w:tcW w:w="1108" w:type="dxa"/>
          </w:tcPr>
          <w:p>
            <w:pPr>
              <w:pStyle w:val="TableParagraph"/>
              <w:spacing w:line="275" w:lineRule="exact"/>
              <w:ind w:left="15"/>
              <w:jc w:val="center"/>
              <w:rPr>
                <w:b/>
                <w:sz w:val="24"/>
              </w:rPr>
            </w:pPr>
            <w:r>
              <w:rPr>
                <w:b/>
                <w:spacing w:val="-4"/>
                <w:sz w:val="24"/>
              </w:rPr>
              <w:t>E.C.</w:t>
            </w:r>
          </w:p>
          <w:p>
            <w:pPr>
              <w:pStyle w:val="TableParagraph"/>
              <w:spacing w:before="137"/>
              <w:ind w:left="15"/>
              <w:jc w:val="center"/>
              <w:rPr>
                <w:b/>
                <w:sz w:val="24"/>
              </w:rPr>
            </w:pPr>
            <w:r>
              <w:rPr>
                <w:b/>
                <w:spacing w:val="-2"/>
                <w:sz w:val="24"/>
              </w:rPr>
              <w:t>number</w:t>
            </w:r>
          </w:p>
        </w:tc>
      </w:tr>
      <w:tr>
        <w:trPr>
          <w:trHeight w:val="553" w:hRule="atLeast"/>
        </w:trPr>
        <w:tc>
          <w:tcPr>
            <w:tcW w:w="1394" w:type="dxa"/>
            <w:vMerge w:val="restart"/>
          </w:tcPr>
          <w:p>
            <w:pPr>
              <w:pStyle w:val="TableParagraph"/>
              <w:spacing w:line="360" w:lineRule="auto" w:before="1"/>
              <w:ind w:right="524"/>
              <w:rPr>
                <w:b/>
                <w:sz w:val="24"/>
              </w:rPr>
            </w:pPr>
            <w:r>
              <w:rPr>
                <w:b/>
                <w:spacing w:val="-4"/>
                <w:sz w:val="24"/>
              </w:rPr>
              <w:t>Heat </w:t>
            </w:r>
            <w:r>
              <w:rPr>
                <w:b/>
                <w:spacing w:val="-2"/>
                <w:sz w:val="24"/>
              </w:rPr>
              <w:t>Shock protein</w:t>
            </w:r>
          </w:p>
        </w:tc>
        <w:tc>
          <w:tcPr>
            <w:tcW w:w="919" w:type="dxa"/>
          </w:tcPr>
          <w:p>
            <w:pPr>
              <w:pStyle w:val="TableParagraph"/>
              <w:spacing w:before="1"/>
              <w:ind w:left="108"/>
              <w:rPr>
                <w:sz w:val="24"/>
              </w:rPr>
            </w:pPr>
            <w:r>
              <w:rPr>
                <w:i/>
                <w:spacing w:val="-4"/>
                <w:sz w:val="24"/>
              </w:rPr>
              <w:t>smp</w:t>
            </w:r>
            <w:r>
              <w:rPr>
                <w:spacing w:val="-4"/>
                <w:sz w:val="24"/>
              </w:rPr>
              <w:t>B</w:t>
            </w:r>
          </w:p>
        </w:tc>
        <w:tc>
          <w:tcPr>
            <w:tcW w:w="1780" w:type="dxa"/>
          </w:tcPr>
          <w:p>
            <w:pPr>
              <w:pStyle w:val="TableParagraph"/>
              <w:spacing w:before="1"/>
              <w:ind w:left="11" w:right="82"/>
              <w:jc w:val="center"/>
              <w:rPr>
                <w:sz w:val="24"/>
              </w:rPr>
            </w:pPr>
            <w:r>
              <w:rPr>
                <w:spacing w:val="-2"/>
                <w:sz w:val="24"/>
              </w:rPr>
              <w:t>NW219_17725</w:t>
            </w:r>
          </w:p>
        </w:tc>
        <w:tc>
          <w:tcPr>
            <w:tcW w:w="1867" w:type="dxa"/>
          </w:tcPr>
          <w:p>
            <w:pPr>
              <w:pStyle w:val="TableParagraph"/>
              <w:spacing w:before="1"/>
              <w:rPr>
                <w:sz w:val="24"/>
              </w:rPr>
            </w:pPr>
            <w:r>
              <w:rPr>
                <w:spacing w:val="-2"/>
                <w:sz w:val="24"/>
              </w:rPr>
              <w:t>143418..143900</w:t>
            </w:r>
          </w:p>
        </w:tc>
        <w:tc>
          <w:tcPr>
            <w:tcW w:w="1946" w:type="dxa"/>
          </w:tcPr>
          <w:p>
            <w:pPr>
              <w:pStyle w:val="TableParagraph"/>
              <w:spacing w:line="270" w:lineRule="atLeast"/>
              <w:ind w:left="110"/>
              <w:rPr>
                <w:sz w:val="24"/>
              </w:rPr>
            </w:pPr>
            <w:r>
              <w:rPr>
                <w:spacing w:val="-2"/>
                <w:sz w:val="24"/>
              </w:rPr>
              <w:t>SsrA-binding </w:t>
            </w:r>
            <w:r>
              <w:rPr>
                <w:sz w:val="24"/>
              </w:rPr>
              <w:t>protein</w:t>
            </w:r>
            <w:r>
              <w:rPr>
                <w:spacing w:val="-2"/>
                <w:sz w:val="24"/>
              </w:rPr>
              <w:t> </w:t>
            </w:r>
            <w:r>
              <w:rPr>
                <w:spacing w:val="-4"/>
                <w:sz w:val="24"/>
              </w:rPr>
              <w:t>SmpB</w:t>
            </w:r>
          </w:p>
        </w:tc>
        <w:tc>
          <w:tcPr>
            <w:tcW w:w="1108" w:type="dxa"/>
          </w:tcPr>
          <w:p>
            <w:pPr>
              <w:pStyle w:val="TableParagraph"/>
              <w:spacing w:before="1"/>
              <w:ind w:left="111"/>
              <w:rPr>
                <w:sz w:val="24"/>
              </w:rPr>
            </w:pPr>
            <w:r>
              <w:rPr>
                <w:spacing w:val="-10"/>
                <w:sz w:val="24"/>
              </w:rPr>
              <w:t>-</w:t>
            </w:r>
          </w:p>
        </w:tc>
      </w:tr>
      <w:tr>
        <w:trPr>
          <w:trHeight w:val="551" w:hRule="atLeast"/>
        </w:trPr>
        <w:tc>
          <w:tcPr>
            <w:tcW w:w="1394" w:type="dxa"/>
            <w:vMerge/>
            <w:tcBorders>
              <w:top w:val="nil"/>
            </w:tcBorders>
          </w:tcPr>
          <w:p>
            <w:pPr>
              <w:rPr>
                <w:sz w:val="2"/>
                <w:szCs w:val="2"/>
              </w:rPr>
            </w:pPr>
          </w:p>
        </w:tc>
        <w:tc>
          <w:tcPr>
            <w:tcW w:w="919" w:type="dxa"/>
          </w:tcPr>
          <w:p>
            <w:pPr>
              <w:pStyle w:val="TableParagraph"/>
              <w:spacing w:line="275" w:lineRule="exact"/>
              <w:ind w:left="108"/>
              <w:rPr>
                <w:sz w:val="24"/>
              </w:rPr>
            </w:pPr>
            <w:r>
              <w:rPr>
                <w:i/>
                <w:spacing w:val="-4"/>
                <w:sz w:val="24"/>
              </w:rPr>
              <w:t>ibp</w:t>
            </w:r>
            <w:r>
              <w:rPr>
                <w:spacing w:val="-4"/>
                <w:sz w:val="24"/>
              </w:rPr>
              <w:t>A</w:t>
            </w:r>
          </w:p>
        </w:tc>
        <w:tc>
          <w:tcPr>
            <w:tcW w:w="1780" w:type="dxa"/>
          </w:tcPr>
          <w:p>
            <w:pPr>
              <w:pStyle w:val="TableParagraph"/>
              <w:spacing w:line="275" w:lineRule="exact"/>
              <w:ind w:left="11" w:right="82"/>
              <w:jc w:val="center"/>
              <w:rPr>
                <w:sz w:val="24"/>
              </w:rPr>
            </w:pPr>
            <w:r>
              <w:rPr>
                <w:spacing w:val="-2"/>
                <w:sz w:val="24"/>
              </w:rPr>
              <w:t>NW219_14480</w:t>
            </w:r>
          </w:p>
        </w:tc>
        <w:tc>
          <w:tcPr>
            <w:tcW w:w="1867" w:type="dxa"/>
          </w:tcPr>
          <w:p>
            <w:pPr>
              <w:pStyle w:val="TableParagraph"/>
              <w:spacing w:line="275" w:lineRule="exact"/>
              <w:rPr>
                <w:sz w:val="24"/>
              </w:rPr>
            </w:pPr>
            <w:r>
              <w:rPr>
                <w:spacing w:val="-2"/>
                <w:sz w:val="24"/>
              </w:rPr>
              <w:t>229638..230051</w:t>
            </w:r>
          </w:p>
        </w:tc>
        <w:tc>
          <w:tcPr>
            <w:tcW w:w="1946" w:type="dxa"/>
          </w:tcPr>
          <w:p>
            <w:pPr>
              <w:pStyle w:val="TableParagraph"/>
              <w:spacing w:line="276" w:lineRule="exact"/>
              <w:ind w:left="110" w:right="281"/>
              <w:rPr>
                <w:sz w:val="24"/>
              </w:rPr>
            </w:pPr>
            <w:r>
              <w:rPr>
                <w:sz w:val="24"/>
              </w:rPr>
              <w:t>heat shock chaperone</w:t>
            </w:r>
            <w:r>
              <w:rPr>
                <w:spacing w:val="-15"/>
                <w:sz w:val="24"/>
              </w:rPr>
              <w:t> </w:t>
            </w:r>
            <w:r>
              <w:rPr>
                <w:sz w:val="24"/>
              </w:rPr>
              <w:t>IbpA</w:t>
            </w:r>
          </w:p>
        </w:tc>
        <w:tc>
          <w:tcPr>
            <w:tcW w:w="1108" w:type="dxa"/>
          </w:tcPr>
          <w:p>
            <w:pPr>
              <w:pStyle w:val="TableParagraph"/>
              <w:spacing w:line="275" w:lineRule="exact"/>
              <w:ind w:left="111"/>
              <w:rPr>
                <w:sz w:val="24"/>
              </w:rPr>
            </w:pPr>
            <w:r>
              <w:rPr>
                <w:spacing w:val="-10"/>
                <w:sz w:val="24"/>
              </w:rPr>
              <w:t>-</w:t>
            </w:r>
          </w:p>
        </w:tc>
      </w:tr>
      <w:tr>
        <w:trPr>
          <w:trHeight w:val="551" w:hRule="atLeast"/>
        </w:trPr>
        <w:tc>
          <w:tcPr>
            <w:tcW w:w="1394" w:type="dxa"/>
            <w:vMerge/>
            <w:tcBorders>
              <w:top w:val="nil"/>
            </w:tcBorders>
          </w:tcPr>
          <w:p>
            <w:pPr>
              <w:rPr>
                <w:sz w:val="2"/>
                <w:szCs w:val="2"/>
              </w:rPr>
            </w:pPr>
          </w:p>
        </w:tc>
        <w:tc>
          <w:tcPr>
            <w:tcW w:w="919" w:type="dxa"/>
          </w:tcPr>
          <w:p>
            <w:pPr>
              <w:pStyle w:val="TableParagraph"/>
              <w:spacing w:line="275" w:lineRule="exact"/>
              <w:ind w:left="108"/>
              <w:rPr>
                <w:sz w:val="24"/>
              </w:rPr>
            </w:pPr>
            <w:r>
              <w:rPr>
                <w:i/>
                <w:spacing w:val="-4"/>
                <w:sz w:val="24"/>
              </w:rPr>
              <w:t>ibp</w:t>
            </w:r>
            <w:r>
              <w:rPr>
                <w:spacing w:val="-4"/>
                <w:sz w:val="24"/>
              </w:rPr>
              <w:t>B</w:t>
            </w:r>
          </w:p>
        </w:tc>
        <w:tc>
          <w:tcPr>
            <w:tcW w:w="1780" w:type="dxa"/>
          </w:tcPr>
          <w:p>
            <w:pPr>
              <w:pStyle w:val="TableParagraph"/>
              <w:spacing w:line="275" w:lineRule="exact"/>
              <w:ind w:left="11" w:right="82"/>
              <w:jc w:val="center"/>
              <w:rPr>
                <w:sz w:val="24"/>
              </w:rPr>
            </w:pPr>
            <w:r>
              <w:rPr>
                <w:spacing w:val="-2"/>
                <w:sz w:val="24"/>
              </w:rPr>
              <w:t>NW219_14475</w:t>
            </w:r>
          </w:p>
        </w:tc>
        <w:tc>
          <w:tcPr>
            <w:tcW w:w="1867" w:type="dxa"/>
          </w:tcPr>
          <w:p>
            <w:pPr>
              <w:pStyle w:val="TableParagraph"/>
              <w:spacing w:line="275" w:lineRule="exact"/>
              <w:rPr>
                <w:sz w:val="24"/>
              </w:rPr>
            </w:pPr>
            <w:r>
              <w:rPr>
                <w:spacing w:val="-2"/>
                <w:sz w:val="24"/>
              </w:rPr>
              <w:t>229103..229531</w:t>
            </w:r>
          </w:p>
        </w:tc>
        <w:tc>
          <w:tcPr>
            <w:tcW w:w="1946" w:type="dxa"/>
          </w:tcPr>
          <w:p>
            <w:pPr>
              <w:pStyle w:val="TableParagraph"/>
              <w:spacing w:line="276" w:lineRule="exact"/>
              <w:ind w:left="110" w:right="294"/>
              <w:rPr>
                <w:sz w:val="24"/>
              </w:rPr>
            </w:pPr>
            <w:r>
              <w:rPr>
                <w:sz w:val="24"/>
              </w:rPr>
              <w:t>heat shock chaperone</w:t>
            </w:r>
            <w:r>
              <w:rPr>
                <w:spacing w:val="-15"/>
                <w:sz w:val="24"/>
              </w:rPr>
              <w:t> </w:t>
            </w:r>
            <w:r>
              <w:rPr>
                <w:sz w:val="24"/>
              </w:rPr>
              <w:t>IbpB</w:t>
            </w:r>
          </w:p>
        </w:tc>
        <w:tc>
          <w:tcPr>
            <w:tcW w:w="1108" w:type="dxa"/>
          </w:tcPr>
          <w:p>
            <w:pPr>
              <w:pStyle w:val="TableParagraph"/>
              <w:spacing w:line="275" w:lineRule="exact"/>
              <w:ind w:left="111"/>
              <w:rPr>
                <w:sz w:val="24"/>
              </w:rPr>
            </w:pPr>
            <w:r>
              <w:rPr>
                <w:spacing w:val="-10"/>
                <w:sz w:val="24"/>
              </w:rPr>
              <w:t>-</w:t>
            </w:r>
          </w:p>
        </w:tc>
      </w:tr>
      <w:tr>
        <w:trPr>
          <w:trHeight w:val="551" w:hRule="atLeast"/>
        </w:trPr>
        <w:tc>
          <w:tcPr>
            <w:tcW w:w="1394" w:type="dxa"/>
            <w:vMerge/>
            <w:tcBorders>
              <w:top w:val="nil"/>
            </w:tcBorders>
          </w:tcPr>
          <w:p>
            <w:pPr>
              <w:rPr>
                <w:sz w:val="2"/>
                <w:szCs w:val="2"/>
              </w:rPr>
            </w:pPr>
          </w:p>
        </w:tc>
        <w:tc>
          <w:tcPr>
            <w:tcW w:w="919" w:type="dxa"/>
          </w:tcPr>
          <w:p>
            <w:pPr>
              <w:pStyle w:val="TableParagraph"/>
              <w:spacing w:line="274" w:lineRule="exact"/>
              <w:ind w:left="108"/>
              <w:rPr>
                <w:sz w:val="24"/>
              </w:rPr>
            </w:pPr>
            <w:r>
              <w:rPr>
                <w:i/>
                <w:spacing w:val="-4"/>
                <w:sz w:val="24"/>
              </w:rPr>
              <w:t>hsp</w:t>
            </w:r>
            <w:r>
              <w:rPr>
                <w:spacing w:val="-4"/>
                <w:sz w:val="24"/>
              </w:rPr>
              <w:t>Q</w:t>
            </w:r>
          </w:p>
        </w:tc>
        <w:tc>
          <w:tcPr>
            <w:tcW w:w="1780" w:type="dxa"/>
          </w:tcPr>
          <w:p>
            <w:pPr>
              <w:pStyle w:val="TableParagraph"/>
              <w:spacing w:line="274" w:lineRule="exact"/>
              <w:ind w:left="11" w:right="82"/>
              <w:jc w:val="center"/>
              <w:rPr>
                <w:sz w:val="24"/>
              </w:rPr>
            </w:pPr>
            <w:r>
              <w:rPr>
                <w:spacing w:val="-2"/>
                <w:sz w:val="24"/>
              </w:rPr>
              <w:t>NW219_15050</w:t>
            </w:r>
          </w:p>
        </w:tc>
        <w:tc>
          <w:tcPr>
            <w:tcW w:w="1867" w:type="dxa"/>
          </w:tcPr>
          <w:p>
            <w:pPr>
              <w:pStyle w:val="TableParagraph"/>
              <w:spacing w:line="274" w:lineRule="exact"/>
              <w:rPr>
                <w:sz w:val="24"/>
              </w:rPr>
            </w:pPr>
            <w:r>
              <w:rPr>
                <w:spacing w:val="-2"/>
                <w:sz w:val="24"/>
              </w:rPr>
              <w:t>47874..48191</w:t>
            </w:r>
          </w:p>
        </w:tc>
        <w:tc>
          <w:tcPr>
            <w:tcW w:w="1946" w:type="dxa"/>
          </w:tcPr>
          <w:p>
            <w:pPr>
              <w:pStyle w:val="TableParagraph"/>
              <w:spacing w:line="276" w:lineRule="exact"/>
              <w:ind w:left="110" w:right="521"/>
              <w:rPr>
                <w:sz w:val="24"/>
              </w:rPr>
            </w:pPr>
            <w:r>
              <w:rPr>
                <w:sz w:val="24"/>
              </w:rPr>
              <w:t>heat shock protein</w:t>
            </w:r>
            <w:r>
              <w:rPr>
                <w:spacing w:val="-15"/>
                <w:sz w:val="24"/>
              </w:rPr>
              <w:t> </w:t>
            </w:r>
            <w:r>
              <w:rPr>
                <w:sz w:val="24"/>
              </w:rPr>
              <w:t>HspQ</w:t>
            </w:r>
          </w:p>
        </w:tc>
        <w:tc>
          <w:tcPr>
            <w:tcW w:w="1108" w:type="dxa"/>
          </w:tcPr>
          <w:p>
            <w:pPr>
              <w:pStyle w:val="TableParagraph"/>
              <w:spacing w:line="274" w:lineRule="exact"/>
              <w:ind w:left="111"/>
              <w:rPr>
                <w:sz w:val="24"/>
              </w:rPr>
            </w:pPr>
            <w:r>
              <w:rPr>
                <w:spacing w:val="-10"/>
                <w:sz w:val="24"/>
              </w:rPr>
              <w:t>-</w:t>
            </w:r>
          </w:p>
        </w:tc>
      </w:tr>
      <w:tr>
        <w:trPr>
          <w:trHeight w:val="550" w:hRule="atLeast"/>
        </w:trPr>
        <w:tc>
          <w:tcPr>
            <w:tcW w:w="1394" w:type="dxa"/>
            <w:vMerge/>
            <w:tcBorders>
              <w:top w:val="nil"/>
            </w:tcBorders>
          </w:tcPr>
          <w:p>
            <w:pPr>
              <w:rPr>
                <w:sz w:val="2"/>
                <w:szCs w:val="2"/>
              </w:rPr>
            </w:pPr>
          </w:p>
        </w:tc>
        <w:tc>
          <w:tcPr>
            <w:tcW w:w="919" w:type="dxa"/>
          </w:tcPr>
          <w:p>
            <w:pPr>
              <w:pStyle w:val="TableParagraph"/>
              <w:spacing w:line="274" w:lineRule="exact"/>
              <w:ind w:left="108"/>
              <w:rPr>
                <w:sz w:val="24"/>
              </w:rPr>
            </w:pPr>
            <w:r>
              <w:rPr>
                <w:i/>
                <w:spacing w:val="-4"/>
                <w:sz w:val="24"/>
              </w:rPr>
              <w:t>dna</w:t>
            </w:r>
            <w:r>
              <w:rPr>
                <w:spacing w:val="-4"/>
                <w:sz w:val="24"/>
              </w:rPr>
              <w:t>J</w:t>
            </w:r>
          </w:p>
        </w:tc>
        <w:tc>
          <w:tcPr>
            <w:tcW w:w="1780" w:type="dxa"/>
          </w:tcPr>
          <w:p>
            <w:pPr>
              <w:pStyle w:val="TableParagraph"/>
              <w:spacing w:line="274" w:lineRule="exact"/>
              <w:ind w:left="11" w:right="82"/>
              <w:jc w:val="center"/>
              <w:rPr>
                <w:sz w:val="24"/>
              </w:rPr>
            </w:pPr>
            <w:r>
              <w:rPr>
                <w:spacing w:val="-2"/>
                <w:sz w:val="24"/>
              </w:rPr>
              <w:t>NW219_16320</w:t>
            </w:r>
          </w:p>
        </w:tc>
        <w:tc>
          <w:tcPr>
            <w:tcW w:w="1867" w:type="dxa"/>
          </w:tcPr>
          <w:p>
            <w:pPr>
              <w:pStyle w:val="TableParagraph"/>
              <w:spacing w:line="274" w:lineRule="exact"/>
              <w:rPr>
                <w:sz w:val="24"/>
              </w:rPr>
            </w:pPr>
            <w:r>
              <w:rPr>
                <w:spacing w:val="-2"/>
                <w:sz w:val="24"/>
              </w:rPr>
              <w:t>51368..52492</w:t>
            </w:r>
          </w:p>
        </w:tc>
        <w:tc>
          <w:tcPr>
            <w:tcW w:w="1946" w:type="dxa"/>
          </w:tcPr>
          <w:p>
            <w:pPr>
              <w:pStyle w:val="TableParagraph"/>
              <w:spacing w:line="276" w:lineRule="exact"/>
              <w:ind w:left="110" w:right="281"/>
              <w:rPr>
                <w:sz w:val="24"/>
              </w:rPr>
            </w:pPr>
            <w:r>
              <w:rPr>
                <w:spacing w:val="-2"/>
                <w:sz w:val="24"/>
              </w:rPr>
              <w:t>molecular </w:t>
            </w:r>
            <w:r>
              <w:rPr>
                <w:sz w:val="24"/>
              </w:rPr>
              <w:t>chaperone</w:t>
            </w:r>
            <w:r>
              <w:rPr>
                <w:spacing w:val="-15"/>
                <w:sz w:val="24"/>
              </w:rPr>
              <w:t> </w:t>
            </w:r>
            <w:r>
              <w:rPr>
                <w:sz w:val="24"/>
              </w:rPr>
              <w:t>DnaJ</w:t>
            </w:r>
          </w:p>
        </w:tc>
        <w:tc>
          <w:tcPr>
            <w:tcW w:w="1108" w:type="dxa"/>
          </w:tcPr>
          <w:p>
            <w:pPr>
              <w:pStyle w:val="TableParagraph"/>
              <w:spacing w:line="274" w:lineRule="exact"/>
              <w:ind w:left="111"/>
              <w:rPr>
                <w:sz w:val="24"/>
              </w:rPr>
            </w:pPr>
            <w:r>
              <w:rPr>
                <w:spacing w:val="-2"/>
                <w:sz w:val="24"/>
              </w:rPr>
              <w:t>1.8.4.-</w:t>
            </w:r>
          </w:p>
        </w:tc>
      </w:tr>
      <w:tr>
        <w:trPr>
          <w:trHeight w:val="550" w:hRule="atLeast"/>
        </w:trPr>
        <w:tc>
          <w:tcPr>
            <w:tcW w:w="1394" w:type="dxa"/>
            <w:vMerge/>
            <w:tcBorders>
              <w:top w:val="nil"/>
            </w:tcBorders>
          </w:tcPr>
          <w:p>
            <w:pPr>
              <w:rPr>
                <w:sz w:val="2"/>
                <w:szCs w:val="2"/>
              </w:rPr>
            </w:pPr>
          </w:p>
        </w:tc>
        <w:tc>
          <w:tcPr>
            <w:tcW w:w="919" w:type="dxa"/>
          </w:tcPr>
          <w:p>
            <w:pPr>
              <w:pStyle w:val="TableParagraph"/>
              <w:spacing w:line="274" w:lineRule="exact"/>
              <w:ind w:left="108"/>
              <w:rPr>
                <w:sz w:val="24"/>
              </w:rPr>
            </w:pPr>
            <w:r>
              <w:rPr>
                <w:i/>
                <w:spacing w:val="-4"/>
                <w:sz w:val="24"/>
              </w:rPr>
              <w:t>dna</w:t>
            </w:r>
            <w:r>
              <w:rPr>
                <w:spacing w:val="-4"/>
                <w:sz w:val="24"/>
              </w:rPr>
              <w:t>K</w:t>
            </w:r>
          </w:p>
        </w:tc>
        <w:tc>
          <w:tcPr>
            <w:tcW w:w="1780" w:type="dxa"/>
          </w:tcPr>
          <w:p>
            <w:pPr>
              <w:pStyle w:val="TableParagraph"/>
              <w:spacing w:line="274" w:lineRule="exact"/>
              <w:ind w:left="11" w:right="82"/>
              <w:jc w:val="center"/>
              <w:rPr>
                <w:sz w:val="24"/>
              </w:rPr>
            </w:pPr>
            <w:r>
              <w:rPr>
                <w:spacing w:val="-2"/>
                <w:sz w:val="24"/>
              </w:rPr>
              <w:t>NW219_16315</w:t>
            </w:r>
          </w:p>
        </w:tc>
        <w:tc>
          <w:tcPr>
            <w:tcW w:w="1867" w:type="dxa"/>
          </w:tcPr>
          <w:p>
            <w:pPr>
              <w:pStyle w:val="TableParagraph"/>
              <w:spacing w:line="274" w:lineRule="exact"/>
              <w:rPr>
                <w:sz w:val="24"/>
              </w:rPr>
            </w:pPr>
            <w:r>
              <w:rPr>
                <w:spacing w:val="-2"/>
                <w:sz w:val="24"/>
              </w:rPr>
              <w:t>49348..51261</w:t>
            </w:r>
          </w:p>
        </w:tc>
        <w:tc>
          <w:tcPr>
            <w:tcW w:w="1946" w:type="dxa"/>
          </w:tcPr>
          <w:p>
            <w:pPr>
              <w:pStyle w:val="TableParagraph"/>
              <w:spacing w:line="276" w:lineRule="exact"/>
              <w:ind w:left="110" w:right="201"/>
              <w:rPr>
                <w:sz w:val="24"/>
              </w:rPr>
            </w:pPr>
            <w:r>
              <w:rPr>
                <w:spacing w:val="-2"/>
                <w:sz w:val="24"/>
              </w:rPr>
              <w:t>molecular </w:t>
            </w:r>
            <w:r>
              <w:rPr>
                <w:sz w:val="24"/>
              </w:rPr>
              <w:t>chaperone</w:t>
            </w:r>
            <w:r>
              <w:rPr>
                <w:spacing w:val="-15"/>
                <w:sz w:val="24"/>
              </w:rPr>
              <w:t> </w:t>
            </w:r>
            <w:r>
              <w:rPr>
                <w:sz w:val="24"/>
              </w:rPr>
              <w:t>DnaK</w:t>
            </w:r>
          </w:p>
        </w:tc>
        <w:tc>
          <w:tcPr>
            <w:tcW w:w="1108" w:type="dxa"/>
          </w:tcPr>
          <w:p>
            <w:pPr>
              <w:pStyle w:val="TableParagraph"/>
              <w:spacing w:line="274" w:lineRule="exact"/>
              <w:ind w:left="111"/>
              <w:rPr>
                <w:sz w:val="24"/>
              </w:rPr>
            </w:pPr>
            <w:r>
              <w:rPr>
                <w:spacing w:val="-10"/>
                <w:sz w:val="24"/>
              </w:rPr>
              <w:t>-</w:t>
            </w:r>
          </w:p>
        </w:tc>
      </w:tr>
      <w:tr>
        <w:trPr>
          <w:trHeight w:val="826" w:hRule="atLeast"/>
        </w:trPr>
        <w:tc>
          <w:tcPr>
            <w:tcW w:w="1394" w:type="dxa"/>
            <w:vMerge/>
            <w:tcBorders>
              <w:top w:val="nil"/>
            </w:tcBorders>
          </w:tcPr>
          <w:p>
            <w:pPr>
              <w:rPr>
                <w:sz w:val="2"/>
                <w:szCs w:val="2"/>
              </w:rPr>
            </w:pPr>
          </w:p>
        </w:tc>
        <w:tc>
          <w:tcPr>
            <w:tcW w:w="919" w:type="dxa"/>
          </w:tcPr>
          <w:p>
            <w:pPr>
              <w:pStyle w:val="TableParagraph"/>
              <w:spacing w:line="274" w:lineRule="exact"/>
              <w:ind w:left="108"/>
              <w:rPr>
                <w:sz w:val="24"/>
              </w:rPr>
            </w:pPr>
            <w:r>
              <w:rPr>
                <w:i/>
                <w:spacing w:val="-4"/>
                <w:sz w:val="24"/>
              </w:rPr>
              <w:t>rpo</w:t>
            </w:r>
            <w:r>
              <w:rPr>
                <w:spacing w:val="-4"/>
                <w:sz w:val="24"/>
              </w:rPr>
              <w:t>H</w:t>
            </w:r>
          </w:p>
        </w:tc>
        <w:tc>
          <w:tcPr>
            <w:tcW w:w="1780" w:type="dxa"/>
          </w:tcPr>
          <w:p>
            <w:pPr>
              <w:pStyle w:val="TableParagraph"/>
              <w:spacing w:line="274" w:lineRule="exact"/>
              <w:ind w:left="11" w:right="82"/>
              <w:jc w:val="center"/>
              <w:rPr>
                <w:sz w:val="24"/>
              </w:rPr>
            </w:pPr>
            <w:r>
              <w:rPr>
                <w:spacing w:val="-2"/>
                <w:sz w:val="24"/>
              </w:rPr>
              <w:t>NW219_13660</w:t>
            </w:r>
          </w:p>
        </w:tc>
        <w:tc>
          <w:tcPr>
            <w:tcW w:w="1867" w:type="dxa"/>
          </w:tcPr>
          <w:p>
            <w:pPr>
              <w:pStyle w:val="TableParagraph"/>
              <w:spacing w:line="274" w:lineRule="exact"/>
              <w:rPr>
                <w:sz w:val="24"/>
              </w:rPr>
            </w:pPr>
            <w:r>
              <w:rPr>
                <w:spacing w:val="-2"/>
                <w:sz w:val="24"/>
              </w:rPr>
              <w:t>48143..49000</w:t>
            </w:r>
          </w:p>
        </w:tc>
        <w:tc>
          <w:tcPr>
            <w:tcW w:w="1946" w:type="dxa"/>
          </w:tcPr>
          <w:p>
            <w:pPr>
              <w:pStyle w:val="TableParagraph"/>
              <w:spacing w:line="276" w:lineRule="exact"/>
              <w:ind w:left="110" w:right="148"/>
              <w:rPr>
                <w:sz w:val="24"/>
              </w:rPr>
            </w:pPr>
            <w:r>
              <w:rPr>
                <w:sz w:val="24"/>
              </w:rPr>
              <w:t>RNA</w:t>
            </w:r>
            <w:r>
              <w:rPr>
                <w:spacing w:val="-15"/>
                <w:sz w:val="24"/>
              </w:rPr>
              <w:t> </w:t>
            </w:r>
            <w:r>
              <w:rPr>
                <w:sz w:val="24"/>
              </w:rPr>
              <w:t>polymerase sigma factor </w:t>
            </w:r>
            <w:r>
              <w:rPr>
                <w:spacing w:val="-4"/>
                <w:sz w:val="24"/>
              </w:rPr>
              <w:t>RpoH</w:t>
            </w:r>
          </w:p>
        </w:tc>
        <w:tc>
          <w:tcPr>
            <w:tcW w:w="1108" w:type="dxa"/>
          </w:tcPr>
          <w:p>
            <w:pPr>
              <w:pStyle w:val="TableParagraph"/>
              <w:spacing w:line="274" w:lineRule="exact"/>
              <w:ind w:left="111"/>
              <w:rPr>
                <w:sz w:val="24"/>
              </w:rPr>
            </w:pPr>
            <w:r>
              <w:rPr>
                <w:spacing w:val="-10"/>
                <w:sz w:val="24"/>
              </w:rPr>
              <w:t>-</w:t>
            </w:r>
          </w:p>
        </w:tc>
      </w:tr>
      <w:tr>
        <w:trPr>
          <w:trHeight w:val="828" w:hRule="atLeast"/>
        </w:trPr>
        <w:tc>
          <w:tcPr>
            <w:tcW w:w="1394" w:type="dxa"/>
            <w:vMerge/>
            <w:tcBorders>
              <w:top w:val="nil"/>
            </w:tcBorders>
          </w:tcPr>
          <w:p>
            <w:pPr>
              <w:rPr>
                <w:sz w:val="2"/>
                <w:szCs w:val="2"/>
              </w:rPr>
            </w:pPr>
          </w:p>
        </w:tc>
        <w:tc>
          <w:tcPr>
            <w:tcW w:w="919" w:type="dxa"/>
          </w:tcPr>
          <w:p>
            <w:pPr>
              <w:pStyle w:val="TableParagraph"/>
              <w:spacing w:line="276" w:lineRule="exact"/>
              <w:ind w:left="108"/>
              <w:rPr>
                <w:sz w:val="24"/>
              </w:rPr>
            </w:pPr>
            <w:r>
              <w:rPr>
                <w:i/>
                <w:spacing w:val="-4"/>
                <w:sz w:val="24"/>
              </w:rPr>
              <w:t>lep</w:t>
            </w:r>
            <w:r>
              <w:rPr>
                <w:spacing w:val="-4"/>
                <w:sz w:val="24"/>
              </w:rPr>
              <w:t>A</w:t>
            </w:r>
          </w:p>
        </w:tc>
        <w:tc>
          <w:tcPr>
            <w:tcW w:w="1780" w:type="dxa"/>
          </w:tcPr>
          <w:p>
            <w:pPr>
              <w:pStyle w:val="TableParagraph"/>
              <w:spacing w:line="276" w:lineRule="exact"/>
              <w:ind w:left="11" w:right="82"/>
              <w:jc w:val="center"/>
              <w:rPr>
                <w:sz w:val="24"/>
              </w:rPr>
            </w:pPr>
            <w:r>
              <w:rPr>
                <w:spacing w:val="-2"/>
                <w:sz w:val="24"/>
              </w:rPr>
              <w:t>NW219_17630</w:t>
            </w:r>
          </w:p>
        </w:tc>
        <w:tc>
          <w:tcPr>
            <w:tcW w:w="1867" w:type="dxa"/>
          </w:tcPr>
          <w:p>
            <w:pPr>
              <w:pStyle w:val="TableParagraph"/>
              <w:spacing w:line="276" w:lineRule="exact"/>
              <w:rPr>
                <w:sz w:val="24"/>
              </w:rPr>
            </w:pPr>
            <w:r>
              <w:rPr>
                <w:spacing w:val="-2"/>
                <w:sz w:val="24"/>
              </w:rPr>
              <w:t>125197..126996</w:t>
            </w:r>
          </w:p>
        </w:tc>
        <w:tc>
          <w:tcPr>
            <w:tcW w:w="1946" w:type="dxa"/>
          </w:tcPr>
          <w:p>
            <w:pPr>
              <w:pStyle w:val="TableParagraph"/>
              <w:spacing w:line="276" w:lineRule="exact"/>
              <w:ind w:left="110" w:right="188"/>
              <w:rPr>
                <w:sz w:val="24"/>
              </w:rPr>
            </w:pPr>
            <w:r>
              <w:rPr>
                <w:spacing w:val="-2"/>
                <w:sz w:val="24"/>
              </w:rPr>
              <w:t>translation </w:t>
            </w:r>
            <w:r>
              <w:rPr>
                <w:sz w:val="24"/>
              </w:rPr>
              <w:t>elongation</w:t>
            </w:r>
            <w:r>
              <w:rPr>
                <w:spacing w:val="-15"/>
                <w:sz w:val="24"/>
              </w:rPr>
              <w:t> </w:t>
            </w:r>
            <w:r>
              <w:rPr>
                <w:sz w:val="24"/>
              </w:rPr>
              <w:t>factor </w:t>
            </w:r>
            <w:r>
              <w:rPr>
                <w:spacing w:val="-10"/>
                <w:sz w:val="24"/>
              </w:rPr>
              <w:t>4</w:t>
            </w:r>
          </w:p>
        </w:tc>
        <w:tc>
          <w:tcPr>
            <w:tcW w:w="1108" w:type="dxa"/>
          </w:tcPr>
          <w:p>
            <w:pPr>
              <w:pStyle w:val="TableParagraph"/>
              <w:spacing w:line="276" w:lineRule="exact"/>
              <w:ind w:left="166"/>
              <w:rPr>
                <w:sz w:val="24"/>
              </w:rPr>
            </w:pPr>
            <w:r>
              <w:rPr>
                <w:spacing w:val="-2"/>
                <w:sz w:val="24"/>
              </w:rPr>
              <w:t>3.6.5.n1</w:t>
            </w:r>
          </w:p>
        </w:tc>
      </w:tr>
      <w:tr>
        <w:trPr>
          <w:trHeight w:val="828" w:hRule="atLeast"/>
        </w:trPr>
        <w:tc>
          <w:tcPr>
            <w:tcW w:w="1394" w:type="dxa"/>
            <w:vMerge/>
            <w:tcBorders>
              <w:top w:val="nil"/>
            </w:tcBorders>
          </w:tcPr>
          <w:p>
            <w:pPr>
              <w:rPr>
                <w:sz w:val="2"/>
                <w:szCs w:val="2"/>
              </w:rPr>
            </w:pPr>
          </w:p>
        </w:tc>
        <w:tc>
          <w:tcPr>
            <w:tcW w:w="919" w:type="dxa"/>
          </w:tcPr>
          <w:p>
            <w:pPr>
              <w:pStyle w:val="TableParagraph"/>
              <w:spacing w:line="275" w:lineRule="exact"/>
              <w:ind w:left="108"/>
              <w:rPr>
                <w:sz w:val="24"/>
              </w:rPr>
            </w:pPr>
            <w:r>
              <w:rPr>
                <w:i/>
                <w:spacing w:val="-4"/>
                <w:sz w:val="24"/>
              </w:rPr>
              <w:t>grp</w:t>
            </w:r>
            <w:r>
              <w:rPr>
                <w:spacing w:val="-4"/>
                <w:sz w:val="24"/>
              </w:rPr>
              <w:t>E</w:t>
            </w:r>
          </w:p>
        </w:tc>
        <w:tc>
          <w:tcPr>
            <w:tcW w:w="1780" w:type="dxa"/>
          </w:tcPr>
          <w:p>
            <w:pPr>
              <w:pStyle w:val="TableParagraph"/>
              <w:spacing w:line="275" w:lineRule="exact"/>
              <w:ind w:left="11" w:right="82"/>
              <w:jc w:val="center"/>
              <w:rPr>
                <w:sz w:val="24"/>
              </w:rPr>
            </w:pPr>
            <w:r>
              <w:rPr>
                <w:spacing w:val="-2"/>
                <w:sz w:val="24"/>
              </w:rPr>
              <w:t>NW219_17695</w:t>
            </w:r>
          </w:p>
        </w:tc>
        <w:tc>
          <w:tcPr>
            <w:tcW w:w="1867" w:type="dxa"/>
          </w:tcPr>
          <w:p>
            <w:pPr>
              <w:pStyle w:val="TableParagraph"/>
              <w:spacing w:line="275" w:lineRule="exact"/>
              <w:rPr>
                <w:sz w:val="24"/>
              </w:rPr>
            </w:pPr>
            <w:r>
              <w:rPr>
                <w:spacing w:val="-2"/>
                <w:sz w:val="24"/>
              </w:rPr>
              <w:t>138511..139095</w:t>
            </w:r>
          </w:p>
        </w:tc>
        <w:tc>
          <w:tcPr>
            <w:tcW w:w="1946" w:type="dxa"/>
          </w:tcPr>
          <w:p>
            <w:pPr>
              <w:pStyle w:val="TableParagraph"/>
              <w:spacing w:line="275" w:lineRule="exact"/>
              <w:ind w:left="110"/>
              <w:rPr>
                <w:sz w:val="24"/>
              </w:rPr>
            </w:pPr>
            <w:r>
              <w:rPr>
                <w:spacing w:val="-2"/>
                <w:sz w:val="24"/>
              </w:rPr>
              <w:t>nucleotide</w:t>
            </w:r>
          </w:p>
          <w:p>
            <w:pPr>
              <w:pStyle w:val="TableParagraph"/>
              <w:spacing w:line="270" w:lineRule="atLeast"/>
              <w:ind w:left="110" w:right="295"/>
              <w:rPr>
                <w:sz w:val="24"/>
              </w:rPr>
            </w:pPr>
            <w:r>
              <w:rPr>
                <w:sz w:val="24"/>
              </w:rPr>
              <w:t>exchange</w:t>
            </w:r>
            <w:r>
              <w:rPr>
                <w:spacing w:val="-15"/>
                <w:sz w:val="24"/>
              </w:rPr>
              <w:t> </w:t>
            </w:r>
            <w:r>
              <w:rPr>
                <w:sz w:val="24"/>
              </w:rPr>
              <w:t>factor </w:t>
            </w:r>
            <w:r>
              <w:rPr>
                <w:spacing w:val="-4"/>
                <w:sz w:val="24"/>
              </w:rPr>
              <w:t>GrpE</w:t>
            </w:r>
          </w:p>
        </w:tc>
        <w:tc>
          <w:tcPr>
            <w:tcW w:w="1108" w:type="dxa"/>
          </w:tcPr>
          <w:p>
            <w:pPr>
              <w:pStyle w:val="TableParagraph"/>
              <w:spacing w:line="275" w:lineRule="exact"/>
              <w:ind w:left="15"/>
              <w:jc w:val="center"/>
              <w:rPr>
                <w:sz w:val="24"/>
              </w:rPr>
            </w:pPr>
            <w:r>
              <w:rPr>
                <w:spacing w:val="-10"/>
                <w:sz w:val="24"/>
              </w:rPr>
              <w:t>-</w:t>
            </w:r>
          </w:p>
        </w:tc>
      </w:tr>
    </w:tbl>
    <w:p>
      <w:pPr>
        <w:pStyle w:val="BodyText"/>
      </w:pPr>
    </w:p>
    <w:p>
      <w:pPr>
        <w:pStyle w:val="BodyText"/>
        <w:spacing w:before="65"/>
      </w:pPr>
    </w:p>
    <w:p>
      <w:pPr>
        <w:pStyle w:val="Heading2"/>
        <w:numPr>
          <w:ilvl w:val="2"/>
          <w:numId w:val="25"/>
        </w:numPr>
        <w:tabs>
          <w:tab w:pos="945" w:val="left" w:leader="none"/>
        </w:tabs>
        <w:spacing w:line="240" w:lineRule="auto" w:before="0" w:after="0"/>
        <w:ind w:left="945" w:right="0" w:hanging="645"/>
        <w:jc w:val="left"/>
      </w:pPr>
      <w:r>
        <w:rPr/>
        <w:t>Cold</w:t>
      </w:r>
      <w:r>
        <w:rPr>
          <w:spacing w:val="-3"/>
        </w:rPr>
        <w:t> </w:t>
      </w:r>
      <w:r>
        <w:rPr/>
        <w:t>shock</w:t>
      </w:r>
      <w:r>
        <w:rPr>
          <w:spacing w:val="-2"/>
        </w:rPr>
        <w:t> proteins</w:t>
      </w:r>
    </w:p>
    <w:p>
      <w:pPr>
        <w:pStyle w:val="BodyText"/>
        <w:spacing w:before="63"/>
        <w:rPr>
          <w:b/>
        </w:rPr>
      </w:pPr>
    </w:p>
    <w:p>
      <w:pPr>
        <w:pStyle w:val="BodyText"/>
        <w:spacing w:line="360" w:lineRule="auto"/>
        <w:ind w:left="300" w:right="556"/>
        <w:jc w:val="both"/>
      </w:pPr>
      <w:r>
        <w:rPr/>
        <w:t>Cold</w:t>
      </w:r>
      <w:r>
        <w:rPr>
          <w:spacing w:val="-8"/>
        </w:rPr>
        <w:t> </w:t>
      </w:r>
      <w:r>
        <w:rPr/>
        <w:t>shock</w:t>
      </w:r>
      <w:r>
        <w:rPr>
          <w:spacing w:val="-8"/>
        </w:rPr>
        <w:t> </w:t>
      </w:r>
      <w:r>
        <w:rPr/>
        <w:t>proteins</w:t>
      </w:r>
      <w:r>
        <w:rPr>
          <w:spacing w:val="-8"/>
        </w:rPr>
        <w:t> </w:t>
      </w:r>
      <w:r>
        <w:rPr/>
        <w:t>(Csps)</w:t>
      </w:r>
      <w:r>
        <w:rPr>
          <w:spacing w:val="-9"/>
        </w:rPr>
        <w:t> </w:t>
      </w:r>
      <w:r>
        <w:rPr/>
        <w:t>are</w:t>
      </w:r>
      <w:r>
        <w:rPr>
          <w:spacing w:val="-10"/>
        </w:rPr>
        <w:t> </w:t>
      </w:r>
      <w:r>
        <w:rPr/>
        <w:t>a</w:t>
      </w:r>
      <w:r>
        <w:rPr>
          <w:spacing w:val="-9"/>
        </w:rPr>
        <w:t> </w:t>
      </w:r>
      <w:r>
        <w:rPr/>
        <w:t>family</w:t>
      </w:r>
      <w:r>
        <w:rPr>
          <w:spacing w:val="-8"/>
        </w:rPr>
        <w:t> </w:t>
      </w:r>
      <w:r>
        <w:rPr/>
        <w:t>of</w:t>
      </w:r>
      <w:r>
        <w:rPr>
          <w:spacing w:val="-9"/>
        </w:rPr>
        <w:t> </w:t>
      </w:r>
      <w:r>
        <w:rPr/>
        <w:t>small</w:t>
      </w:r>
      <w:r>
        <w:rPr>
          <w:spacing w:val="-8"/>
        </w:rPr>
        <w:t> </w:t>
      </w:r>
      <w:r>
        <w:rPr/>
        <w:t>proteins</w:t>
      </w:r>
      <w:r>
        <w:rPr>
          <w:spacing w:val="-8"/>
        </w:rPr>
        <w:t> </w:t>
      </w:r>
      <w:r>
        <w:rPr/>
        <w:t>that</w:t>
      </w:r>
      <w:r>
        <w:rPr>
          <w:spacing w:val="-8"/>
        </w:rPr>
        <w:t> </w:t>
      </w:r>
      <w:r>
        <w:rPr/>
        <w:t>are</w:t>
      </w:r>
      <w:r>
        <w:rPr>
          <w:spacing w:val="-10"/>
        </w:rPr>
        <w:t> </w:t>
      </w:r>
      <w:r>
        <w:rPr/>
        <w:t>highly</w:t>
      </w:r>
      <w:r>
        <w:rPr>
          <w:spacing w:val="-8"/>
        </w:rPr>
        <w:t> </w:t>
      </w:r>
      <w:r>
        <w:rPr/>
        <w:t>conserved</w:t>
      </w:r>
      <w:r>
        <w:rPr>
          <w:spacing w:val="-8"/>
        </w:rPr>
        <w:t> </w:t>
      </w:r>
      <w:r>
        <w:rPr/>
        <w:t>in</w:t>
      </w:r>
      <w:r>
        <w:rPr>
          <w:spacing w:val="-8"/>
        </w:rPr>
        <w:t> </w:t>
      </w:r>
      <w:r>
        <w:rPr/>
        <w:t>structure and bind to single-stranded nucleic acids through their nucleic acid binding motifs RNPI and RNP2. Bacterial Csps are primarily induced in response to a rapid decrease in temperature, helping to regulate the adaptation to cold stress. However, they are also present under normal conditions</w:t>
      </w:r>
      <w:r>
        <w:rPr>
          <w:spacing w:val="-10"/>
        </w:rPr>
        <w:t> </w:t>
      </w:r>
      <w:r>
        <w:rPr/>
        <w:t>where</w:t>
      </w:r>
      <w:r>
        <w:rPr>
          <w:spacing w:val="-10"/>
        </w:rPr>
        <w:t> </w:t>
      </w:r>
      <w:r>
        <w:rPr/>
        <w:t>they</w:t>
      </w:r>
      <w:r>
        <w:rPr>
          <w:spacing w:val="-9"/>
        </w:rPr>
        <w:t> </w:t>
      </w:r>
      <w:r>
        <w:rPr/>
        <w:t>play</w:t>
      </w:r>
      <w:r>
        <w:rPr>
          <w:spacing w:val="-9"/>
        </w:rPr>
        <w:t> </w:t>
      </w:r>
      <w:r>
        <w:rPr/>
        <w:t>a</w:t>
      </w:r>
      <w:r>
        <w:rPr>
          <w:spacing w:val="-10"/>
        </w:rPr>
        <w:t> </w:t>
      </w:r>
      <w:r>
        <w:rPr/>
        <w:t>role</w:t>
      </w:r>
      <w:r>
        <w:rPr>
          <w:spacing w:val="-10"/>
        </w:rPr>
        <w:t> </w:t>
      </w:r>
      <w:r>
        <w:rPr/>
        <w:t>in</w:t>
      </w:r>
      <w:r>
        <w:rPr>
          <w:spacing w:val="-8"/>
        </w:rPr>
        <w:t> </w:t>
      </w:r>
      <w:r>
        <w:rPr/>
        <w:t>regulating</w:t>
      </w:r>
      <w:r>
        <w:rPr>
          <w:spacing w:val="-8"/>
        </w:rPr>
        <w:t> </w:t>
      </w:r>
      <w:r>
        <w:rPr/>
        <w:t>various</w:t>
      </w:r>
      <w:r>
        <w:rPr>
          <w:spacing w:val="-8"/>
        </w:rPr>
        <w:t> </w:t>
      </w:r>
      <w:r>
        <w:rPr/>
        <w:t>biological</w:t>
      </w:r>
      <w:r>
        <w:rPr>
          <w:spacing w:val="-8"/>
        </w:rPr>
        <w:t> </w:t>
      </w:r>
      <w:r>
        <w:rPr/>
        <w:t>functions</w:t>
      </w:r>
      <w:r>
        <w:rPr>
          <w:spacing w:val="-6"/>
        </w:rPr>
        <w:t> </w:t>
      </w:r>
      <w:r>
        <w:rPr/>
        <w:t>(Horn</w:t>
      </w:r>
      <w:r>
        <w:rPr>
          <w:spacing w:val="-8"/>
        </w:rPr>
        <w:t> </w:t>
      </w:r>
      <w:r>
        <w:rPr>
          <w:i/>
        </w:rPr>
        <w:t>et</w:t>
      </w:r>
      <w:r>
        <w:rPr>
          <w:i/>
          <w:spacing w:val="-8"/>
        </w:rPr>
        <w:t> </w:t>
      </w:r>
      <w:r>
        <w:rPr>
          <w:i/>
        </w:rPr>
        <w:t>al.</w:t>
      </w:r>
      <w:r>
        <w:rPr/>
        <w:t>,</w:t>
      </w:r>
      <w:r>
        <w:rPr>
          <w:spacing w:val="-8"/>
        </w:rPr>
        <w:t> </w:t>
      </w:r>
      <w:r>
        <w:rPr>
          <w:spacing w:val="-2"/>
        </w:rPr>
        <w:t>2007).</w:t>
      </w:r>
    </w:p>
    <w:p>
      <w:pPr>
        <w:pStyle w:val="BodyText"/>
        <w:spacing w:line="360" w:lineRule="auto" w:before="199"/>
        <w:ind w:left="300" w:right="562"/>
        <w:jc w:val="both"/>
      </w:pPr>
      <w:r>
        <w:rPr/>
        <w:t>The cold shock protein family consists of small, structurally related, and highly conserved nucleic acid-binding proteins that are believed to play a significant role in managing various physiological processes in microbes.</w:t>
      </w:r>
    </w:p>
    <w:p>
      <w:pPr>
        <w:pStyle w:val="BodyText"/>
        <w:spacing w:line="360" w:lineRule="auto" w:before="200"/>
        <w:ind w:left="300" w:right="555"/>
        <w:jc w:val="both"/>
      </w:pPr>
      <w:r>
        <w:rPr/>
        <w:t>Within</w:t>
      </w:r>
      <w:r>
        <w:rPr>
          <w:spacing w:val="-14"/>
        </w:rPr>
        <w:t> </w:t>
      </w:r>
      <w:r>
        <w:rPr/>
        <w:t>the</w:t>
      </w:r>
      <w:r>
        <w:rPr>
          <w:spacing w:val="-15"/>
        </w:rPr>
        <w:t> </w:t>
      </w:r>
      <w:r>
        <w:rPr/>
        <w:t>genome</w:t>
      </w:r>
      <w:r>
        <w:rPr>
          <w:spacing w:val="-15"/>
        </w:rPr>
        <w:t> </w:t>
      </w:r>
      <w:r>
        <w:rPr/>
        <w:t>of</w:t>
      </w:r>
      <w:r>
        <w:rPr>
          <w:spacing w:val="-15"/>
        </w:rPr>
        <w:t> </w:t>
      </w:r>
      <w:r>
        <w:rPr>
          <w:i/>
        </w:rPr>
        <w:t>Serratia</w:t>
      </w:r>
      <w:r>
        <w:rPr>
          <w:i/>
          <w:spacing w:val="-13"/>
        </w:rPr>
        <w:t> </w:t>
      </w:r>
      <w:r>
        <w:rPr/>
        <w:t>sp.</w:t>
      </w:r>
      <w:r>
        <w:rPr>
          <w:spacing w:val="-14"/>
        </w:rPr>
        <w:t> </w:t>
      </w:r>
      <w:r>
        <w:rPr/>
        <w:t>HSTU-BF1R4,</w:t>
      </w:r>
      <w:r>
        <w:rPr>
          <w:spacing w:val="-14"/>
        </w:rPr>
        <w:t> </w:t>
      </w:r>
      <w:r>
        <w:rPr/>
        <w:t>there</w:t>
      </w:r>
      <w:r>
        <w:rPr>
          <w:spacing w:val="-15"/>
        </w:rPr>
        <w:t> </w:t>
      </w:r>
      <w:r>
        <w:rPr/>
        <w:t>are</w:t>
      </w:r>
      <w:r>
        <w:rPr>
          <w:spacing w:val="-15"/>
        </w:rPr>
        <w:t> </w:t>
      </w:r>
      <w:r>
        <w:rPr/>
        <w:t>cold</w:t>
      </w:r>
      <w:r>
        <w:rPr>
          <w:spacing w:val="-14"/>
        </w:rPr>
        <w:t> </w:t>
      </w:r>
      <w:r>
        <w:rPr/>
        <w:t>shock</w:t>
      </w:r>
      <w:r>
        <w:rPr>
          <w:spacing w:val="-14"/>
        </w:rPr>
        <w:t> </w:t>
      </w:r>
      <w:r>
        <w:rPr/>
        <w:t>protein</w:t>
      </w:r>
      <w:r>
        <w:rPr>
          <w:spacing w:val="-14"/>
        </w:rPr>
        <w:t> </w:t>
      </w:r>
      <w:r>
        <w:rPr/>
        <w:t>genes</w:t>
      </w:r>
      <w:r>
        <w:rPr>
          <w:spacing w:val="-14"/>
        </w:rPr>
        <w:t> </w:t>
      </w:r>
      <w:r>
        <w:rPr/>
        <w:t>identified, namely </w:t>
      </w:r>
      <w:r>
        <w:rPr>
          <w:i/>
        </w:rPr>
        <w:t>esp</w:t>
      </w:r>
      <w:r>
        <w:rPr/>
        <w:t>D, </w:t>
      </w:r>
      <w:r>
        <w:rPr>
          <w:i/>
        </w:rPr>
        <w:t>esp</w:t>
      </w:r>
      <w:r>
        <w:rPr/>
        <w:t>A, and </w:t>
      </w:r>
      <w:r>
        <w:rPr>
          <w:i/>
        </w:rPr>
        <w:t>esp</w:t>
      </w:r>
      <w:r>
        <w:rPr/>
        <w:t>E.</w:t>
      </w:r>
      <w:r>
        <w:rPr>
          <w:spacing w:val="-3"/>
        </w:rPr>
        <w:t> </w:t>
      </w:r>
      <w:r>
        <w:rPr/>
        <w:t>These genes have been associated with the modulation of cold adaptive functions.</w:t>
      </w:r>
    </w:p>
    <w:p>
      <w:pPr>
        <w:spacing w:after="0" w:line="360" w:lineRule="auto"/>
        <w:jc w:val="both"/>
        <w:sectPr>
          <w:pgSz w:w="11910" w:h="16840"/>
          <w:pgMar w:header="0" w:footer="1012" w:top="1360" w:bottom="1200" w:left="1140" w:right="880"/>
        </w:sectPr>
      </w:pPr>
    </w:p>
    <w:p>
      <w:pPr>
        <w:pStyle w:val="BodyText"/>
        <w:spacing w:line="360" w:lineRule="auto" w:before="60"/>
        <w:ind w:left="300" w:right="552"/>
        <w:jc w:val="both"/>
      </w:pPr>
      <w:r>
        <w:rPr/>
        <w:t>The</w:t>
      </w:r>
      <w:r>
        <w:rPr>
          <w:spacing w:val="-10"/>
        </w:rPr>
        <w:t> </w:t>
      </w:r>
      <w:r>
        <w:rPr/>
        <w:t>presence</w:t>
      </w:r>
      <w:r>
        <w:rPr>
          <w:spacing w:val="-10"/>
        </w:rPr>
        <w:t> </w:t>
      </w:r>
      <w:r>
        <w:rPr/>
        <w:t>of</w:t>
      </w:r>
      <w:r>
        <w:rPr>
          <w:spacing w:val="-8"/>
        </w:rPr>
        <w:t> </w:t>
      </w:r>
      <w:r>
        <w:rPr/>
        <w:t>these</w:t>
      </w:r>
      <w:r>
        <w:rPr>
          <w:spacing w:val="-9"/>
        </w:rPr>
        <w:t> </w:t>
      </w:r>
      <w:r>
        <w:rPr/>
        <w:t>cold</w:t>
      </w:r>
      <w:r>
        <w:rPr>
          <w:spacing w:val="-9"/>
        </w:rPr>
        <w:t> </w:t>
      </w:r>
      <w:r>
        <w:rPr/>
        <w:t>shock</w:t>
      </w:r>
      <w:r>
        <w:rPr>
          <w:spacing w:val="-9"/>
        </w:rPr>
        <w:t> </w:t>
      </w:r>
      <w:r>
        <w:rPr/>
        <w:t>protein</w:t>
      </w:r>
      <w:r>
        <w:rPr>
          <w:spacing w:val="-9"/>
        </w:rPr>
        <w:t> </w:t>
      </w:r>
      <w:r>
        <w:rPr/>
        <w:t>genes</w:t>
      </w:r>
      <w:r>
        <w:rPr>
          <w:spacing w:val="-9"/>
        </w:rPr>
        <w:t> </w:t>
      </w:r>
      <w:r>
        <w:rPr/>
        <w:t>in</w:t>
      </w:r>
      <w:r>
        <w:rPr>
          <w:spacing w:val="-5"/>
        </w:rPr>
        <w:t> </w:t>
      </w:r>
      <w:r>
        <w:rPr>
          <w:i/>
        </w:rPr>
        <w:t>Serratia</w:t>
      </w:r>
      <w:r>
        <w:rPr>
          <w:i/>
          <w:spacing w:val="-9"/>
        </w:rPr>
        <w:t> </w:t>
      </w:r>
      <w:r>
        <w:rPr/>
        <w:t>sp.</w:t>
      </w:r>
      <w:r>
        <w:rPr>
          <w:spacing w:val="-9"/>
        </w:rPr>
        <w:t> </w:t>
      </w:r>
      <w:r>
        <w:rPr/>
        <w:t>HSTU-BF1R4</w:t>
      </w:r>
      <w:r>
        <w:rPr>
          <w:spacing w:val="-9"/>
        </w:rPr>
        <w:t> </w:t>
      </w:r>
      <w:r>
        <w:rPr/>
        <w:t>suggests</w:t>
      </w:r>
      <w:r>
        <w:rPr>
          <w:spacing w:val="-8"/>
        </w:rPr>
        <w:t> </w:t>
      </w:r>
      <w:r>
        <w:rPr/>
        <w:t>that</w:t>
      </w:r>
      <w:r>
        <w:rPr>
          <w:spacing w:val="-9"/>
        </w:rPr>
        <w:t> </w:t>
      </w:r>
      <w:r>
        <w:rPr/>
        <w:t>this bacterium</w:t>
      </w:r>
      <w:r>
        <w:rPr>
          <w:spacing w:val="-8"/>
        </w:rPr>
        <w:t> </w:t>
      </w:r>
      <w:r>
        <w:rPr/>
        <w:t>possesses</w:t>
      </w:r>
      <w:r>
        <w:rPr>
          <w:spacing w:val="-8"/>
        </w:rPr>
        <w:t> </w:t>
      </w:r>
      <w:r>
        <w:rPr/>
        <w:t>the</w:t>
      </w:r>
      <w:r>
        <w:rPr>
          <w:spacing w:val="-8"/>
        </w:rPr>
        <w:t> </w:t>
      </w:r>
      <w:r>
        <w:rPr/>
        <w:t>ability</w:t>
      </w:r>
      <w:r>
        <w:rPr>
          <w:spacing w:val="-8"/>
        </w:rPr>
        <w:t> </w:t>
      </w:r>
      <w:r>
        <w:rPr/>
        <w:t>to</w:t>
      </w:r>
      <w:r>
        <w:rPr>
          <w:spacing w:val="-8"/>
        </w:rPr>
        <w:t> </w:t>
      </w:r>
      <w:r>
        <w:rPr/>
        <w:t>respond</w:t>
      </w:r>
      <w:r>
        <w:rPr>
          <w:spacing w:val="-8"/>
        </w:rPr>
        <w:t> </w:t>
      </w:r>
      <w:r>
        <w:rPr/>
        <w:t>and</w:t>
      </w:r>
      <w:r>
        <w:rPr>
          <w:spacing w:val="-8"/>
        </w:rPr>
        <w:t> </w:t>
      </w:r>
      <w:r>
        <w:rPr/>
        <w:t>adapt</w:t>
      </w:r>
      <w:r>
        <w:rPr>
          <w:spacing w:val="-8"/>
        </w:rPr>
        <w:t> </w:t>
      </w:r>
      <w:r>
        <w:rPr/>
        <w:t>to</w:t>
      </w:r>
      <w:r>
        <w:rPr>
          <w:spacing w:val="-8"/>
        </w:rPr>
        <w:t> </w:t>
      </w:r>
      <w:r>
        <w:rPr/>
        <w:t>cold</w:t>
      </w:r>
      <w:r>
        <w:rPr>
          <w:spacing w:val="-8"/>
        </w:rPr>
        <w:t> </w:t>
      </w:r>
      <w:r>
        <w:rPr/>
        <w:t>stress.</w:t>
      </w:r>
      <w:r>
        <w:rPr>
          <w:spacing w:val="-8"/>
        </w:rPr>
        <w:t> </w:t>
      </w:r>
      <w:r>
        <w:rPr/>
        <w:t>By</w:t>
      </w:r>
      <w:r>
        <w:rPr>
          <w:spacing w:val="-8"/>
        </w:rPr>
        <w:t> </w:t>
      </w:r>
      <w:r>
        <w:rPr/>
        <w:t>further</w:t>
      </w:r>
      <w:r>
        <w:rPr>
          <w:spacing w:val="-8"/>
        </w:rPr>
        <w:t> </w:t>
      </w:r>
      <w:r>
        <w:rPr/>
        <w:t>investigating</w:t>
      </w:r>
      <w:r>
        <w:rPr>
          <w:spacing w:val="-8"/>
        </w:rPr>
        <w:t> </w:t>
      </w:r>
      <w:r>
        <w:rPr/>
        <w:t>the functions</w:t>
      </w:r>
      <w:r>
        <w:rPr>
          <w:spacing w:val="-7"/>
        </w:rPr>
        <w:t> </w:t>
      </w:r>
      <w:r>
        <w:rPr/>
        <w:t>and</w:t>
      </w:r>
      <w:r>
        <w:rPr>
          <w:spacing w:val="-7"/>
        </w:rPr>
        <w:t> </w:t>
      </w:r>
      <w:r>
        <w:rPr/>
        <w:t>mechanisms</w:t>
      </w:r>
      <w:r>
        <w:rPr>
          <w:spacing w:val="-7"/>
        </w:rPr>
        <w:t> </w:t>
      </w:r>
      <w:r>
        <w:rPr/>
        <w:t>of</w:t>
      </w:r>
      <w:r>
        <w:rPr>
          <w:spacing w:val="-8"/>
        </w:rPr>
        <w:t> </w:t>
      </w:r>
      <w:r>
        <w:rPr/>
        <w:t>these</w:t>
      </w:r>
      <w:r>
        <w:rPr>
          <w:spacing w:val="-8"/>
        </w:rPr>
        <w:t> </w:t>
      </w:r>
      <w:r>
        <w:rPr/>
        <w:t>cold</w:t>
      </w:r>
      <w:r>
        <w:rPr>
          <w:spacing w:val="-7"/>
        </w:rPr>
        <w:t> </w:t>
      </w:r>
      <w:r>
        <w:rPr/>
        <w:t>shock</w:t>
      </w:r>
      <w:r>
        <w:rPr>
          <w:spacing w:val="-7"/>
        </w:rPr>
        <w:t> </w:t>
      </w:r>
      <w:r>
        <w:rPr/>
        <w:t>proteins,</w:t>
      </w:r>
      <w:r>
        <w:rPr>
          <w:spacing w:val="-7"/>
        </w:rPr>
        <w:t> </w:t>
      </w:r>
      <w:r>
        <w:rPr/>
        <w:t>we</w:t>
      </w:r>
      <w:r>
        <w:rPr>
          <w:spacing w:val="-9"/>
        </w:rPr>
        <w:t> </w:t>
      </w:r>
      <w:r>
        <w:rPr/>
        <w:t>can</w:t>
      </w:r>
      <w:r>
        <w:rPr>
          <w:spacing w:val="-7"/>
        </w:rPr>
        <w:t> </w:t>
      </w:r>
      <w:r>
        <w:rPr/>
        <w:t>gain</w:t>
      </w:r>
      <w:r>
        <w:rPr>
          <w:spacing w:val="-7"/>
        </w:rPr>
        <w:t> </w:t>
      </w:r>
      <w:r>
        <w:rPr/>
        <w:t>insights</w:t>
      </w:r>
      <w:r>
        <w:rPr>
          <w:spacing w:val="-7"/>
        </w:rPr>
        <w:t> </w:t>
      </w:r>
      <w:r>
        <w:rPr/>
        <w:t>into</w:t>
      </w:r>
      <w:r>
        <w:rPr>
          <w:spacing w:val="-7"/>
        </w:rPr>
        <w:t> </w:t>
      </w:r>
      <w:r>
        <w:rPr/>
        <w:t>how</w:t>
      </w:r>
      <w:r>
        <w:rPr>
          <w:spacing w:val="-6"/>
        </w:rPr>
        <w:t> </w:t>
      </w:r>
      <w:r>
        <w:rPr>
          <w:i/>
        </w:rPr>
        <w:t>Serrati</w:t>
      </w:r>
      <w:r>
        <w:rPr/>
        <w:t>a sp. HSTU-BF1R4 and other related bacteria manage and survive under cold conditions. Understanding these processes can have implications for various applications, such as improving</w:t>
      </w:r>
      <w:r>
        <w:rPr>
          <w:spacing w:val="-15"/>
        </w:rPr>
        <w:t> </w:t>
      </w:r>
      <w:r>
        <w:rPr/>
        <w:t>cold</w:t>
      </w:r>
      <w:r>
        <w:rPr>
          <w:spacing w:val="-15"/>
        </w:rPr>
        <w:t> </w:t>
      </w:r>
      <w:r>
        <w:rPr/>
        <w:t>tolerance</w:t>
      </w:r>
      <w:r>
        <w:rPr>
          <w:spacing w:val="-15"/>
        </w:rPr>
        <w:t> </w:t>
      </w:r>
      <w:r>
        <w:rPr/>
        <w:t>in</w:t>
      </w:r>
      <w:r>
        <w:rPr>
          <w:spacing w:val="-15"/>
        </w:rPr>
        <w:t> </w:t>
      </w:r>
      <w:r>
        <w:rPr/>
        <w:t>crops</w:t>
      </w:r>
      <w:r>
        <w:rPr>
          <w:spacing w:val="-15"/>
        </w:rPr>
        <w:t> </w:t>
      </w:r>
      <w:r>
        <w:rPr/>
        <w:t>or</w:t>
      </w:r>
      <w:r>
        <w:rPr>
          <w:spacing w:val="-15"/>
        </w:rPr>
        <w:t> </w:t>
      </w:r>
      <w:r>
        <w:rPr/>
        <w:t>optimizing</w:t>
      </w:r>
      <w:r>
        <w:rPr>
          <w:spacing w:val="-15"/>
        </w:rPr>
        <w:t> </w:t>
      </w:r>
      <w:r>
        <w:rPr/>
        <w:t>microbial</w:t>
      </w:r>
      <w:r>
        <w:rPr>
          <w:spacing w:val="-15"/>
        </w:rPr>
        <w:t> </w:t>
      </w:r>
      <w:r>
        <w:rPr/>
        <w:t>strains</w:t>
      </w:r>
      <w:r>
        <w:rPr>
          <w:spacing w:val="-15"/>
        </w:rPr>
        <w:t> </w:t>
      </w:r>
      <w:r>
        <w:rPr/>
        <w:t>for</w:t>
      </w:r>
      <w:r>
        <w:rPr>
          <w:spacing w:val="-15"/>
        </w:rPr>
        <w:t> </w:t>
      </w:r>
      <w:r>
        <w:rPr/>
        <w:t>biotechnological</w:t>
      </w:r>
      <w:r>
        <w:rPr>
          <w:spacing w:val="-15"/>
        </w:rPr>
        <w:t> </w:t>
      </w:r>
      <w:r>
        <w:rPr/>
        <w:t>purposes (Horn </w:t>
      </w:r>
      <w:r>
        <w:rPr>
          <w:i/>
        </w:rPr>
        <w:t>et al.</w:t>
      </w:r>
      <w:r>
        <w:rPr/>
        <w:t>, 2007).</w:t>
      </w:r>
    </w:p>
    <w:p>
      <w:pPr>
        <w:pStyle w:val="BodyText"/>
      </w:pPr>
    </w:p>
    <w:p>
      <w:pPr>
        <w:pStyle w:val="BodyText"/>
        <w:spacing w:before="264"/>
      </w:pPr>
    </w:p>
    <w:p>
      <w:pPr>
        <w:pStyle w:val="BodyText"/>
        <w:spacing w:before="1"/>
        <w:ind w:left="300"/>
        <w:jc w:val="both"/>
      </w:pPr>
      <w:r>
        <w:rPr/>
        <w:t>Table</w:t>
      </w:r>
      <w:r>
        <w:rPr>
          <w:spacing w:val="-3"/>
        </w:rPr>
        <w:t> </w:t>
      </w:r>
      <w:r>
        <w:rPr/>
        <w:t>18:</w:t>
      </w:r>
      <w:r>
        <w:rPr>
          <w:spacing w:val="-2"/>
        </w:rPr>
        <w:t> </w:t>
      </w:r>
      <w:r>
        <w:rPr/>
        <w:t>Respective</w:t>
      </w:r>
      <w:r>
        <w:rPr>
          <w:spacing w:val="-3"/>
        </w:rPr>
        <w:t> </w:t>
      </w:r>
      <w:r>
        <w:rPr/>
        <w:t>genes</w:t>
      </w:r>
      <w:r>
        <w:rPr>
          <w:spacing w:val="-3"/>
        </w:rPr>
        <w:t> </w:t>
      </w:r>
      <w:r>
        <w:rPr/>
        <w:t>of</w:t>
      </w:r>
      <w:r>
        <w:rPr>
          <w:spacing w:val="-2"/>
        </w:rPr>
        <w:t> </w:t>
      </w:r>
      <w:r>
        <w:rPr/>
        <w:t>Cold</w:t>
      </w:r>
      <w:r>
        <w:rPr>
          <w:spacing w:val="-2"/>
        </w:rPr>
        <w:t> </w:t>
      </w:r>
      <w:r>
        <w:rPr/>
        <w:t>shock</w:t>
      </w:r>
      <w:r>
        <w:rPr>
          <w:spacing w:val="-2"/>
        </w:rPr>
        <w:t> </w:t>
      </w:r>
      <w:r>
        <w:rPr/>
        <w:t>protein in</w:t>
      </w:r>
      <w:r>
        <w:rPr>
          <w:spacing w:val="-3"/>
        </w:rPr>
        <w:t> </w:t>
      </w:r>
      <w:r>
        <w:rPr/>
        <w:t>the</w:t>
      </w:r>
      <w:r>
        <w:rPr>
          <w:spacing w:val="-2"/>
        </w:rPr>
        <w:t> </w:t>
      </w:r>
      <w:r>
        <w:rPr>
          <w:i/>
        </w:rPr>
        <w:t>Serratia</w:t>
      </w:r>
      <w:r>
        <w:rPr>
          <w:i/>
          <w:spacing w:val="-2"/>
        </w:rPr>
        <w:t> </w:t>
      </w:r>
      <w:r>
        <w:rPr/>
        <w:t>sp.</w:t>
      </w:r>
      <w:r>
        <w:rPr>
          <w:spacing w:val="-2"/>
        </w:rPr>
        <w:t> </w:t>
      </w:r>
      <w:r>
        <w:rPr/>
        <w:t>HSTU-BF1R4</w:t>
      </w:r>
      <w:r>
        <w:rPr>
          <w:spacing w:val="-2"/>
        </w:rPr>
        <w:t> genome</w:t>
      </w:r>
    </w:p>
    <w:p>
      <w:pPr>
        <w:pStyle w:val="BodyText"/>
        <w:spacing w:before="106"/>
        <w:rPr>
          <w:sz w:val="20"/>
        </w:r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30"/>
        <w:gridCol w:w="797"/>
        <w:gridCol w:w="1666"/>
        <w:gridCol w:w="1733"/>
        <w:gridCol w:w="2484"/>
        <w:gridCol w:w="1007"/>
      </w:tblGrid>
      <w:tr>
        <w:trPr>
          <w:trHeight w:val="1103" w:hRule="atLeast"/>
        </w:trPr>
        <w:tc>
          <w:tcPr>
            <w:tcW w:w="1330" w:type="dxa"/>
          </w:tcPr>
          <w:p>
            <w:pPr>
              <w:pStyle w:val="TableParagraph"/>
              <w:spacing w:before="1"/>
              <w:rPr>
                <w:b/>
                <w:sz w:val="24"/>
              </w:rPr>
            </w:pPr>
            <w:r>
              <w:rPr>
                <w:b/>
                <w:spacing w:val="-5"/>
                <w:sz w:val="24"/>
              </w:rPr>
              <w:t>PGP</w:t>
            </w:r>
          </w:p>
          <w:p>
            <w:pPr>
              <w:pStyle w:val="TableParagraph"/>
              <w:rPr>
                <w:b/>
                <w:sz w:val="24"/>
              </w:rPr>
            </w:pPr>
            <w:r>
              <w:rPr>
                <w:b/>
                <w:spacing w:val="-2"/>
                <w:sz w:val="24"/>
              </w:rPr>
              <w:t>activities</w:t>
            </w:r>
          </w:p>
          <w:p>
            <w:pPr>
              <w:pStyle w:val="TableParagraph"/>
              <w:spacing w:line="274" w:lineRule="exact"/>
              <w:ind w:right="116"/>
              <w:rPr>
                <w:b/>
                <w:sz w:val="24"/>
              </w:rPr>
            </w:pPr>
            <w:r>
              <w:rPr>
                <w:b/>
                <w:spacing w:val="-2"/>
                <w:sz w:val="24"/>
              </w:rPr>
              <w:t>descriptio </w:t>
            </w:r>
            <w:r>
              <w:rPr>
                <w:b/>
                <w:spacing w:val="-10"/>
                <w:sz w:val="24"/>
              </w:rPr>
              <w:t>n</w:t>
            </w:r>
          </w:p>
        </w:tc>
        <w:tc>
          <w:tcPr>
            <w:tcW w:w="797" w:type="dxa"/>
          </w:tcPr>
          <w:p>
            <w:pPr>
              <w:pStyle w:val="TableParagraph"/>
              <w:spacing w:before="1"/>
              <w:ind w:right="144"/>
              <w:jc w:val="both"/>
              <w:rPr>
                <w:b/>
                <w:sz w:val="24"/>
              </w:rPr>
            </w:pPr>
            <w:r>
              <w:rPr>
                <w:b/>
                <w:spacing w:val="-4"/>
                <w:sz w:val="24"/>
              </w:rPr>
              <w:t>Gene Nam </w:t>
            </w:r>
            <w:r>
              <w:rPr>
                <w:b/>
                <w:spacing w:val="-10"/>
                <w:sz w:val="24"/>
              </w:rPr>
              <w:t>e</w:t>
            </w:r>
          </w:p>
        </w:tc>
        <w:tc>
          <w:tcPr>
            <w:tcW w:w="1666" w:type="dxa"/>
          </w:tcPr>
          <w:p>
            <w:pPr>
              <w:pStyle w:val="TableParagraph"/>
              <w:spacing w:before="1"/>
              <w:rPr>
                <w:b/>
                <w:sz w:val="24"/>
              </w:rPr>
            </w:pPr>
            <w:r>
              <w:rPr>
                <w:b/>
                <w:sz w:val="24"/>
              </w:rPr>
              <w:t>Locus</w:t>
            </w:r>
            <w:r>
              <w:rPr>
                <w:b/>
                <w:spacing w:val="-2"/>
                <w:sz w:val="24"/>
              </w:rPr>
              <w:t> </w:t>
            </w:r>
            <w:r>
              <w:rPr>
                <w:b/>
                <w:spacing w:val="-5"/>
                <w:sz w:val="24"/>
              </w:rPr>
              <w:t>Tag</w:t>
            </w:r>
          </w:p>
        </w:tc>
        <w:tc>
          <w:tcPr>
            <w:tcW w:w="1733" w:type="dxa"/>
          </w:tcPr>
          <w:p>
            <w:pPr>
              <w:pStyle w:val="TableParagraph"/>
              <w:spacing w:before="1"/>
              <w:rPr>
                <w:b/>
                <w:sz w:val="24"/>
              </w:rPr>
            </w:pPr>
            <w:r>
              <w:rPr>
                <w:b/>
                <w:spacing w:val="-5"/>
                <w:sz w:val="24"/>
              </w:rPr>
              <w:t>CDS</w:t>
            </w:r>
          </w:p>
        </w:tc>
        <w:tc>
          <w:tcPr>
            <w:tcW w:w="2484" w:type="dxa"/>
          </w:tcPr>
          <w:p>
            <w:pPr>
              <w:pStyle w:val="TableParagraph"/>
              <w:spacing w:before="1"/>
              <w:rPr>
                <w:b/>
                <w:sz w:val="24"/>
              </w:rPr>
            </w:pPr>
            <w:r>
              <w:rPr>
                <w:b/>
                <w:spacing w:val="-2"/>
                <w:sz w:val="24"/>
              </w:rPr>
              <w:t>Product</w:t>
            </w:r>
          </w:p>
        </w:tc>
        <w:tc>
          <w:tcPr>
            <w:tcW w:w="1007" w:type="dxa"/>
          </w:tcPr>
          <w:p>
            <w:pPr>
              <w:pStyle w:val="TableParagraph"/>
              <w:spacing w:before="1"/>
              <w:ind w:left="108"/>
              <w:rPr>
                <w:b/>
                <w:sz w:val="24"/>
              </w:rPr>
            </w:pPr>
            <w:r>
              <w:rPr>
                <w:b/>
                <w:spacing w:val="-4"/>
                <w:sz w:val="24"/>
              </w:rPr>
              <w:t>E.C.</w:t>
            </w:r>
          </w:p>
          <w:p>
            <w:pPr>
              <w:pStyle w:val="TableParagraph"/>
              <w:ind w:left="108" w:right="172"/>
              <w:rPr>
                <w:b/>
                <w:sz w:val="24"/>
              </w:rPr>
            </w:pPr>
            <w:r>
              <w:rPr>
                <w:b/>
                <w:spacing w:val="-2"/>
                <w:sz w:val="24"/>
              </w:rPr>
              <w:t>numbe </w:t>
            </w:r>
            <w:r>
              <w:rPr>
                <w:b/>
                <w:spacing w:val="-10"/>
                <w:sz w:val="24"/>
              </w:rPr>
              <w:t>r</w:t>
            </w:r>
          </w:p>
        </w:tc>
      </w:tr>
      <w:tr>
        <w:trPr>
          <w:trHeight w:val="282" w:hRule="atLeast"/>
        </w:trPr>
        <w:tc>
          <w:tcPr>
            <w:tcW w:w="1330" w:type="dxa"/>
            <w:tcBorders>
              <w:bottom w:val="nil"/>
            </w:tcBorders>
          </w:tcPr>
          <w:p>
            <w:pPr>
              <w:pStyle w:val="TableParagraph"/>
              <w:spacing w:line="261" w:lineRule="exact" w:before="1"/>
              <w:rPr>
                <w:sz w:val="24"/>
              </w:rPr>
            </w:pPr>
            <w:r>
              <w:rPr>
                <w:spacing w:val="-4"/>
                <w:sz w:val="24"/>
              </w:rPr>
              <w:t>Cold</w:t>
            </w:r>
          </w:p>
        </w:tc>
        <w:tc>
          <w:tcPr>
            <w:tcW w:w="797" w:type="dxa"/>
            <w:tcBorders>
              <w:bottom w:val="nil"/>
            </w:tcBorders>
          </w:tcPr>
          <w:p>
            <w:pPr>
              <w:pStyle w:val="TableParagraph"/>
              <w:spacing w:line="261" w:lineRule="exact" w:before="1"/>
              <w:rPr>
                <w:sz w:val="24"/>
              </w:rPr>
            </w:pPr>
            <w:r>
              <w:rPr>
                <w:spacing w:val="-4"/>
                <w:sz w:val="24"/>
              </w:rPr>
              <w:t>cspA</w:t>
            </w:r>
          </w:p>
        </w:tc>
        <w:tc>
          <w:tcPr>
            <w:tcW w:w="1666" w:type="dxa"/>
            <w:tcBorders>
              <w:bottom w:val="nil"/>
            </w:tcBorders>
          </w:tcPr>
          <w:p>
            <w:pPr>
              <w:pStyle w:val="TableParagraph"/>
              <w:spacing w:line="261" w:lineRule="exact" w:before="1"/>
              <w:rPr>
                <w:sz w:val="24"/>
              </w:rPr>
            </w:pPr>
            <w:r>
              <w:rPr>
                <w:spacing w:val="-2"/>
                <w:sz w:val="24"/>
              </w:rPr>
              <w:t>NW219_1092</w:t>
            </w:r>
          </w:p>
        </w:tc>
        <w:tc>
          <w:tcPr>
            <w:tcW w:w="1733" w:type="dxa"/>
            <w:tcBorders>
              <w:bottom w:val="nil"/>
            </w:tcBorders>
          </w:tcPr>
          <w:p>
            <w:pPr>
              <w:pStyle w:val="TableParagraph"/>
              <w:spacing w:line="261" w:lineRule="exact" w:before="1"/>
              <w:rPr>
                <w:sz w:val="24"/>
              </w:rPr>
            </w:pPr>
            <w:r>
              <w:rPr>
                <w:spacing w:val="-2"/>
                <w:sz w:val="24"/>
              </w:rPr>
              <w:t>178482..17869</w:t>
            </w:r>
          </w:p>
        </w:tc>
        <w:tc>
          <w:tcPr>
            <w:tcW w:w="2484" w:type="dxa"/>
            <w:tcBorders>
              <w:bottom w:val="nil"/>
            </w:tcBorders>
          </w:tcPr>
          <w:p>
            <w:pPr>
              <w:pStyle w:val="TableParagraph"/>
              <w:spacing w:line="261" w:lineRule="exact" w:before="1"/>
              <w:rPr>
                <w:sz w:val="24"/>
              </w:rPr>
            </w:pPr>
            <w:r>
              <w:rPr>
                <w:spacing w:val="-5"/>
                <w:sz w:val="24"/>
              </w:rPr>
              <w:t>RNA</w:t>
            </w:r>
          </w:p>
        </w:tc>
        <w:tc>
          <w:tcPr>
            <w:tcW w:w="1007" w:type="dxa"/>
            <w:tcBorders>
              <w:bottom w:val="nil"/>
            </w:tcBorders>
          </w:tcPr>
          <w:p>
            <w:pPr>
              <w:pStyle w:val="TableParagraph"/>
              <w:spacing w:line="261" w:lineRule="exact" w:before="1"/>
              <w:ind w:left="108"/>
              <w:rPr>
                <w:sz w:val="24"/>
              </w:rPr>
            </w:pPr>
            <w:r>
              <w:rPr>
                <w:spacing w:val="-10"/>
                <w:sz w:val="24"/>
              </w:rPr>
              <w:t>-</w:t>
            </w:r>
          </w:p>
        </w:tc>
      </w:tr>
      <w:tr>
        <w:trPr>
          <w:trHeight w:val="275" w:hRule="atLeast"/>
        </w:trPr>
        <w:tc>
          <w:tcPr>
            <w:tcW w:w="1330" w:type="dxa"/>
            <w:tcBorders>
              <w:top w:val="nil"/>
              <w:bottom w:val="nil"/>
            </w:tcBorders>
          </w:tcPr>
          <w:p>
            <w:pPr>
              <w:pStyle w:val="TableParagraph"/>
              <w:spacing w:line="256" w:lineRule="exact"/>
              <w:rPr>
                <w:sz w:val="24"/>
              </w:rPr>
            </w:pPr>
            <w:r>
              <w:rPr>
                <w:spacing w:val="-2"/>
                <w:sz w:val="24"/>
              </w:rPr>
              <w:t>Shock</w:t>
            </w:r>
          </w:p>
        </w:tc>
        <w:tc>
          <w:tcPr>
            <w:tcW w:w="797" w:type="dxa"/>
            <w:tcBorders>
              <w:top w:val="nil"/>
              <w:bottom w:val="nil"/>
            </w:tcBorders>
          </w:tcPr>
          <w:p>
            <w:pPr>
              <w:pStyle w:val="TableParagraph"/>
              <w:ind w:left="0"/>
              <w:rPr>
                <w:sz w:val="20"/>
              </w:rPr>
            </w:pPr>
          </w:p>
        </w:tc>
        <w:tc>
          <w:tcPr>
            <w:tcW w:w="1666" w:type="dxa"/>
            <w:tcBorders>
              <w:top w:val="nil"/>
              <w:bottom w:val="nil"/>
            </w:tcBorders>
          </w:tcPr>
          <w:p>
            <w:pPr>
              <w:pStyle w:val="TableParagraph"/>
              <w:spacing w:line="256" w:lineRule="exact"/>
              <w:rPr>
                <w:sz w:val="24"/>
              </w:rPr>
            </w:pPr>
            <w:r>
              <w:rPr>
                <w:spacing w:val="-10"/>
                <w:sz w:val="24"/>
              </w:rPr>
              <w:t>5</w:t>
            </w:r>
          </w:p>
        </w:tc>
        <w:tc>
          <w:tcPr>
            <w:tcW w:w="1733" w:type="dxa"/>
            <w:tcBorders>
              <w:top w:val="nil"/>
              <w:bottom w:val="nil"/>
            </w:tcBorders>
          </w:tcPr>
          <w:p>
            <w:pPr>
              <w:pStyle w:val="TableParagraph"/>
              <w:spacing w:line="256" w:lineRule="exact"/>
              <w:rPr>
                <w:sz w:val="24"/>
              </w:rPr>
            </w:pPr>
            <w:r>
              <w:rPr>
                <w:spacing w:val="-10"/>
                <w:sz w:val="24"/>
              </w:rPr>
              <w:t>4</w:t>
            </w:r>
          </w:p>
        </w:tc>
        <w:tc>
          <w:tcPr>
            <w:tcW w:w="2484" w:type="dxa"/>
            <w:tcBorders>
              <w:top w:val="nil"/>
              <w:bottom w:val="nil"/>
            </w:tcBorders>
          </w:tcPr>
          <w:p>
            <w:pPr>
              <w:pStyle w:val="TableParagraph"/>
              <w:spacing w:line="256" w:lineRule="exact"/>
              <w:rPr>
                <w:sz w:val="24"/>
              </w:rPr>
            </w:pPr>
            <w:r>
              <w:rPr>
                <w:spacing w:val="-2"/>
                <w:sz w:val="24"/>
              </w:rPr>
              <w:t>chaperone/antiterminat</w:t>
            </w:r>
          </w:p>
        </w:tc>
        <w:tc>
          <w:tcPr>
            <w:tcW w:w="1007" w:type="dxa"/>
            <w:tcBorders>
              <w:top w:val="nil"/>
              <w:bottom w:val="nil"/>
            </w:tcBorders>
          </w:tcPr>
          <w:p>
            <w:pPr>
              <w:pStyle w:val="TableParagraph"/>
              <w:ind w:left="0"/>
              <w:rPr>
                <w:sz w:val="20"/>
              </w:rPr>
            </w:pPr>
          </w:p>
        </w:tc>
      </w:tr>
      <w:tr>
        <w:trPr>
          <w:trHeight w:val="271" w:hRule="atLeast"/>
        </w:trPr>
        <w:tc>
          <w:tcPr>
            <w:tcW w:w="1330" w:type="dxa"/>
            <w:tcBorders>
              <w:top w:val="nil"/>
              <w:bottom w:val="nil"/>
            </w:tcBorders>
          </w:tcPr>
          <w:p>
            <w:pPr>
              <w:pStyle w:val="TableParagraph"/>
              <w:spacing w:line="252" w:lineRule="exact"/>
              <w:rPr>
                <w:sz w:val="24"/>
              </w:rPr>
            </w:pPr>
            <w:r>
              <w:rPr>
                <w:spacing w:val="-2"/>
                <w:sz w:val="24"/>
              </w:rPr>
              <w:t>protein</w:t>
            </w:r>
          </w:p>
        </w:tc>
        <w:tc>
          <w:tcPr>
            <w:tcW w:w="797" w:type="dxa"/>
            <w:tcBorders>
              <w:top w:val="nil"/>
            </w:tcBorders>
          </w:tcPr>
          <w:p>
            <w:pPr>
              <w:pStyle w:val="TableParagraph"/>
              <w:ind w:left="0"/>
              <w:rPr>
                <w:sz w:val="20"/>
              </w:rPr>
            </w:pPr>
          </w:p>
        </w:tc>
        <w:tc>
          <w:tcPr>
            <w:tcW w:w="1666" w:type="dxa"/>
            <w:tcBorders>
              <w:top w:val="nil"/>
            </w:tcBorders>
          </w:tcPr>
          <w:p>
            <w:pPr>
              <w:pStyle w:val="TableParagraph"/>
              <w:ind w:left="0"/>
              <w:rPr>
                <w:sz w:val="20"/>
              </w:rPr>
            </w:pPr>
          </w:p>
        </w:tc>
        <w:tc>
          <w:tcPr>
            <w:tcW w:w="1733" w:type="dxa"/>
            <w:tcBorders>
              <w:top w:val="nil"/>
            </w:tcBorders>
          </w:tcPr>
          <w:p>
            <w:pPr>
              <w:pStyle w:val="TableParagraph"/>
              <w:ind w:left="0"/>
              <w:rPr>
                <w:sz w:val="20"/>
              </w:rPr>
            </w:pPr>
          </w:p>
        </w:tc>
        <w:tc>
          <w:tcPr>
            <w:tcW w:w="2484" w:type="dxa"/>
            <w:tcBorders>
              <w:top w:val="nil"/>
            </w:tcBorders>
          </w:tcPr>
          <w:p>
            <w:pPr>
              <w:pStyle w:val="TableParagraph"/>
              <w:spacing w:line="252" w:lineRule="exact"/>
              <w:rPr>
                <w:sz w:val="24"/>
              </w:rPr>
            </w:pPr>
            <w:r>
              <w:rPr>
                <w:sz w:val="24"/>
              </w:rPr>
              <w:t>or </w:t>
            </w:r>
            <w:r>
              <w:rPr>
                <w:spacing w:val="-4"/>
                <w:sz w:val="24"/>
              </w:rPr>
              <w:t>CspA</w:t>
            </w:r>
          </w:p>
        </w:tc>
        <w:tc>
          <w:tcPr>
            <w:tcW w:w="1007" w:type="dxa"/>
            <w:tcBorders>
              <w:top w:val="nil"/>
            </w:tcBorders>
          </w:tcPr>
          <w:p>
            <w:pPr>
              <w:pStyle w:val="TableParagraph"/>
              <w:ind w:left="0"/>
              <w:rPr>
                <w:sz w:val="20"/>
              </w:rPr>
            </w:pPr>
          </w:p>
        </w:tc>
      </w:tr>
      <w:tr>
        <w:trPr>
          <w:trHeight w:val="280" w:hRule="atLeast"/>
        </w:trPr>
        <w:tc>
          <w:tcPr>
            <w:tcW w:w="1330" w:type="dxa"/>
            <w:tcBorders>
              <w:top w:val="nil"/>
              <w:bottom w:val="nil"/>
            </w:tcBorders>
          </w:tcPr>
          <w:p>
            <w:pPr>
              <w:pStyle w:val="TableParagraph"/>
              <w:ind w:left="0"/>
              <w:rPr>
                <w:sz w:val="20"/>
              </w:rPr>
            </w:pPr>
          </w:p>
        </w:tc>
        <w:tc>
          <w:tcPr>
            <w:tcW w:w="797" w:type="dxa"/>
            <w:tcBorders>
              <w:bottom w:val="nil"/>
            </w:tcBorders>
          </w:tcPr>
          <w:p>
            <w:pPr>
              <w:pStyle w:val="TableParagraph"/>
              <w:spacing w:line="260" w:lineRule="exact"/>
              <w:rPr>
                <w:sz w:val="24"/>
              </w:rPr>
            </w:pPr>
            <w:r>
              <w:rPr>
                <w:spacing w:val="-4"/>
                <w:sz w:val="24"/>
              </w:rPr>
              <w:t>cspE</w:t>
            </w:r>
          </w:p>
        </w:tc>
        <w:tc>
          <w:tcPr>
            <w:tcW w:w="1666" w:type="dxa"/>
            <w:tcBorders>
              <w:bottom w:val="nil"/>
            </w:tcBorders>
          </w:tcPr>
          <w:p>
            <w:pPr>
              <w:pStyle w:val="TableParagraph"/>
              <w:spacing w:line="260" w:lineRule="exact"/>
              <w:rPr>
                <w:sz w:val="24"/>
              </w:rPr>
            </w:pPr>
            <w:r>
              <w:rPr>
                <w:spacing w:val="-2"/>
                <w:sz w:val="24"/>
              </w:rPr>
              <w:t>NW219_0763</w:t>
            </w:r>
          </w:p>
        </w:tc>
        <w:tc>
          <w:tcPr>
            <w:tcW w:w="1733" w:type="dxa"/>
            <w:tcBorders>
              <w:bottom w:val="nil"/>
            </w:tcBorders>
          </w:tcPr>
          <w:p>
            <w:pPr>
              <w:pStyle w:val="TableParagraph"/>
              <w:spacing w:line="260" w:lineRule="exact"/>
              <w:rPr>
                <w:sz w:val="24"/>
              </w:rPr>
            </w:pPr>
            <w:r>
              <w:rPr>
                <w:spacing w:val="-2"/>
                <w:sz w:val="24"/>
              </w:rPr>
              <w:t>312546..31275</w:t>
            </w:r>
          </w:p>
        </w:tc>
        <w:tc>
          <w:tcPr>
            <w:tcW w:w="2484" w:type="dxa"/>
            <w:tcBorders>
              <w:bottom w:val="nil"/>
            </w:tcBorders>
          </w:tcPr>
          <w:p>
            <w:pPr>
              <w:pStyle w:val="TableParagraph"/>
              <w:spacing w:line="260" w:lineRule="exact"/>
              <w:rPr>
                <w:sz w:val="24"/>
              </w:rPr>
            </w:pPr>
            <w:r>
              <w:rPr>
                <w:spacing w:val="-2"/>
                <w:sz w:val="24"/>
              </w:rPr>
              <w:t>transcription</w:t>
            </w:r>
          </w:p>
        </w:tc>
        <w:tc>
          <w:tcPr>
            <w:tcW w:w="1007" w:type="dxa"/>
            <w:tcBorders>
              <w:bottom w:val="nil"/>
            </w:tcBorders>
          </w:tcPr>
          <w:p>
            <w:pPr>
              <w:pStyle w:val="TableParagraph"/>
              <w:spacing w:line="260" w:lineRule="exact"/>
              <w:ind w:left="108"/>
              <w:rPr>
                <w:sz w:val="24"/>
              </w:rPr>
            </w:pPr>
            <w:r>
              <w:rPr>
                <w:spacing w:val="-10"/>
                <w:sz w:val="24"/>
              </w:rPr>
              <w:t>-</w:t>
            </w:r>
          </w:p>
        </w:tc>
      </w:tr>
      <w:tr>
        <w:trPr>
          <w:trHeight w:val="275" w:hRule="atLeast"/>
        </w:trPr>
        <w:tc>
          <w:tcPr>
            <w:tcW w:w="1330" w:type="dxa"/>
            <w:tcBorders>
              <w:top w:val="nil"/>
              <w:bottom w:val="nil"/>
            </w:tcBorders>
          </w:tcPr>
          <w:p>
            <w:pPr>
              <w:pStyle w:val="TableParagraph"/>
              <w:ind w:left="0"/>
              <w:rPr>
                <w:sz w:val="20"/>
              </w:rPr>
            </w:pPr>
          </w:p>
        </w:tc>
        <w:tc>
          <w:tcPr>
            <w:tcW w:w="797" w:type="dxa"/>
            <w:tcBorders>
              <w:top w:val="nil"/>
              <w:bottom w:val="nil"/>
            </w:tcBorders>
          </w:tcPr>
          <w:p>
            <w:pPr>
              <w:pStyle w:val="TableParagraph"/>
              <w:ind w:left="0"/>
              <w:rPr>
                <w:sz w:val="20"/>
              </w:rPr>
            </w:pPr>
          </w:p>
        </w:tc>
        <w:tc>
          <w:tcPr>
            <w:tcW w:w="1666" w:type="dxa"/>
            <w:tcBorders>
              <w:top w:val="nil"/>
              <w:bottom w:val="nil"/>
            </w:tcBorders>
          </w:tcPr>
          <w:p>
            <w:pPr>
              <w:pStyle w:val="TableParagraph"/>
              <w:spacing w:line="256" w:lineRule="exact"/>
              <w:rPr>
                <w:sz w:val="24"/>
              </w:rPr>
            </w:pPr>
            <w:r>
              <w:rPr>
                <w:spacing w:val="-10"/>
                <w:sz w:val="24"/>
              </w:rPr>
              <w:t>0</w:t>
            </w:r>
          </w:p>
        </w:tc>
        <w:tc>
          <w:tcPr>
            <w:tcW w:w="1733" w:type="dxa"/>
            <w:tcBorders>
              <w:top w:val="nil"/>
              <w:bottom w:val="nil"/>
            </w:tcBorders>
          </w:tcPr>
          <w:p>
            <w:pPr>
              <w:pStyle w:val="TableParagraph"/>
              <w:spacing w:line="256" w:lineRule="exact"/>
              <w:rPr>
                <w:sz w:val="24"/>
              </w:rPr>
            </w:pPr>
            <w:r>
              <w:rPr>
                <w:spacing w:val="-10"/>
                <w:sz w:val="24"/>
              </w:rPr>
              <w:t>5</w:t>
            </w:r>
          </w:p>
        </w:tc>
        <w:tc>
          <w:tcPr>
            <w:tcW w:w="2484" w:type="dxa"/>
            <w:tcBorders>
              <w:top w:val="nil"/>
              <w:bottom w:val="nil"/>
            </w:tcBorders>
          </w:tcPr>
          <w:p>
            <w:pPr>
              <w:pStyle w:val="TableParagraph"/>
              <w:spacing w:line="256" w:lineRule="exact"/>
              <w:rPr>
                <w:sz w:val="24"/>
              </w:rPr>
            </w:pPr>
            <w:r>
              <w:rPr>
                <w:spacing w:val="-2"/>
                <w:sz w:val="24"/>
              </w:rPr>
              <w:t>antiterminator/RNA</w:t>
            </w:r>
          </w:p>
        </w:tc>
        <w:tc>
          <w:tcPr>
            <w:tcW w:w="1007" w:type="dxa"/>
            <w:tcBorders>
              <w:top w:val="nil"/>
              <w:bottom w:val="nil"/>
            </w:tcBorders>
          </w:tcPr>
          <w:p>
            <w:pPr>
              <w:pStyle w:val="TableParagraph"/>
              <w:ind w:left="0"/>
              <w:rPr>
                <w:sz w:val="20"/>
              </w:rPr>
            </w:pPr>
          </w:p>
        </w:tc>
      </w:tr>
      <w:tr>
        <w:trPr>
          <w:trHeight w:val="276" w:hRule="atLeast"/>
        </w:trPr>
        <w:tc>
          <w:tcPr>
            <w:tcW w:w="1330" w:type="dxa"/>
            <w:tcBorders>
              <w:top w:val="nil"/>
              <w:bottom w:val="nil"/>
            </w:tcBorders>
          </w:tcPr>
          <w:p>
            <w:pPr>
              <w:pStyle w:val="TableParagraph"/>
              <w:ind w:left="0"/>
              <w:rPr>
                <w:sz w:val="20"/>
              </w:rPr>
            </w:pPr>
          </w:p>
        </w:tc>
        <w:tc>
          <w:tcPr>
            <w:tcW w:w="797" w:type="dxa"/>
            <w:tcBorders>
              <w:top w:val="nil"/>
              <w:bottom w:val="nil"/>
            </w:tcBorders>
          </w:tcPr>
          <w:p>
            <w:pPr>
              <w:pStyle w:val="TableParagraph"/>
              <w:ind w:left="0"/>
              <w:rPr>
                <w:sz w:val="20"/>
              </w:rPr>
            </w:pPr>
          </w:p>
        </w:tc>
        <w:tc>
          <w:tcPr>
            <w:tcW w:w="1666" w:type="dxa"/>
            <w:tcBorders>
              <w:top w:val="nil"/>
              <w:bottom w:val="nil"/>
            </w:tcBorders>
          </w:tcPr>
          <w:p>
            <w:pPr>
              <w:pStyle w:val="TableParagraph"/>
              <w:ind w:left="0"/>
              <w:rPr>
                <w:sz w:val="20"/>
              </w:rPr>
            </w:pPr>
          </w:p>
        </w:tc>
        <w:tc>
          <w:tcPr>
            <w:tcW w:w="1733" w:type="dxa"/>
            <w:tcBorders>
              <w:top w:val="nil"/>
              <w:bottom w:val="nil"/>
            </w:tcBorders>
          </w:tcPr>
          <w:p>
            <w:pPr>
              <w:pStyle w:val="TableParagraph"/>
              <w:ind w:left="0"/>
              <w:rPr>
                <w:sz w:val="20"/>
              </w:rPr>
            </w:pPr>
          </w:p>
        </w:tc>
        <w:tc>
          <w:tcPr>
            <w:tcW w:w="2484" w:type="dxa"/>
            <w:tcBorders>
              <w:top w:val="nil"/>
              <w:bottom w:val="nil"/>
            </w:tcBorders>
          </w:tcPr>
          <w:p>
            <w:pPr>
              <w:pStyle w:val="TableParagraph"/>
              <w:spacing w:line="256" w:lineRule="exact"/>
              <w:rPr>
                <w:sz w:val="24"/>
              </w:rPr>
            </w:pPr>
            <w:r>
              <w:rPr>
                <w:sz w:val="24"/>
              </w:rPr>
              <w:t>stability</w:t>
            </w:r>
            <w:r>
              <w:rPr>
                <w:spacing w:val="1"/>
                <w:sz w:val="24"/>
              </w:rPr>
              <w:t> </w:t>
            </w:r>
            <w:r>
              <w:rPr>
                <w:spacing w:val="-2"/>
                <w:sz w:val="24"/>
              </w:rPr>
              <w:t>regulator</w:t>
            </w:r>
          </w:p>
        </w:tc>
        <w:tc>
          <w:tcPr>
            <w:tcW w:w="1007" w:type="dxa"/>
            <w:tcBorders>
              <w:top w:val="nil"/>
              <w:bottom w:val="nil"/>
            </w:tcBorders>
          </w:tcPr>
          <w:p>
            <w:pPr>
              <w:pStyle w:val="TableParagraph"/>
              <w:ind w:left="0"/>
              <w:rPr>
                <w:sz w:val="20"/>
              </w:rPr>
            </w:pPr>
          </w:p>
        </w:tc>
      </w:tr>
      <w:tr>
        <w:trPr>
          <w:trHeight w:val="271" w:hRule="atLeast"/>
        </w:trPr>
        <w:tc>
          <w:tcPr>
            <w:tcW w:w="1330" w:type="dxa"/>
            <w:tcBorders>
              <w:top w:val="nil"/>
              <w:bottom w:val="nil"/>
            </w:tcBorders>
          </w:tcPr>
          <w:p>
            <w:pPr>
              <w:pStyle w:val="TableParagraph"/>
              <w:ind w:left="0"/>
              <w:rPr>
                <w:sz w:val="20"/>
              </w:rPr>
            </w:pPr>
          </w:p>
        </w:tc>
        <w:tc>
          <w:tcPr>
            <w:tcW w:w="797" w:type="dxa"/>
            <w:tcBorders>
              <w:top w:val="nil"/>
            </w:tcBorders>
          </w:tcPr>
          <w:p>
            <w:pPr>
              <w:pStyle w:val="TableParagraph"/>
              <w:ind w:left="0"/>
              <w:rPr>
                <w:sz w:val="20"/>
              </w:rPr>
            </w:pPr>
          </w:p>
        </w:tc>
        <w:tc>
          <w:tcPr>
            <w:tcW w:w="1666" w:type="dxa"/>
            <w:tcBorders>
              <w:top w:val="nil"/>
            </w:tcBorders>
          </w:tcPr>
          <w:p>
            <w:pPr>
              <w:pStyle w:val="TableParagraph"/>
              <w:ind w:left="0"/>
              <w:rPr>
                <w:sz w:val="20"/>
              </w:rPr>
            </w:pPr>
          </w:p>
        </w:tc>
        <w:tc>
          <w:tcPr>
            <w:tcW w:w="1733" w:type="dxa"/>
            <w:tcBorders>
              <w:top w:val="nil"/>
            </w:tcBorders>
          </w:tcPr>
          <w:p>
            <w:pPr>
              <w:pStyle w:val="TableParagraph"/>
              <w:ind w:left="0"/>
              <w:rPr>
                <w:sz w:val="20"/>
              </w:rPr>
            </w:pPr>
          </w:p>
        </w:tc>
        <w:tc>
          <w:tcPr>
            <w:tcW w:w="2484" w:type="dxa"/>
            <w:tcBorders>
              <w:top w:val="nil"/>
            </w:tcBorders>
          </w:tcPr>
          <w:p>
            <w:pPr>
              <w:pStyle w:val="TableParagraph"/>
              <w:spacing w:line="252" w:lineRule="exact"/>
              <w:rPr>
                <w:sz w:val="24"/>
              </w:rPr>
            </w:pPr>
            <w:r>
              <w:rPr>
                <w:spacing w:val="-4"/>
                <w:sz w:val="24"/>
              </w:rPr>
              <w:t>CspE</w:t>
            </w:r>
          </w:p>
        </w:tc>
        <w:tc>
          <w:tcPr>
            <w:tcW w:w="1007" w:type="dxa"/>
            <w:tcBorders>
              <w:top w:val="nil"/>
            </w:tcBorders>
          </w:tcPr>
          <w:p>
            <w:pPr>
              <w:pStyle w:val="TableParagraph"/>
              <w:ind w:left="0"/>
              <w:rPr>
                <w:sz w:val="20"/>
              </w:rPr>
            </w:pPr>
          </w:p>
        </w:tc>
      </w:tr>
      <w:tr>
        <w:trPr>
          <w:trHeight w:val="280" w:hRule="atLeast"/>
        </w:trPr>
        <w:tc>
          <w:tcPr>
            <w:tcW w:w="1330" w:type="dxa"/>
            <w:tcBorders>
              <w:top w:val="nil"/>
              <w:bottom w:val="nil"/>
            </w:tcBorders>
          </w:tcPr>
          <w:p>
            <w:pPr>
              <w:pStyle w:val="TableParagraph"/>
              <w:ind w:left="0"/>
              <w:rPr>
                <w:sz w:val="20"/>
              </w:rPr>
            </w:pPr>
          </w:p>
        </w:tc>
        <w:tc>
          <w:tcPr>
            <w:tcW w:w="797" w:type="dxa"/>
            <w:tcBorders>
              <w:bottom w:val="nil"/>
            </w:tcBorders>
          </w:tcPr>
          <w:p>
            <w:pPr>
              <w:pStyle w:val="TableParagraph"/>
              <w:spacing w:line="260" w:lineRule="exact"/>
              <w:rPr>
                <w:sz w:val="24"/>
              </w:rPr>
            </w:pPr>
            <w:r>
              <w:rPr>
                <w:spacing w:val="-4"/>
                <w:sz w:val="24"/>
              </w:rPr>
              <w:t>cspD</w:t>
            </w:r>
          </w:p>
        </w:tc>
        <w:tc>
          <w:tcPr>
            <w:tcW w:w="1666" w:type="dxa"/>
            <w:tcBorders>
              <w:bottom w:val="nil"/>
            </w:tcBorders>
          </w:tcPr>
          <w:p>
            <w:pPr>
              <w:pStyle w:val="TableParagraph"/>
              <w:spacing w:line="260" w:lineRule="exact"/>
              <w:rPr>
                <w:sz w:val="24"/>
              </w:rPr>
            </w:pPr>
            <w:r>
              <w:rPr>
                <w:spacing w:val="-2"/>
                <w:sz w:val="24"/>
              </w:rPr>
              <w:t>NW219_1544</w:t>
            </w:r>
          </w:p>
        </w:tc>
        <w:tc>
          <w:tcPr>
            <w:tcW w:w="1733" w:type="dxa"/>
            <w:tcBorders>
              <w:bottom w:val="nil"/>
            </w:tcBorders>
          </w:tcPr>
          <w:p>
            <w:pPr>
              <w:pStyle w:val="TableParagraph"/>
              <w:spacing w:line="260" w:lineRule="exact"/>
              <w:rPr>
                <w:sz w:val="24"/>
              </w:rPr>
            </w:pPr>
            <w:r>
              <w:rPr>
                <w:spacing w:val="-2"/>
                <w:sz w:val="24"/>
              </w:rPr>
              <w:t>145610..14583</w:t>
            </w:r>
          </w:p>
        </w:tc>
        <w:tc>
          <w:tcPr>
            <w:tcW w:w="2484" w:type="dxa"/>
            <w:tcBorders>
              <w:bottom w:val="nil"/>
            </w:tcBorders>
          </w:tcPr>
          <w:p>
            <w:pPr>
              <w:pStyle w:val="TableParagraph"/>
              <w:spacing w:line="260" w:lineRule="exact"/>
              <w:rPr>
                <w:sz w:val="24"/>
              </w:rPr>
            </w:pPr>
            <w:r>
              <w:rPr>
                <w:sz w:val="24"/>
              </w:rPr>
              <w:t>cold</w:t>
            </w:r>
            <w:r>
              <w:rPr>
                <w:spacing w:val="-2"/>
                <w:sz w:val="24"/>
              </w:rPr>
              <w:t> </w:t>
            </w:r>
            <w:r>
              <w:rPr>
                <w:sz w:val="24"/>
              </w:rPr>
              <w:t>shock-like</w:t>
            </w:r>
            <w:r>
              <w:rPr>
                <w:spacing w:val="-2"/>
                <w:sz w:val="24"/>
              </w:rPr>
              <w:t> protein</w:t>
            </w:r>
          </w:p>
        </w:tc>
        <w:tc>
          <w:tcPr>
            <w:tcW w:w="1007" w:type="dxa"/>
            <w:tcBorders>
              <w:bottom w:val="nil"/>
            </w:tcBorders>
          </w:tcPr>
          <w:p>
            <w:pPr>
              <w:pStyle w:val="TableParagraph"/>
              <w:spacing w:line="260" w:lineRule="exact"/>
              <w:ind w:left="108"/>
              <w:rPr>
                <w:sz w:val="24"/>
              </w:rPr>
            </w:pPr>
            <w:r>
              <w:rPr>
                <w:spacing w:val="-10"/>
                <w:sz w:val="24"/>
              </w:rPr>
              <w:t>-</w:t>
            </w:r>
          </w:p>
        </w:tc>
      </w:tr>
      <w:tr>
        <w:trPr>
          <w:trHeight w:val="271" w:hRule="atLeast"/>
        </w:trPr>
        <w:tc>
          <w:tcPr>
            <w:tcW w:w="1330" w:type="dxa"/>
            <w:tcBorders>
              <w:top w:val="nil"/>
            </w:tcBorders>
          </w:tcPr>
          <w:p>
            <w:pPr>
              <w:pStyle w:val="TableParagraph"/>
              <w:ind w:left="0"/>
              <w:rPr>
                <w:sz w:val="20"/>
              </w:rPr>
            </w:pPr>
          </w:p>
        </w:tc>
        <w:tc>
          <w:tcPr>
            <w:tcW w:w="797" w:type="dxa"/>
            <w:tcBorders>
              <w:top w:val="nil"/>
            </w:tcBorders>
          </w:tcPr>
          <w:p>
            <w:pPr>
              <w:pStyle w:val="TableParagraph"/>
              <w:ind w:left="0"/>
              <w:rPr>
                <w:sz w:val="20"/>
              </w:rPr>
            </w:pPr>
          </w:p>
        </w:tc>
        <w:tc>
          <w:tcPr>
            <w:tcW w:w="1666" w:type="dxa"/>
            <w:tcBorders>
              <w:top w:val="nil"/>
            </w:tcBorders>
          </w:tcPr>
          <w:p>
            <w:pPr>
              <w:pStyle w:val="TableParagraph"/>
              <w:spacing w:line="252" w:lineRule="exact"/>
              <w:rPr>
                <w:sz w:val="24"/>
              </w:rPr>
            </w:pPr>
            <w:r>
              <w:rPr>
                <w:spacing w:val="-10"/>
                <w:sz w:val="24"/>
              </w:rPr>
              <w:t>0</w:t>
            </w:r>
          </w:p>
        </w:tc>
        <w:tc>
          <w:tcPr>
            <w:tcW w:w="1733" w:type="dxa"/>
            <w:tcBorders>
              <w:top w:val="nil"/>
            </w:tcBorders>
          </w:tcPr>
          <w:p>
            <w:pPr>
              <w:pStyle w:val="TableParagraph"/>
              <w:spacing w:line="252" w:lineRule="exact"/>
              <w:rPr>
                <w:sz w:val="24"/>
              </w:rPr>
            </w:pPr>
            <w:r>
              <w:rPr>
                <w:spacing w:val="-10"/>
                <w:sz w:val="24"/>
              </w:rPr>
              <w:t>1</w:t>
            </w:r>
          </w:p>
        </w:tc>
        <w:tc>
          <w:tcPr>
            <w:tcW w:w="2484" w:type="dxa"/>
            <w:tcBorders>
              <w:top w:val="nil"/>
            </w:tcBorders>
          </w:tcPr>
          <w:p>
            <w:pPr>
              <w:pStyle w:val="TableParagraph"/>
              <w:spacing w:line="252" w:lineRule="exact"/>
              <w:rPr>
                <w:sz w:val="24"/>
              </w:rPr>
            </w:pPr>
            <w:r>
              <w:rPr>
                <w:spacing w:val="-4"/>
                <w:sz w:val="24"/>
              </w:rPr>
              <w:t>CspD</w:t>
            </w:r>
          </w:p>
        </w:tc>
        <w:tc>
          <w:tcPr>
            <w:tcW w:w="1007" w:type="dxa"/>
            <w:tcBorders>
              <w:top w:val="nil"/>
            </w:tcBorders>
          </w:tcPr>
          <w:p>
            <w:pPr>
              <w:pStyle w:val="TableParagraph"/>
              <w:ind w:left="0"/>
              <w:rPr>
                <w:sz w:val="20"/>
              </w:rPr>
            </w:pPr>
          </w:p>
        </w:tc>
      </w:tr>
    </w:tbl>
    <w:p>
      <w:pPr>
        <w:pStyle w:val="BodyText"/>
      </w:pPr>
    </w:p>
    <w:p>
      <w:pPr>
        <w:pStyle w:val="BodyText"/>
        <w:spacing w:before="66"/>
      </w:pPr>
    </w:p>
    <w:p>
      <w:pPr>
        <w:pStyle w:val="Heading2"/>
        <w:numPr>
          <w:ilvl w:val="2"/>
          <w:numId w:val="25"/>
        </w:numPr>
        <w:tabs>
          <w:tab w:pos="959" w:val="left" w:leader="none"/>
        </w:tabs>
        <w:spacing w:line="240" w:lineRule="auto" w:before="0" w:after="0"/>
        <w:ind w:left="959" w:right="0" w:hanging="659"/>
        <w:jc w:val="left"/>
      </w:pPr>
      <w:r>
        <w:rPr/>
        <w:t>Flagellar</w:t>
      </w:r>
      <w:r>
        <w:rPr>
          <w:spacing w:val="-5"/>
        </w:rPr>
        <w:t> </w:t>
      </w:r>
      <w:r>
        <w:rPr>
          <w:spacing w:val="-2"/>
        </w:rPr>
        <w:t>protein</w:t>
      </w:r>
    </w:p>
    <w:p>
      <w:pPr>
        <w:pStyle w:val="BodyText"/>
        <w:spacing w:before="62"/>
        <w:rPr>
          <w:b/>
        </w:rPr>
      </w:pPr>
    </w:p>
    <w:p>
      <w:pPr>
        <w:pStyle w:val="BodyText"/>
        <w:spacing w:line="360" w:lineRule="auto" w:before="1"/>
        <w:ind w:left="300" w:right="556"/>
        <w:jc w:val="both"/>
      </w:pPr>
      <w:r>
        <w:rPr/>
        <w:t>In</w:t>
      </w:r>
      <w:r>
        <w:rPr>
          <w:spacing w:val="-7"/>
        </w:rPr>
        <w:t> </w:t>
      </w:r>
      <w:r>
        <w:rPr/>
        <w:t>numerous</w:t>
      </w:r>
      <w:r>
        <w:rPr>
          <w:spacing w:val="-6"/>
        </w:rPr>
        <w:t> </w:t>
      </w:r>
      <w:r>
        <w:rPr/>
        <w:t>bacterial</w:t>
      </w:r>
      <w:r>
        <w:rPr>
          <w:spacing w:val="-5"/>
        </w:rPr>
        <w:t> </w:t>
      </w:r>
      <w:r>
        <w:rPr/>
        <w:t>species,</w:t>
      </w:r>
      <w:r>
        <w:rPr>
          <w:spacing w:val="-6"/>
        </w:rPr>
        <w:t> </w:t>
      </w:r>
      <w:r>
        <w:rPr/>
        <w:t>the</w:t>
      </w:r>
      <w:r>
        <w:rPr>
          <w:spacing w:val="-6"/>
        </w:rPr>
        <w:t> </w:t>
      </w:r>
      <w:r>
        <w:rPr/>
        <w:t>flagellum</w:t>
      </w:r>
      <w:r>
        <w:rPr>
          <w:spacing w:val="-5"/>
        </w:rPr>
        <w:t> </w:t>
      </w:r>
      <w:r>
        <w:rPr/>
        <w:t>serves</w:t>
      </w:r>
      <w:r>
        <w:rPr>
          <w:spacing w:val="-6"/>
        </w:rPr>
        <w:t> </w:t>
      </w:r>
      <w:r>
        <w:rPr/>
        <w:t>as</w:t>
      </w:r>
      <w:r>
        <w:rPr>
          <w:spacing w:val="-6"/>
        </w:rPr>
        <w:t> </w:t>
      </w:r>
      <w:r>
        <w:rPr/>
        <w:t>a</w:t>
      </w:r>
      <w:r>
        <w:rPr>
          <w:spacing w:val="-7"/>
        </w:rPr>
        <w:t> </w:t>
      </w:r>
      <w:r>
        <w:rPr/>
        <w:t>well-known</w:t>
      </w:r>
      <w:r>
        <w:rPr>
          <w:spacing w:val="-6"/>
        </w:rPr>
        <w:t> </w:t>
      </w:r>
      <w:r>
        <w:rPr/>
        <w:t>virulence</w:t>
      </w:r>
      <w:r>
        <w:rPr>
          <w:spacing w:val="-7"/>
        </w:rPr>
        <w:t> </w:t>
      </w:r>
      <w:r>
        <w:rPr/>
        <w:t>factor,</w:t>
      </w:r>
      <w:r>
        <w:rPr>
          <w:spacing w:val="-6"/>
        </w:rPr>
        <w:t> </w:t>
      </w:r>
      <w:r>
        <w:rPr/>
        <w:t>and</w:t>
      </w:r>
      <w:r>
        <w:rPr>
          <w:spacing w:val="-6"/>
        </w:rPr>
        <w:t> </w:t>
      </w:r>
      <w:r>
        <w:rPr/>
        <w:t>non- flagellated strains have often been observed to exhibit reduced virulence. The flagellum can directly act as an adhesion to host cells, but it can also influence virulence through other mechanisms.</w:t>
      </w:r>
      <w:r>
        <w:rPr>
          <w:spacing w:val="-10"/>
        </w:rPr>
        <w:t> </w:t>
      </w:r>
      <w:r>
        <w:rPr/>
        <w:t>Motility</w:t>
      </w:r>
      <w:r>
        <w:rPr>
          <w:spacing w:val="-10"/>
        </w:rPr>
        <w:t> </w:t>
      </w:r>
      <w:r>
        <w:rPr/>
        <w:t>towards</w:t>
      </w:r>
      <w:r>
        <w:rPr>
          <w:spacing w:val="-11"/>
        </w:rPr>
        <w:t> </w:t>
      </w:r>
      <w:r>
        <w:rPr/>
        <w:t>a</w:t>
      </w:r>
      <w:r>
        <w:rPr>
          <w:spacing w:val="-12"/>
        </w:rPr>
        <w:t> </w:t>
      </w:r>
      <w:r>
        <w:rPr/>
        <w:t>host</w:t>
      </w:r>
      <w:r>
        <w:rPr>
          <w:spacing w:val="-10"/>
        </w:rPr>
        <w:t> </w:t>
      </w:r>
      <w:r>
        <w:rPr/>
        <w:t>cell</w:t>
      </w:r>
      <w:r>
        <w:rPr>
          <w:spacing w:val="-10"/>
        </w:rPr>
        <w:t> </w:t>
      </w:r>
      <w:r>
        <w:rPr/>
        <w:t>is</w:t>
      </w:r>
      <w:r>
        <w:rPr>
          <w:spacing w:val="-10"/>
        </w:rPr>
        <w:t> </w:t>
      </w:r>
      <w:r>
        <w:rPr/>
        <w:t>crucial</w:t>
      </w:r>
      <w:r>
        <w:rPr>
          <w:spacing w:val="-10"/>
        </w:rPr>
        <w:t> </w:t>
      </w:r>
      <w:r>
        <w:rPr/>
        <w:t>for</w:t>
      </w:r>
      <w:r>
        <w:rPr>
          <w:spacing w:val="-12"/>
        </w:rPr>
        <w:t> </w:t>
      </w:r>
      <w:r>
        <w:rPr/>
        <w:t>adhesion</w:t>
      </w:r>
      <w:r>
        <w:rPr>
          <w:spacing w:val="-10"/>
        </w:rPr>
        <w:t> </w:t>
      </w:r>
      <w:r>
        <w:rPr/>
        <w:t>and</w:t>
      </w:r>
      <w:r>
        <w:rPr>
          <w:spacing w:val="-11"/>
        </w:rPr>
        <w:t> </w:t>
      </w:r>
      <w:r>
        <w:rPr/>
        <w:t>invasion,</w:t>
      </w:r>
      <w:r>
        <w:rPr>
          <w:spacing w:val="-11"/>
        </w:rPr>
        <w:t> </w:t>
      </w:r>
      <w:r>
        <w:rPr/>
        <w:t>and</w:t>
      </w:r>
      <w:r>
        <w:rPr>
          <w:spacing w:val="-11"/>
        </w:rPr>
        <w:t> </w:t>
      </w:r>
      <w:r>
        <w:rPr/>
        <w:t>flagella</w:t>
      </w:r>
      <w:r>
        <w:rPr>
          <w:spacing w:val="-12"/>
        </w:rPr>
        <w:t> </w:t>
      </w:r>
      <w:r>
        <w:rPr/>
        <w:t>play a vital role in colonization by facilitating bacterial motility, even if they are not directly involved</w:t>
      </w:r>
      <w:r>
        <w:rPr>
          <w:spacing w:val="-7"/>
        </w:rPr>
        <w:t> </w:t>
      </w:r>
      <w:r>
        <w:rPr/>
        <w:t>in</w:t>
      </w:r>
      <w:r>
        <w:rPr>
          <w:spacing w:val="-5"/>
        </w:rPr>
        <w:t> </w:t>
      </w:r>
      <w:r>
        <w:rPr/>
        <w:t>the</w:t>
      </w:r>
      <w:r>
        <w:rPr>
          <w:spacing w:val="-6"/>
        </w:rPr>
        <w:t> </w:t>
      </w:r>
      <w:r>
        <w:rPr/>
        <w:t>adhesion</w:t>
      </w:r>
      <w:r>
        <w:rPr>
          <w:spacing w:val="-7"/>
        </w:rPr>
        <w:t> </w:t>
      </w:r>
      <w:r>
        <w:rPr/>
        <w:t>or</w:t>
      </w:r>
      <w:r>
        <w:rPr>
          <w:spacing w:val="-5"/>
        </w:rPr>
        <w:t> </w:t>
      </w:r>
      <w:r>
        <w:rPr/>
        <w:t>invasion</w:t>
      </w:r>
      <w:r>
        <w:rPr>
          <w:spacing w:val="-5"/>
        </w:rPr>
        <w:t> </w:t>
      </w:r>
      <w:r>
        <w:rPr/>
        <w:t>process.</w:t>
      </w:r>
      <w:r>
        <w:rPr>
          <w:spacing w:val="-15"/>
        </w:rPr>
        <w:t> </w:t>
      </w:r>
      <w:r>
        <w:rPr/>
        <w:t>Additionally,</w:t>
      </w:r>
      <w:r>
        <w:rPr>
          <w:spacing w:val="-5"/>
        </w:rPr>
        <w:t> </w:t>
      </w:r>
      <w:r>
        <w:rPr/>
        <w:t>flagella</w:t>
      </w:r>
      <w:r>
        <w:rPr>
          <w:spacing w:val="-6"/>
        </w:rPr>
        <w:t> </w:t>
      </w:r>
      <w:r>
        <w:rPr/>
        <w:t>can</w:t>
      </w:r>
      <w:r>
        <w:rPr>
          <w:spacing w:val="-5"/>
        </w:rPr>
        <w:t> </w:t>
      </w:r>
      <w:r>
        <w:rPr/>
        <w:t>contribute</w:t>
      </w:r>
      <w:r>
        <w:rPr>
          <w:spacing w:val="-6"/>
        </w:rPr>
        <w:t> </w:t>
      </w:r>
      <w:r>
        <w:rPr/>
        <w:t>to</w:t>
      </w:r>
      <w:r>
        <w:rPr>
          <w:spacing w:val="-5"/>
        </w:rPr>
        <w:t> </w:t>
      </w:r>
      <w:r>
        <w:rPr/>
        <w:t>virulence by regulating the expression of other virulence factors, enabling bacteria to move through the soil matrix and penetrate plant tissues.</w:t>
      </w:r>
    </w:p>
    <w:p>
      <w:pPr>
        <w:pStyle w:val="BodyText"/>
        <w:spacing w:line="360" w:lineRule="auto" w:before="200"/>
        <w:ind w:left="300" w:right="558"/>
        <w:jc w:val="both"/>
      </w:pPr>
      <w:r>
        <w:rPr/>
        <w:t>Through our investigation of </w:t>
      </w:r>
      <w:r>
        <w:rPr>
          <w:i/>
        </w:rPr>
        <w:t>Serratia </w:t>
      </w:r>
      <w:r>
        <w:rPr/>
        <w:t>sp. HSTU-BF1R4, we have confirmed the presence of numerous</w:t>
      </w:r>
      <w:r>
        <w:rPr>
          <w:spacing w:val="20"/>
        </w:rPr>
        <w:t> </w:t>
      </w:r>
      <w:r>
        <w:rPr/>
        <w:t>genes</w:t>
      </w:r>
      <w:r>
        <w:rPr>
          <w:spacing w:val="20"/>
        </w:rPr>
        <w:t> </w:t>
      </w:r>
      <w:r>
        <w:rPr/>
        <w:t>involved</w:t>
      </w:r>
      <w:r>
        <w:rPr>
          <w:spacing w:val="20"/>
        </w:rPr>
        <w:t> </w:t>
      </w:r>
      <w:r>
        <w:rPr/>
        <w:t>in</w:t>
      </w:r>
      <w:r>
        <w:rPr>
          <w:spacing w:val="21"/>
        </w:rPr>
        <w:t> </w:t>
      </w:r>
      <w:r>
        <w:rPr/>
        <w:t>flagellar</w:t>
      </w:r>
      <w:r>
        <w:rPr>
          <w:spacing w:val="22"/>
        </w:rPr>
        <w:t> </w:t>
      </w:r>
      <w:r>
        <w:rPr/>
        <w:t>function.</w:t>
      </w:r>
      <w:r>
        <w:rPr>
          <w:spacing w:val="20"/>
        </w:rPr>
        <w:t> </w:t>
      </w:r>
      <w:r>
        <w:rPr/>
        <w:t>Some</w:t>
      </w:r>
      <w:r>
        <w:rPr>
          <w:spacing w:val="19"/>
        </w:rPr>
        <w:t> </w:t>
      </w:r>
      <w:r>
        <w:rPr/>
        <w:t>of</w:t>
      </w:r>
      <w:r>
        <w:rPr>
          <w:spacing w:val="20"/>
        </w:rPr>
        <w:t> </w:t>
      </w:r>
      <w:r>
        <w:rPr/>
        <w:t>these</w:t>
      </w:r>
      <w:r>
        <w:rPr>
          <w:spacing w:val="21"/>
        </w:rPr>
        <w:t> </w:t>
      </w:r>
      <w:r>
        <w:rPr/>
        <w:t>flagella-related</w:t>
      </w:r>
      <w:r>
        <w:rPr>
          <w:spacing w:val="19"/>
        </w:rPr>
        <w:t> </w:t>
      </w:r>
      <w:r>
        <w:rPr/>
        <w:t>genes</w:t>
      </w:r>
      <w:r>
        <w:rPr>
          <w:spacing w:val="21"/>
        </w:rPr>
        <w:t> </w:t>
      </w:r>
      <w:r>
        <w:rPr>
          <w:spacing w:val="-2"/>
        </w:rPr>
        <w:t>include</w:t>
      </w:r>
    </w:p>
    <w:p>
      <w:pPr>
        <w:spacing w:after="0" w:line="360" w:lineRule="auto"/>
        <w:jc w:val="both"/>
        <w:sectPr>
          <w:pgSz w:w="11910" w:h="16840"/>
          <w:pgMar w:header="0" w:footer="1012" w:top="1360" w:bottom="1200" w:left="1140" w:right="880"/>
        </w:sectPr>
      </w:pPr>
    </w:p>
    <w:p>
      <w:pPr>
        <w:pStyle w:val="BodyText"/>
        <w:spacing w:line="360" w:lineRule="auto" w:before="60"/>
        <w:ind w:left="300" w:right="553"/>
        <w:jc w:val="both"/>
      </w:pPr>
      <w:r>
        <w:rPr>
          <w:i/>
        </w:rPr>
        <w:t>fli</w:t>
      </w:r>
      <w:r>
        <w:rPr/>
        <w:t>p, </w:t>
      </w:r>
      <w:r>
        <w:rPr>
          <w:i/>
        </w:rPr>
        <w:t>fli</w:t>
      </w:r>
      <w:r>
        <w:rPr/>
        <w:t>Y, and </w:t>
      </w:r>
      <w:r>
        <w:rPr>
          <w:i/>
        </w:rPr>
        <w:t>mur</w:t>
      </w:r>
      <w:r>
        <w:rPr/>
        <w:t>J, along with genes coding for flagellar motor proteins such as </w:t>
      </w:r>
      <w:r>
        <w:rPr>
          <w:i/>
        </w:rPr>
        <w:t>Mot</w:t>
      </w:r>
      <w:r>
        <w:rPr/>
        <w:t>A, </w:t>
      </w:r>
      <w:r>
        <w:rPr>
          <w:i/>
        </w:rPr>
        <w:t>fli</w:t>
      </w:r>
      <w:r>
        <w:rPr/>
        <w:t>P, </w:t>
      </w:r>
      <w:r>
        <w:rPr>
          <w:i/>
        </w:rPr>
        <w:t>mur</w:t>
      </w:r>
      <w:r>
        <w:rPr/>
        <w:t>J, and </w:t>
      </w:r>
      <w:r>
        <w:rPr>
          <w:i/>
        </w:rPr>
        <w:t>Mot</w:t>
      </w:r>
      <w:r>
        <w:rPr/>
        <w:t>B, which were found in specific loci.</w:t>
      </w:r>
    </w:p>
    <w:p>
      <w:pPr>
        <w:pStyle w:val="BodyText"/>
        <w:spacing w:line="360" w:lineRule="auto" w:before="200"/>
        <w:ind w:left="300" w:right="556"/>
        <w:jc w:val="both"/>
      </w:pPr>
      <w:r>
        <w:rPr/>
        <w:t>The abundance of flagellar genes in the genome of </w:t>
      </w:r>
      <w:r>
        <w:rPr>
          <w:i/>
        </w:rPr>
        <w:t>Serrati</w:t>
      </w:r>
      <w:r>
        <w:rPr/>
        <w:t>a sp. HSTU-BF1R4 indicates its potential for</w:t>
      </w:r>
      <w:r>
        <w:rPr>
          <w:spacing w:val="-2"/>
        </w:rPr>
        <w:t> </w:t>
      </w:r>
      <w:r>
        <w:rPr/>
        <w:t>motility and suggests that flagella</w:t>
      </w:r>
      <w:r>
        <w:rPr>
          <w:spacing w:val="-1"/>
        </w:rPr>
        <w:t> </w:t>
      </w:r>
      <w:r>
        <w:rPr/>
        <w:t>may play</w:t>
      </w:r>
      <w:r>
        <w:rPr>
          <w:spacing w:val="-1"/>
        </w:rPr>
        <w:t> </w:t>
      </w:r>
      <w:r>
        <w:rPr/>
        <w:t>a</w:t>
      </w:r>
      <w:r>
        <w:rPr>
          <w:spacing w:val="-1"/>
        </w:rPr>
        <w:t> </w:t>
      </w:r>
      <w:r>
        <w:rPr/>
        <w:t>significant role</w:t>
      </w:r>
      <w:r>
        <w:rPr>
          <w:spacing w:val="-1"/>
        </w:rPr>
        <w:t> </w:t>
      </w:r>
      <w:r>
        <w:rPr/>
        <w:t>in its virulence</w:t>
      </w:r>
      <w:r>
        <w:rPr>
          <w:spacing w:val="-1"/>
        </w:rPr>
        <w:t> </w:t>
      </w:r>
      <w:r>
        <w:rPr/>
        <w:t>and colonization abilities. By understanding the intricate mechanisms of flagellar function and its impact</w:t>
      </w:r>
      <w:r>
        <w:rPr>
          <w:spacing w:val="-3"/>
        </w:rPr>
        <w:t> </w:t>
      </w:r>
      <w:r>
        <w:rPr/>
        <w:t>on</w:t>
      </w:r>
      <w:r>
        <w:rPr>
          <w:spacing w:val="-3"/>
        </w:rPr>
        <w:t> </w:t>
      </w:r>
      <w:r>
        <w:rPr/>
        <w:t>virulence</w:t>
      </w:r>
      <w:r>
        <w:rPr>
          <w:spacing w:val="-2"/>
        </w:rPr>
        <w:t> </w:t>
      </w:r>
      <w:r>
        <w:rPr/>
        <w:t>factors,</w:t>
      </w:r>
      <w:r>
        <w:rPr>
          <w:spacing w:val="-3"/>
        </w:rPr>
        <w:t> </w:t>
      </w:r>
      <w:r>
        <w:rPr/>
        <w:t>we</w:t>
      </w:r>
      <w:r>
        <w:rPr>
          <w:spacing w:val="-4"/>
        </w:rPr>
        <w:t> </w:t>
      </w:r>
      <w:r>
        <w:rPr/>
        <w:t>can</w:t>
      </w:r>
      <w:r>
        <w:rPr>
          <w:spacing w:val="-3"/>
        </w:rPr>
        <w:t> </w:t>
      </w:r>
      <w:r>
        <w:rPr/>
        <w:t>gain</w:t>
      </w:r>
      <w:r>
        <w:rPr>
          <w:spacing w:val="-3"/>
        </w:rPr>
        <w:t> </w:t>
      </w:r>
      <w:r>
        <w:rPr/>
        <w:t>valuable</w:t>
      </w:r>
      <w:r>
        <w:rPr>
          <w:spacing w:val="-3"/>
        </w:rPr>
        <w:t> </w:t>
      </w:r>
      <w:r>
        <w:rPr/>
        <w:t>insights</w:t>
      </w:r>
      <w:r>
        <w:rPr>
          <w:spacing w:val="-4"/>
        </w:rPr>
        <w:t> </w:t>
      </w:r>
      <w:r>
        <w:rPr/>
        <w:t>into</w:t>
      </w:r>
      <w:r>
        <w:rPr>
          <w:spacing w:val="-3"/>
        </w:rPr>
        <w:t> </w:t>
      </w:r>
      <w:r>
        <w:rPr/>
        <w:t>the</w:t>
      </w:r>
      <w:r>
        <w:rPr>
          <w:spacing w:val="-4"/>
        </w:rPr>
        <w:t> </w:t>
      </w:r>
      <w:r>
        <w:rPr/>
        <w:t>behavior</w:t>
      </w:r>
      <w:r>
        <w:rPr>
          <w:spacing w:val="-3"/>
        </w:rPr>
        <w:t> </w:t>
      </w:r>
      <w:r>
        <w:rPr/>
        <w:t>and</w:t>
      </w:r>
      <w:r>
        <w:rPr>
          <w:spacing w:val="-3"/>
        </w:rPr>
        <w:t> </w:t>
      </w:r>
      <w:r>
        <w:rPr/>
        <w:t>pathogenicity of</w:t>
      </w:r>
      <w:r>
        <w:rPr>
          <w:spacing w:val="-7"/>
        </w:rPr>
        <w:t> </w:t>
      </w:r>
      <w:r>
        <w:rPr>
          <w:i/>
        </w:rPr>
        <w:t>Serratia</w:t>
      </w:r>
      <w:r>
        <w:rPr>
          <w:i/>
          <w:spacing w:val="-5"/>
        </w:rPr>
        <w:t> </w:t>
      </w:r>
      <w:r>
        <w:rPr/>
        <w:t>sp.</w:t>
      </w:r>
      <w:r>
        <w:rPr>
          <w:spacing w:val="-6"/>
        </w:rPr>
        <w:t> </w:t>
      </w:r>
      <w:r>
        <w:rPr/>
        <w:t>HSTU-BF1R4</w:t>
      </w:r>
      <w:r>
        <w:rPr>
          <w:spacing w:val="-6"/>
        </w:rPr>
        <w:t> </w:t>
      </w:r>
      <w:r>
        <w:rPr/>
        <w:t>and</w:t>
      </w:r>
      <w:r>
        <w:rPr>
          <w:spacing w:val="-6"/>
        </w:rPr>
        <w:t> </w:t>
      </w:r>
      <w:r>
        <w:rPr/>
        <w:t>related</w:t>
      </w:r>
      <w:r>
        <w:rPr>
          <w:spacing w:val="-6"/>
        </w:rPr>
        <w:t> </w:t>
      </w:r>
      <w:r>
        <w:rPr/>
        <w:t>bacterial</w:t>
      </w:r>
      <w:r>
        <w:rPr>
          <w:spacing w:val="-3"/>
        </w:rPr>
        <w:t> </w:t>
      </w:r>
      <w:r>
        <w:rPr/>
        <w:t>strains.</w:t>
      </w:r>
      <w:r>
        <w:rPr>
          <w:spacing w:val="-10"/>
        </w:rPr>
        <w:t> </w:t>
      </w:r>
      <w:r>
        <w:rPr/>
        <w:t>This</w:t>
      </w:r>
      <w:r>
        <w:rPr>
          <w:spacing w:val="-5"/>
        </w:rPr>
        <w:t> </w:t>
      </w:r>
      <w:r>
        <w:rPr/>
        <w:t>knowledge</w:t>
      </w:r>
      <w:r>
        <w:rPr>
          <w:spacing w:val="-7"/>
        </w:rPr>
        <w:t> </w:t>
      </w:r>
      <w:r>
        <w:rPr/>
        <w:t>could</w:t>
      </w:r>
      <w:r>
        <w:rPr>
          <w:spacing w:val="-5"/>
        </w:rPr>
        <w:t> </w:t>
      </w:r>
      <w:r>
        <w:rPr/>
        <w:t>contribute</w:t>
      </w:r>
      <w:r>
        <w:rPr>
          <w:spacing w:val="-7"/>
        </w:rPr>
        <w:t> </w:t>
      </w:r>
      <w:r>
        <w:rPr/>
        <w:t>to the development of targeted strategies for managing bacterial infections and improving crop </w:t>
      </w:r>
      <w:r>
        <w:rPr>
          <w:spacing w:val="-2"/>
        </w:rPr>
        <w:t>health.</w:t>
      </w:r>
    </w:p>
    <w:p>
      <w:pPr>
        <w:pStyle w:val="BodyText"/>
        <w:spacing w:before="201"/>
        <w:ind w:left="300"/>
        <w:jc w:val="both"/>
      </w:pPr>
      <w:r>
        <w:rPr/>
        <w:t>Table</w:t>
      </w:r>
      <w:r>
        <w:rPr>
          <w:spacing w:val="-4"/>
        </w:rPr>
        <w:t> </w:t>
      </w:r>
      <w:r>
        <w:rPr/>
        <w:t>19:</w:t>
      </w:r>
      <w:r>
        <w:rPr>
          <w:spacing w:val="-2"/>
        </w:rPr>
        <w:t> </w:t>
      </w:r>
      <w:r>
        <w:rPr/>
        <w:t>Respective</w:t>
      </w:r>
      <w:r>
        <w:rPr>
          <w:spacing w:val="-3"/>
        </w:rPr>
        <w:t> </w:t>
      </w:r>
      <w:r>
        <w:rPr/>
        <w:t>genes</w:t>
      </w:r>
      <w:r>
        <w:rPr>
          <w:spacing w:val="-3"/>
        </w:rPr>
        <w:t> </w:t>
      </w:r>
      <w:r>
        <w:rPr/>
        <w:t>of</w:t>
      </w:r>
      <w:r>
        <w:rPr>
          <w:spacing w:val="-3"/>
        </w:rPr>
        <w:t> </w:t>
      </w:r>
      <w:r>
        <w:rPr/>
        <w:t>Flagellar</w:t>
      </w:r>
      <w:r>
        <w:rPr>
          <w:spacing w:val="-3"/>
        </w:rPr>
        <w:t> </w:t>
      </w:r>
      <w:r>
        <w:rPr/>
        <w:t>protein</w:t>
      </w:r>
      <w:r>
        <w:rPr>
          <w:spacing w:val="-2"/>
        </w:rPr>
        <w:t> </w:t>
      </w:r>
      <w:r>
        <w:rPr/>
        <w:t>in</w:t>
      </w:r>
      <w:r>
        <w:rPr>
          <w:spacing w:val="-2"/>
        </w:rPr>
        <w:t> </w:t>
      </w:r>
      <w:r>
        <w:rPr/>
        <w:t>the</w:t>
      </w:r>
      <w:r>
        <w:rPr>
          <w:spacing w:val="-4"/>
        </w:rPr>
        <w:t> </w:t>
      </w:r>
      <w:r>
        <w:rPr>
          <w:i/>
        </w:rPr>
        <w:t>Serratia</w:t>
      </w:r>
      <w:r>
        <w:rPr>
          <w:i/>
          <w:spacing w:val="-2"/>
        </w:rPr>
        <w:t> </w:t>
      </w:r>
      <w:r>
        <w:rPr/>
        <w:t>sp.</w:t>
      </w:r>
      <w:r>
        <w:rPr>
          <w:spacing w:val="-2"/>
        </w:rPr>
        <w:t> </w:t>
      </w:r>
      <w:r>
        <w:rPr/>
        <w:t>HSTU-BF1R4</w:t>
      </w:r>
      <w:r>
        <w:rPr>
          <w:spacing w:val="-2"/>
        </w:rPr>
        <w:t> genome</w:t>
      </w:r>
    </w:p>
    <w:p>
      <w:pPr>
        <w:pStyle w:val="BodyText"/>
        <w:spacing w:before="109" w:after="1"/>
        <w:rPr>
          <w:sz w:val="20"/>
        </w:r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38"/>
        <w:gridCol w:w="816"/>
        <w:gridCol w:w="1694"/>
        <w:gridCol w:w="1798"/>
        <w:gridCol w:w="2141"/>
        <w:gridCol w:w="1029"/>
      </w:tblGrid>
      <w:tr>
        <w:trPr>
          <w:trHeight w:val="1240" w:hRule="atLeast"/>
        </w:trPr>
        <w:tc>
          <w:tcPr>
            <w:tcW w:w="1538" w:type="dxa"/>
          </w:tcPr>
          <w:p>
            <w:pPr>
              <w:pStyle w:val="TableParagraph"/>
              <w:spacing w:line="275" w:lineRule="exact"/>
              <w:ind w:left="7"/>
              <w:jc w:val="center"/>
              <w:rPr>
                <w:b/>
                <w:sz w:val="24"/>
              </w:rPr>
            </w:pPr>
            <w:r>
              <w:rPr>
                <w:b/>
                <w:spacing w:val="-5"/>
                <w:sz w:val="24"/>
              </w:rPr>
              <w:t>PGP</w:t>
            </w:r>
          </w:p>
          <w:p>
            <w:pPr>
              <w:pStyle w:val="TableParagraph"/>
              <w:spacing w:line="410" w:lineRule="atLeast" w:before="5"/>
              <w:ind w:left="194" w:right="185" w:hanging="2"/>
              <w:jc w:val="center"/>
              <w:rPr>
                <w:b/>
                <w:sz w:val="24"/>
              </w:rPr>
            </w:pPr>
            <w:r>
              <w:rPr>
                <w:b/>
                <w:spacing w:val="-2"/>
                <w:sz w:val="24"/>
              </w:rPr>
              <w:t>activities description</w:t>
            </w:r>
          </w:p>
        </w:tc>
        <w:tc>
          <w:tcPr>
            <w:tcW w:w="816" w:type="dxa"/>
          </w:tcPr>
          <w:p>
            <w:pPr>
              <w:pStyle w:val="TableParagraph"/>
              <w:spacing w:line="360" w:lineRule="auto"/>
              <w:ind w:left="108" w:right="94" w:firstLine="33"/>
              <w:rPr>
                <w:b/>
                <w:sz w:val="24"/>
              </w:rPr>
            </w:pPr>
            <w:r>
              <w:rPr>
                <w:b/>
                <w:spacing w:val="-4"/>
                <w:sz w:val="24"/>
              </w:rPr>
              <w:t>Gene Name</w:t>
            </w:r>
          </w:p>
        </w:tc>
        <w:tc>
          <w:tcPr>
            <w:tcW w:w="1694" w:type="dxa"/>
          </w:tcPr>
          <w:p>
            <w:pPr>
              <w:pStyle w:val="TableParagraph"/>
              <w:spacing w:line="275" w:lineRule="exact"/>
              <w:ind w:left="15" w:right="4"/>
              <w:jc w:val="center"/>
              <w:rPr>
                <w:b/>
                <w:sz w:val="24"/>
              </w:rPr>
            </w:pPr>
            <w:r>
              <w:rPr>
                <w:b/>
                <w:sz w:val="24"/>
              </w:rPr>
              <w:t>Locus</w:t>
            </w:r>
            <w:r>
              <w:rPr>
                <w:b/>
                <w:spacing w:val="-2"/>
                <w:sz w:val="24"/>
              </w:rPr>
              <w:t> </w:t>
            </w:r>
            <w:r>
              <w:rPr>
                <w:b/>
                <w:spacing w:val="-5"/>
                <w:sz w:val="24"/>
              </w:rPr>
              <w:t>Tag</w:t>
            </w:r>
          </w:p>
        </w:tc>
        <w:tc>
          <w:tcPr>
            <w:tcW w:w="1798" w:type="dxa"/>
          </w:tcPr>
          <w:p>
            <w:pPr>
              <w:pStyle w:val="TableParagraph"/>
              <w:spacing w:line="275" w:lineRule="exact"/>
              <w:ind w:left="15" w:right="7"/>
              <w:jc w:val="center"/>
              <w:rPr>
                <w:b/>
                <w:sz w:val="24"/>
              </w:rPr>
            </w:pPr>
            <w:r>
              <w:rPr>
                <w:b/>
                <w:spacing w:val="-5"/>
                <w:sz w:val="24"/>
              </w:rPr>
              <w:t>CDS</w:t>
            </w:r>
          </w:p>
        </w:tc>
        <w:tc>
          <w:tcPr>
            <w:tcW w:w="2141" w:type="dxa"/>
          </w:tcPr>
          <w:p>
            <w:pPr>
              <w:pStyle w:val="TableParagraph"/>
              <w:spacing w:line="275" w:lineRule="exact"/>
              <w:ind w:left="656"/>
              <w:rPr>
                <w:b/>
                <w:sz w:val="24"/>
              </w:rPr>
            </w:pPr>
            <w:r>
              <w:rPr>
                <w:b/>
                <w:spacing w:val="-2"/>
                <w:sz w:val="24"/>
              </w:rPr>
              <w:t>Product</w:t>
            </w:r>
          </w:p>
        </w:tc>
        <w:tc>
          <w:tcPr>
            <w:tcW w:w="1029" w:type="dxa"/>
          </w:tcPr>
          <w:p>
            <w:pPr>
              <w:pStyle w:val="TableParagraph"/>
              <w:spacing w:line="275" w:lineRule="exact"/>
              <w:ind w:left="16" w:right="3"/>
              <w:jc w:val="center"/>
              <w:rPr>
                <w:b/>
                <w:sz w:val="24"/>
              </w:rPr>
            </w:pPr>
            <w:r>
              <w:rPr>
                <w:b/>
                <w:spacing w:val="-4"/>
                <w:sz w:val="24"/>
              </w:rPr>
              <w:t>E.C.</w:t>
            </w:r>
          </w:p>
          <w:p>
            <w:pPr>
              <w:pStyle w:val="TableParagraph"/>
              <w:spacing w:before="139"/>
              <w:ind w:left="16" w:right="3"/>
              <w:jc w:val="center"/>
              <w:rPr>
                <w:b/>
                <w:sz w:val="24"/>
              </w:rPr>
            </w:pPr>
            <w:r>
              <w:rPr>
                <w:b/>
                <w:spacing w:val="-2"/>
                <w:sz w:val="24"/>
              </w:rPr>
              <w:t>number</w:t>
            </w:r>
          </w:p>
        </w:tc>
      </w:tr>
      <w:tr>
        <w:trPr>
          <w:trHeight w:val="282" w:hRule="atLeast"/>
        </w:trPr>
        <w:tc>
          <w:tcPr>
            <w:tcW w:w="1538" w:type="dxa"/>
            <w:tcBorders>
              <w:bottom w:val="nil"/>
            </w:tcBorders>
          </w:tcPr>
          <w:p>
            <w:pPr>
              <w:pStyle w:val="TableParagraph"/>
              <w:spacing w:line="261" w:lineRule="exact" w:before="1"/>
              <w:rPr>
                <w:b/>
                <w:sz w:val="24"/>
              </w:rPr>
            </w:pPr>
            <w:r>
              <w:rPr>
                <w:b/>
                <w:spacing w:val="-2"/>
                <w:sz w:val="24"/>
              </w:rPr>
              <w:t>Flagellar</w:t>
            </w:r>
          </w:p>
        </w:tc>
        <w:tc>
          <w:tcPr>
            <w:tcW w:w="816" w:type="dxa"/>
            <w:tcBorders>
              <w:bottom w:val="nil"/>
            </w:tcBorders>
          </w:tcPr>
          <w:p>
            <w:pPr>
              <w:pStyle w:val="TableParagraph"/>
              <w:spacing w:line="261" w:lineRule="exact" w:before="1"/>
              <w:ind w:left="108"/>
              <w:rPr>
                <w:sz w:val="24"/>
              </w:rPr>
            </w:pPr>
            <w:r>
              <w:rPr>
                <w:i/>
                <w:spacing w:val="-4"/>
                <w:sz w:val="24"/>
              </w:rPr>
              <w:t>fli</w:t>
            </w:r>
            <w:r>
              <w:rPr>
                <w:spacing w:val="-4"/>
                <w:sz w:val="24"/>
              </w:rPr>
              <w:t>P</w:t>
            </w:r>
          </w:p>
        </w:tc>
        <w:tc>
          <w:tcPr>
            <w:tcW w:w="1694" w:type="dxa"/>
            <w:tcBorders>
              <w:bottom w:val="nil"/>
            </w:tcBorders>
          </w:tcPr>
          <w:p>
            <w:pPr>
              <w:pStyle w:val="TableParagraph"/>
              <w:spacing w:line="261" w:lineRule="exact" w:before="1"/>
              <w:ind w:left="15" w:right="8"/>
              <w:jc w:val="center"/>
              <w:rPr>
                <w:sz w:val="24"/>
              </w:rPr>
            </w:pPr>
            <w:r>
              <w:rPr>
                <w:spacing w:val="-2"/>
                <w:sz w:val="24"/>
              </w:rPr>
              <w:t>NW219_03210</w:t>
            </w:r>
          </w:p>
        </w:tc>
        <w:tc>
          <w:tcPr>
            <w:tcW w:w="1798" w:type="dxa"/>
            <w:tcBorders>
              <w:bottom w:val="nil"/>
            </w:tcBorders>
          </w:tcPr>
          <w:p>
            <w:pPr>
              <w:pStyle w:val="TableParagraph"/>
              <w:spacing w:line="261" w:lineRule="exact" w:before="1"/>
              <w:ind w:left="8" w:right="15"/>
              <w:jc w:val="center"/>
              <w:rPr>
                <w:sz w:val="24"/>
              </w:rPr>
            </w:pPr>
            <w:r>
              <w:rPr>
                <w:spacing w:val="-2"/>
                <w:sz w:val="24"/>
              </w:rPr>
              <w:t>702425..703186</w:t>
            </w:r>
          </w:p>
        </w:tc>
        <w:tc>
          <w:tcPr>
            <w:tcW w:w="2141" w:type="dxa"/>
            <w:tcBorders>
              <w:bottom w:val="nil"/>
            </w:tcBorders>
          </w:tcPr>
          <w:p>
            <w:pPr>
              <w:pStyle w:val="TableParagraph"/>
              <w:spacing w:line="261" w:lineRule="exact" w:before="1"/>
              <w:ind w:left="106"/>
              <w:rPr>
                <w:sz w:val="24"/>
              </w:rPr>
            </w:pPr>
            <w:r>
              <w:rPr>
                <w:sz w:val="24"/>
              </w:rPr>
              <w:t>flagellar</w:t>
            </w:r>
            <w:r>
              <w:rPr>
                <w:spacing w:val="-2"/>
                <w:sz w:val="24"/>
              </w:rPr>
              <w:t> </w:t>
            </w:r>
            <w:r>
              <w:rPr>
                <w:sz w:val="24"/>
              </w:rPr>
              <w:t>type</w:t>
            </w:r>
            <w:r>
              <w:rPr>
                <w:spacing w:val="-1"/>
                <w:sz w:val="24"/>
              </w:rPr>
              <w:t> </w:t>
            </w:r>
            <w:r>
              <w:rPr>
                <w:spacing w:val="-5"/>
                <w:sz w:val="24"/>
              </w:rPr>
              <w:t>III</w:t>
            </w:r>
          </w:p>
        </w:tc>
        <w:tc>
          <w:tcPr>
            <w:tcW w:w="1029" w:type="dxa"/>
            <w:tcBorders>
              <w:bottom w:val="nil"/>
            </w:tcBorders>
          </w:tcPr>
          <w:p>
            <w:pPr>
              <w:pStyle w:val="TableParagraph"/>
              <w:spacing w:line="261" w:lineRule="exact" w:before="1"/>
              <w:ind w:left="109"/>
              <w:rPr>
                <w:sz w:val="24"/>
              </w:rPr>
            </w:pPr>
            <w:r>
              <w:rPr>
                <w:spacing w:val="-10"/>
                <w:sz w:val="24"/>
              </w:rPr>
              <w:t>-</w:t>
            </w:r>
          </w:p>
        </w:tc>
      </w:tr>
      <w:tr>
        <w:trPr>
          <w:trHeight w:val="573" w:hRule="atLeast"/>
        </w:trPr>
        <w:tc>
          <w:tcPr>
            <w:tcW w:w="1538" w:type="dxa"/>
            <w:tcBorders>
              <w:top w:val="nil"/>
              <w:bottom w:val="nil"/>
            </w:tcBorders>
          </w:tcPr>
          <w:p>
            <w:pPr>
              <w:pStyle w:val="TableParagraph"/>
              <w:spacing w:before="131"/>
              <w:rPr>
                <w:b/>
                <w:sz w:val="24"/>
              </w:rPr>
            </w:pPr>
            <w:r>
              <w:rPr>
                <w:b/>
                <w:spacing w:val="-2"/>
                <w:sz w:val="24"/>
              </w:rPr>
              <w:t>protein</w:t>
            </w:r>
          </w:p>
        </w:tc>
        <w:tc>
          <w:tcPr>
            <w:tcW w:w="816" w:type="dxa"/>
            <w:tcBorders>
              <w:top w:val="nil"/>
            </w:tcBorders>
          </w:tcPr>
          <w:p>
            <w:pPr>
              <w:pStyle w:val="TableParagraph"/>
              <w:ind w:left="0"/>
              <w:rPr>
                <w:sz w:val="24"/>
              </w:rPr>
            </w:pPr>
          </w:p>
        </w:tc>
        <w:tc>
          <w:tcPr>
            <w:tcW w:w="1694" w:type="dxa"/>
            <w:tcBorders>
              <w:top w:val="nil"/>
            </w:tcBorders>
          </w:tcPr>
          <w:p>
            <w:pPr>
              <w:pStyle w:val="TableParagraph"/>
              <w:ind w:left="0"/>
              <w:rPr>
                <w:sz w:val="24"/>
              </w:rPr>
            </w:pPr>
          </w:p>
        </w:tc>
        <w:tc>
          <w:tcPr>
            <w:tcW w:w="1798" w:type="dxa"/>
            <w:tcBorders>
              <w:top w:val="nil"/>
            </w:tcBorders>
          </w:tcPr>
          <w:p>
            <w:pPr>
              <w:pStyle w:val="TableParagraph"/>
              <w:ind w:left="0"/>
              <w:rPr>
                <w:sz w:val="24"/>
              </w:rPr>
            </w:pPr>
          </w:p>
        </w:tc>
        <w:tc>
          <w:tcPr>
            <w:tcW w:w="2141" w:type="dxa"/>
            <w:tcBorders>
              <w:top w:val="nil"/>
            </w:tcBorders>
          </w:tcPr>
          <w:p>
            <w:pPr>
              <w:pStyle w:val="TableParagraph"/>
              <w:ind w:left="106" w:right="30"/>
              <w:rPr>
                <w:sz w:val="24"/>
              </w:rPr>
            </w:pPr>
            <w:r>
              <w:rPr>
                <w:sz w:val="24"/>
              </w:rPr>
              <w:t>secretion</w:t>
            </w:r>
            <w:r>
              <w:rPr>
                <w:spacing w:val="-5"/>
                <w:sz w:val="24"/>
              </w:rPr>
              <w:t> </w:t>
            </w:r>
            <w:r>
              <w:rPr>
                <w:sz w:val="24"/>
              </w:rPr>
              <w:t>system pore</w:t>
            </w:r>
            <w:r>
              <w:rPr>
                <w:spacing w:val="-3"/>
                <w:sz w:val="24"/>
              </w:rPr>
              <w:t> </w:t>
            </w:r>
            <w:r>
              <w:rPr>
                <w:sz w:val="24"/>
              </w:rPr>
              <w:t>protein</w:t>
            </w:r>
            <w:r>
              <w:rPr>
                <w:spacing w:val="-1"/>
                <w:sz w:val="24"/>
              </w:rPr>
              <w:t> </w:t>
            </w:r>
            <w:r>
              <w:rPr>
                <w:spacing w:val="-4"/>
                <w:sz w:val="24"/>
              </w:rPr>
              <w:t>FliP</w:t>
            </w:r>
          </w:p>
        </w:tc>
        <w:tc>
          <w:tcPr>
            <w:tcW w:w="1029" w:type="dxa"/>
            <w:tcBorders>
              <w:top w:val="nil"/>
            </w:tcBorders>
          </w:tcPr>
          <w:p>
            <w:pPr>
              <w:pStyle w:val="TableParagraph"/>
              <w:ind w:left="0"/>
              <w:rPr>
                <w:sz w:val="24"/>
              </w:rPr>
            </w:pPr>
          </w:p>
        </w:tc>
      </w:tr>
      <w:tr>
        <w:trPr>
          <w:trHeight w:val="280" w:hRule="atLeast"/>
        </w:trPr>
        <w:tc>
          <w:tcPr>
            <w:tcW w:w="1538" w:type="dxa"/>
            <w:tcBorders>
              <w:top w:val="nil"/>
              <w:bottom w:val="nil"/>
            </w:tcBorders>
          </w:tcPr>
          <w:p>
            <w:pPr>
              <w:pStyle w:val="TableParagraph"/>
              <w:ind w:left="0"/>
              <w:rPr>
                <w:sz w:val="20"/>
              </w:rPr>
            </w:pPr>
          </w:p>
        </w:tc>
        <w:tc>
          <w:tcPr>
            <w:tcW w:w="816" w:type="dxa"/>
            <w:tcBorders>
              <w:bottom w:val="nil"/>
            </w:tcBorders>
          </w:tcPr>
          <w:p>
            <w:pPr>
              <w:pStyle w:val="TableParagraph"/>
              <w:spacing w:line="260" w:lineRule="exact"/>
              <w:ind w:left="108"/>
              <w:rPr>
                <w:sz w:val="24"/>
              </w:rPr>
            </w:pPr>
            <w:r>
              <w:rPr>
                <w:i/>
                <w:spacing w:val="-4"/>
                <w:sz w:val="24"/>
              </w:rPr>
              <w:t>mot</w:t>
            </w:r>
            <w:r>
              <w:rPr>
                <w:spacing w:val="-4"/>
                <w:sz w:val="24"/>
              </w:rPr>
              <w:t>A</w:t>
            </w:r>
          </w:p>
        </w:tc>
        <w:tc>
          <w:tcPr>
            <w:tcW w:w="1694" w:type="dxa"/>
            <w:tcBorders>
              <w:bottom w:val="nil"/>
            </w:tcBorders>
          </w:tcPr>
          <w:p>
            <w:pPr>
              <w:pStyle w:val="TableParagraph"/>
              <w:spacing w:line="260" w:lineRule="exact"/>
              <w:ind w:left="15" w:right="8"/>
              <w:jc w:val="center"/>
              <w:rPr>
                <w:sz w:val="24"/>
              </w:rPr>
            </w:pPr>
            <w:r>
              <w:rPr>
                <w:spacing w:val="-2"/>
                <w:sz w:val="24"/>
              </w:rPr>
              <w:t>NW219_03370</w:t>
            </w:r>
          </w:p>
        </w:tc>
        <w:tc>
          <w:tcPr>
            <w:tcW w:w="1798" w:type="dxa"/>
            <w:tcBorders>
              <w:bottom w:val="nil"/>
            </w:tcBorders>
          </w:tcPr>
          <w:p>
            <w:pPr>
              <w:pStyle w:val="TableParagraph"/>
              <w:spacing w:line="260" w:lineRule="exact"/>
              <w:ind w:left="8" w:right="15"/>
              <w:jc w:val="center"/>
              <w:rPr>
                <w:sz w:val="24"/>
              </w:rPr>
            </w:pPr>
            <w:r>
              <w:rPr>
                <w:spacing w:val="-2"/>
                <w:sz w:val="24"/>
              </w:rPr>
              <w:t>731799..732689</w:t>
            </w:r>
          </w:p>
        </w:tc>
        <w:tc>
          <w:tcPr>
            <w:tcW w:w="2141" w:type="dxa"/>
            <w:tcBorders>
              <w:bottom w:val="nil"/>
            </w:tcBorders>
          </w:tcPr>
          <w:p>
            <w:pPr>
              <w:pStyle w:val="TableParagraph"/>
              <w:spacing w:line="260" w:lineRule="exact"/>
              <w:ind w:left="106"/>
              <w:rPr>
                <w:sz w:val="24"/>
              </w:rPr>
            </w:pPr>
            <w:r>
              <w:rPr>
                <w:sz w:val="24"/>
              </w:rPr>
              <w:t>flagellar</w:t>
            </w:r>
            <w:r>
              <w:rPr>
                <w:spacing w:val="-4"/>
                <w:sz w:val="24"/>
              </w:rPr>
              <w:t> </w:t>
            </w:r>
            <w:r>
              <w:rPr>
                <w:spacing w:val="-2"/>
                <w:sz w:val="24"/>
              </w:rPr>
              <w:t>motor</w:t>
            </w:r>
          </w:p>
        </w:tc>
        <w:tc>
          <w:tcPr>
            <w:tcW w:w="1029" w:type="dxa"/>
            <w:tcBorders>
              <w:bottom w:val="nil"/>
            </w:tcBorders>
          </w:tcPr>
          <w:p>
            <w:pPr>
              <w:pStyle w:val="TableParagraph"/>
              <w:spacing w:line="260" w:lineRule="exact"/>
              <w:ind w:left="109"/>
              <w:rPr>
                <w:sz w:val="24"/>
              </w:rPr>
            </w:pPr>
            <w:r>
              <w:rPr>
                <w:spacing w:val="-10"/>
                <w:sz w:val="24"/>
              </w:rPr>
              <w:t>-</w:t>
            </w:r>
          </w:p>
        </w:tc>
      </w:tr>
      <w:tr>
        <w:trPr>
          <w:trHeight w:val="271" w:hRule="atLeast"/>
        </w:trPr>
        <w:tc>
          <w:tcPr>
            <w:tcW w:w="1538" w:type="dxa"/>
            <w:tcBorders>
              <w:top w:val="nil"/>
              <w:bottom w:val="nil"/>
            </w:tcBorders>
          </w:tcPr>
          <w:p>
            <w:pPr>
              <w:pStyle w:val="TableParagraph"/>
              <w:ind w:left="0"/>
              <w:rPr>
                <w:sz w:val="20"/>
              </w:rPr>
            </w:pPr>
          </w:p>
        </w:tc>
        <w:tc>
          <w:tcPr>
            <w:tcW w:w="816" w:type="dxa"/>
            <w:tcBorders>
              <w:top w:val="nil"/>
            </w:tcBorders>
          </w:tcPr>
          <w:p>
            <w:pPr>
              <w:pStyle w:val="TableParagraph"/>
              <w:ind w:left="0"/>
              <w:rPr>
                <w:sz w:val="20"/>
              </w:rPr>
            </w:pPr>
          </w:p>
        </w:tc>
        <w:tc>
          <w:tcPr>
            <w:tcW w:w="1694" w:type="dxa"/>
            <w:tcBorders>
              <w:top w:val="nil"/>
            </w:tcBorders>
          </w:tcPr>
          <w:p>
            <w:pPr>
              <w:pStyle w:val="TableParagraph"/>
              <w:ind w:left="0"/>
              <w:rPr>
                <w:sz w:val="20"/>
              </w:rPr>
            </w:pPr>
          </w:p>
        </w:tc>
        <w:tc>
          <w:tcPr>
            <w:tcW w:w="1798" w:type="dxa"/>
            <w:tcBorders>
              <w:top w:val="nil"/>
            </w:tcBorders>
          </w:tcPr>
          <w:p>
            <w:pPr>
              <w:pStyle w:val="TableParagraph"/>
              <w:ind w:left="0"/>
              <w:rPr>
                <w:sz w:val="20"/>
              </w:rPr>
            </w:pPr>
          </w:p>
        </w:tc>
        <w:tc>
          <w:tcPr>
            <w:tcW w:w="2141" w:type="dxa"/>
            <w:tcBorders>
              <w:top w:val="nil"/>
            </w:tcBorders>
          </w:tcPr>
          <w:p>
            <w:pPr>
              <w:pStyle w:val="TableParagraph"/>
              <w:spacing w:line="252" w:lineRule="exact"/>
              <w:ind w:left="106"/>
              <w:rPr>
                <w:sz w:val="24"/>
              </w:rPr>
            </w:pPr>
            <w:r>
              <w:rPr>
                <w:sz w:val="24"/>
              </w:rPr>
              <w:t>stator</w:t>
            </w:r>
            <w:r>
              <w:rPr>
                <w:spacing w:val="-1"/>
                <w:sz w:val="24"/>
              </w:rPr>
              <w:t> </w:t>
            </w:r>
            <w:r>
              <w:rPr>
                <w:sz w:val="24"/>
              </w:rPr>
              <w:t>protein</w:t>
            </w:r>
            <w:r>
              <w:rPr>
                <w:spacing w:val="-1"/>
                <w:sz w:val="24"/>
              </w:rPr>
              <w:t> </w:t>
            </w:r>
            <w:r>
              <w:rPr>
                <w:spacing w:val="-4"/>
                <w:sz w:val="24"/>
              </w:rPr>
              <w:t>MotA</w:t>
            </w:r>
          </w:p>
        </w:tc>
        <w:tc>
          <w:tcPr>
            <w:tcW w:w="1029" w:type="dxa"/>
            <w:tcBorders>
              <w:top w:val="nil"/>
            </w:tcBorders>
          </w:tcPr>
          <w:p>
            <w:pPr>
              <w:pStyle w:val="TableParagraph"/>
              <w:ind w:left="0"/>
              <w:rPr>
                <w:sz w:val="20"/>
              </w:rPr>
            </w:pPr>
          </w:p>
        </w:tc>
      </w:tr>
      <w:tr>
        <w:trPr>
          <w:trHeight w:val="282" w:hRule="atLeast"/>
        </w:trPr>
        <w:tc>
          <w:tcPr>
            <w:tcW w:w="1538" w:type="dxa"/>
            <w:tcBorders>
              <w:top w:val="nil"/>
              <w:bottom w:val="nil"/>
            </w:tcBorders>
          </w:tcPr>
          <w:p>
            <w:pPr>
              <w:pStyle w:val="TableParagraph"/>
              <w:ind w:left="0"/>
              <w:rPr>
                <w:sz w:val="20"/>
              </w:rPr>
            </w:pPr>
          </w:p>
        </w:tc>
        <w:tc>
          <w:tcPr>
            <w:tcW w:w="816" w:type="dxa"/>
            <w:tcBorders>
              <w:bottom w:val="nil"/>
            </w:tcBorders>
          </w:tcPr>
          <w:p>
            <w:pPr>
              <w:pStyle w:val="TableParagraph"/>
              <w:spacing w:line="261" w:lineRule="exact" w:before="1"/>
              <w:ind w:left="108"/>
              <w:rPr>
                <w:sz w:val="24"/>
              </w:rPr>
            </w:pPr>
            <w:r>
              <w:rPr>
                <w:i/>
                <w:spacing w:val="-4"/>
                <w:sz w:val="24"/>
              </w:rPr>
              <w:t>mot</w:t>
            </w:r>
            <w:r>
              <w:rPr>
                <w:spacing w:val="-4"/>
                <w:sz w:val="24"/>
              </w:rPr>
              <w:t>B</w:t>
            </w:r>
          </w:p>
        </w:tc>
        <w:tc>
          <w:tcPr>
            <w:tcW w:w="1694" w:type="dxa"/>
            <w:tcBorders>
              <w:bottom w:val="nil"/>
            </w:tcBorders>
          </w:tcPr>
          <w:p>
            <w:pPr>
              <w:pStyle w:val="TableParagraph"/>
              <w:spacing w:line="261" w:lineRule="exact" w:before="1"/>
              <w:ind w:left="15" w:right="8"/>
              <w:jc w:val="center"/>
              <w:rPr>
                <w:sz w:val="24"/>
              </w:rPr>
            </w:pPr>
            <w:r>
              <w:rPr>
                <w:spacing w:val="-2"/>
                <w:sz w:val="24"/>
              </w:rPr>
              <w:t>NW219_03365</w:t>
            </w:r>
          </w:p>
        </w:tc>
        <w:tc>
          <w:tcPr>
            <w:tcW w:w="1798" w:type="dxa"/>
            <w:tcBorders>
              <w:bottom w:val="nil"/>
            </w:tcBorders>
          </w:tcPr>
          <w:p>
            <w:pPr>
              <w:pStyle w:val="TableParagraph"/>
              <w:spacing w:line="261" w:lineRule="exact" w:before="1"/>
              <w:ind w:left="8" w:right="15"/>
              <w:jc w:val="center"/>
              <w:rPr>
                <w:sz w:val="24"/>
              </w:rPr>
            </w:pPr>
            <w:r>
              <w:rPr>
                <w:spacing w:val="-2"/>
                <w:sz w:val="24"/>
              </w:rPr>
              <w:t>730738..731802</w:t>
            </w:r>
          </w:p>
        </w:tc>
        <w:tc>
          <w:tcPr>
            <w:tcW w:w="2141" w:type="dxa"/>
            <w:tcBorders>
              <w:bottom w:val="nil"/>
            </w:tcBorders>
          </w:tcPr>
          <w:p>
            <w:pPr>
              <w:pStyle w:val="TableParagraph"/>
              <w:spacing w:line="261" w:lineRule="exact" w:before="1"/>
              <w:ind w:left="106"/>
              <w:rPr>
                <w:sz w:val="24"/>
              </w:rPr>
            </w:pPr>
            <w:r>
              <w:rPr>
                <w:sz w:val="24"/>
              </w:rPr>
              <w:t>flagellar</w:t>
            </w:r>
            <w:r>
              <w:rPr>
                <w:spacing w:val="-4"/>
                <w:sz w:val="24"/>
              </w:rPr>
              <w:t> </w:t>
            </w:r>
            <w:r>
              <w:rPr>
                <w:spacing w:val="-2"/>
                <w:sz w:val="24"/>
              </w:rPr>
              <w:t>motor</w:t>
            </w:r>
          </w:p>
        </w:tc>
        <w:tc>
          <w:tcPr>
            <w:tcW w:w="1029" w:type="dxa"/>
            <w:tcBorders>
              <w:bottom w:val="nil"/>
            </w:tcBorders>
          </w:tcPr>
          <w:p>
            <w:pPr>
              <w:pStyle w:val="TableParagraph"/>
              <w:spacing w:line="261" w:lineRule="exact" w:before="1"/>
              <w:ind w:left="109"/>
              <w:rPr>
                <w:sz w:val="24"/>
              </w:rPr>
            </w:pPr>
            <w:r>
              <w:rPr>
                <w:spacing w:val="-10"/>
                <w:sz w:val="24"/>
              </w:rPr>
              <w:t>-</w:t>
            </w:r>
          </w:p>
        </w:tc>
      </w:tr>
      <w:tr>
        <w:trPr>
          <w:trHeight w:val="271" w:hRule="atLeast"/>
        </w:trPr>
        <w:tc>
          <w:tcPr>
            <w:tcW w:w="1538" w:type="dxa"/>
            <w:tcBorders>
              <w:top w:val="nil"/>
              <w:bottom w:val="nil"/>
            </w:tcBorders>
          </w:tcPr>
          <w:p>
            <w:pPr>
              <w:pStyle w:val="TableParagraph"/>
              <w:ind w:left="0"/>
              <w:rPr>
                <w:sz w:val="20"/>
              </w:rPr>
            </w:pPr>
          </w:p>
        </w:tc>
        <w:tc>
          <w:tcPr>
            <w:tcW w:w="816" w:type="dxa"/>
            <w:tcBorders>
              <w:top w:val="nil"/>
            </w:tcBorders>
          </w:tcPr>
          <w:p>
            <w:pPr>
              <w:pStyle w:val="TableParagraph"/>
              <w:ind w:left="0"/>
              <w:rPr>
                <w:sz w:val="20"/>
              </w:rPr>
            </w:pPr>
          </w:p>
        </w:tc>
        <w:tc>
          <w:tcPr>
            <w:tcW w:w="1694" w:type="dxa"/>
            <w:tcBorders>
              <w:top w:val="nil"/>
            </w:tcBorders>
          </w:tcPr>
          <w:p>
            <w:pPr>
              <w:pStyle w:val="TableParagraph"/>
              <w:ind w:left="0"/>
              <w:rPr>
                <w:sz w:val="20"/>
              </w:rPr>
            </w:pPr>
          </w:p>
        </w:tc>
        <w:tc>
          <w:tcPr>
            <w:tcW w:w="1798" w:type="dxa"/>
            <w:tcBorders>
              <w:top w:val="nil"/>
            </w:tcBorders>
          </w:tcPr>
          <w:p>
            <w:pPr>
              <w:pStyle w:val="TableParagraph"/>
              <w:ind w:left="0"/>
              <w:rPr>
                <w:sz w:val="20"/>
              </w:rPr>
            </w:pPr>
          </w:p>
        </w:tc>
        <w:tc>
          <w:tcPr>
            <w:tcW w:w="2141" w:type="dxa"/>
            <w:tcBorders>
              <w:top w:val="nil"/>
            </w:tcBorders>
          </w:tcPr>
          <w:p>
            <w:pPr>
              <w:pStyle w:val="TableParagraph"/>
              <w:spacing w:line="252" w:lineRule="exact"/>
              <w:ind w:left="106"/>
              <w:rPr>
                <w:sz w:val="24"/>
              </w:rPr>
            </w:pPr>
            <w:r>
              <w:rPr>
                <w:sz w:val="24"/>
              </w:rPr>
              <w:t>protein</w:t>
            </w:r>
            <w:r>
              <w:rPr>
                <w:spacing w:val="-2"/>
                <w:sz w:val="24"/>
              </w:rPr>
              <w:t> </w:t>
            </w:r>
            <w:r>
              <w:rPr>
                <w:spacing w:val="-4"/>
                <w:sz w:val="24"/>
              </w:rPr>
              <w:t>MotB</w:t>
            </w:r>
          </w:p>
        </w:tc>
        <w:tc>
          <w:tcPr>
            <w:tcW w:w="1029" w:type="dxa"/>
            <w:tcBorders>
              <w:top w:val="nil"/>
            </w:tcBorders>
          </w:tcPr>
          <w:p>
            <w:pPr>
              <w:pStyle w:val="TableParagraph"/>
              <w:ind w:left="0"/>
              <w:rPr>
                <w:sz w:val="20"/>
              </w:rPr>
            </w:pPr>
          </w:p>
        </w:tc>
      </w:tr>
      <w:tr>
        <w:trPr>
          <w:trHeight w:val="280" w:hRule="atLeast"/>
        </w:trPr>
        <w:tc>
          <w:tcPr>
            <w:tcW w:w="1538" w:type="dxa"/>
            <w:tcBorders>
              <w:top w:val="nil"/>
              <w:bottom w:val="nil"/>
            </w:tcBorders>
          </w:tcPr>
          <w:p>
            <w:pPr>
              <w:pStyle w:val="TableParagraph"/>
              <w:ind w:left="0"/>
              <w:rPr>
                <w:sz w:val="20"/>
              </w:rPr>
            </w:pPr>
          </w:p>
        </w:tc>
        <w:tc>
          <w:tcPr>
            <w:tcW w:w="816" w:type="dxa"/>
            <w:tcBorders>
              <w:bottom w:val="nil"/>
            </w:tcBorders>
          </w:tcPr>
          <w:p>
            <w:pPr>
              <w:pStyle w:val="TableParagraph"/>
              <w:spacing w:line="260" w:lineRule="exact"/>
              <w:ind w:left="108"/>
              <w:rPr>
                <w:sz w:val="24"/>
              </w:rPr>
            </w:pPr>
            <w:r>
              <w:rPr>
                <w:i/>
                <w:spacing w:val="-4"/>
                <w:sz w:val="24"/>
              </w:rPr>
              <w:t>mur</w:t>
            </w:r>
            <w:r>
              <w:rPr>
                <w:spacing w:val="-4"/>
                <w:sz w:val="24"/>
              </w:rPr>
              <w:t>J</w:t>
            </w:r>
          </w:p>
        </w:tc>
        <w:tc>
          <w:tcPr>
            <w:tcW w:w="1694" w:type="dxa"/>
            <w:tcBorders>
              <w:bottom w:val="nil"/>
            </w:tcBorders>
          </w:tcPr>
          <w:p>
            <w:pPr>
              <w:pStyle w:val="TableParagraph"/>
              <w:spacing w:line="260" w:lineRule="exact"/>
              <w:ind w:left="15" w:right="8"/>
              <w:jc w:val="center"/>
              <w:rPr>
                <w:sz w:val="24"/>
              </w:rPr>
            </w:pPr>
            <w:r>
              <w:rPr>
                <w:spacing w:val="-2"/>
                <w:sz w:val="24"/>
              </w:rPr>
              <w:t>NW219_02490</w:t>
            </w:r>
          </w:p>
        </w:tc>
        <w:tc>
          <w:tcPr>
            <w:tcW w:w="1798" w:type="dxa"/>
            <w:tcBorders>
              <w:bottom w:val="nil"/>
            </w:tcBorders>
          </w:tcPr>
          <w:p>
            <w:pPr>
              <w:pStyle w:val="TableParagraph"/>
              <w:spacing w:line="260" w:lineRule="exact"/>
              <w:ind w:left="8" w:right="15"/>
              <w:jc w:val="center"/>
              <w:rPr>
                <w:sz w:val="24"/>
              </w:rPr>
            </w:pPr>
            <w:r>
              <w:rPr>
                <w:spacing w:val="-2"/>
                <w:sz w:val="24"/>
              </w:rPr>
              <w:t>555239..556774</w:t>
            </w:r>
          </w:p>
        </w:tc>
        <w:tc>
          <w:tcPr>
            <w:tcW w:w="2141" w:type="dxa"/>
            <w:tcBorders>
              <w:bottom w:val="nil"/>
            </w:tcBorders>
          </w:tcPr>
          <w:p>
            <w:pPr>
              <w:pStyle w:val="TableParagraph"/>
              <w:spacing w:line="260" w:lineRule="exact"/>
              <w:ind w:left="106"/>
              <w:rPr>
                <w:sz w:val="24"/>
              </w:rPr>
            </w:pPr>
            <w:r>
              <w:rPr>
                <w:spacing w:val="-2"/>
                <w:sz w:val="24"/>
              </w:rPr>
              <w:t>murein</w:t>
            </w:r>
          </w:p>
        </w:tc>
        <w:tc>
          <w:tcPr>
            <w:tcW w:w="1029" w:type="dxa"/>
            <w:tcBorders>
              <w:bottom w:val="nil"/>
            </w:tcBorders>
          </w:tcPr>
          <w:p>
            <w:pPr>
              <w:pStyle w:val="TableParagraph"/>
              <w:spacing w:line="260" w:lineRule="exact"/>
              <w:ind w:left="109"/>
              <w:rPr>
                <w:sz w:val="24"/>
              </w:rPr>
            </w:pPr>
            <w:r>
              <w:rPr>
                <w:spacing w:val="-10"/>
                <w:sz w:val="24"/>
              </w:rPr>
              <w:t>-</w:t>
            </w:r>
          </w:p>
        </w:tc>
      </w:tr>
      <w:tr>
        <w:trPr>
          <w:trHeight w:val="276" w:hRule="atLeast"/>
        </w:trPr>
        <w:tc>
          <w:tcPr>
            <w:tcW w:w="1538" w:type="dxa"/>
            <w:tcBorders>
              <w:top w:val="nil"/>
              <w:bottom w:val="nil"/>
            </w:tcBorders>
          </w:tcPr>
          <w:p>
            <w:pPr>
              <w:pStyle w:val="TableParagraph"/>
              <w:ind w:left="0"/>
              <w:rPr>
                <w:sz w:val="20"/>
              </w:rPr>
            </w:pPr>
          </w:p>
        </w:tc>
        <w:tc>
          <w:tcPr>
            <w:tcW w:w="816" w:type="dxa"/>
            <w:tcBorders>
              <w:top w:val="nil"/>
              <w:bottom w:val="nil"/>
            </w:tcBorders>
          </w:tcPr>
          <w:p>
            <w:pPr>
              <w:pStyle w:val="TableParagraph"/>
              <w:ind w:left="0"/>
              <w:rPr>
                <w:sz w:val="20"/>
              </w:rPr>
            </w:pPr>
          </w:p>
        </w:tc>
        <w:tc>
          <w:tcPr>
            <w:tcW w:w="1694" w:type="dxa"/>
            <w:tcBorders>
              <w:top w:val="nil"/>
              <w:bottom w:val="nil"/>
            </w:tcBorders>
          </w:tcPr>
          <w:p>
            <w:pPr>
              <w:pStyle w:val="TableParagraph"/>
              <w:ind w:left="0"/>
              <w:rPr>
                <w:sz w:val="20"/>
              </w:rPr>
            </w:pPr>
          </w:p>
        </w:tc>
        <w:tc>
          <w:tcPr>
            <w:tcW w:w="1798" w:type="dxa"/>
            <w:tcBorders>
              <w:top w:val="nil"/>
              <w:bottom w:val="nil"/>
            </w:tcBorders>
          </w:tcPr>
          <w:p>
            <w:pPr>
              <w:pStyle w:val="TableParagraph"/>
              <w:ind w:left="0"/>
              <w:rPr>
                <w:sz w:val="20"/>
              </w:rPr>
            </w:pPr>
          </w:p>
        </w:tc>
        <w:tc>
          <w:tcPr>
            <w:tcW w:w="2141" w:type="dxa"/>
            <w:tcBorders>
              <w:top w:val="nil"/>
              <w:bottom w:val="nil"/>
            </w:tcBorders>
          </w:tcPr>
          <w:p>
            <w:pPr>
              <w:pStyle w:val="TableParagraph"/>
              <w:spacing w:line="256" w:lineRule="exact"/>
              <w:ind w:left="106"/>
              <w:rPr>
                <w:sz w:val="24"/>
              </w:rPr>
            </w:pPr>
            <w:r>
              <w:rPr>
                <w:spacing w:val="-2"/>
                <w:sz w:val="24"/>
              </w:rPr>
              <w:t>biosynthesis</w:t>
            </w:r>
          </w:p>
        </w:tc>
        <w:tc>
          <w:tcPr>
            <w:tcW w:w="1029" w:type="dxa"/>
            <w:tcBorders>
              <w:top w:val="nil"/>
              <w:bottom w:val="nil"/>
            </w:tcBorders>
          </w:tcPr>
          <w:p>
            <w:pPr>
              <w:pStyle w:val="TableParagraph"/>
              <w:ind w:left="0"/>
              <w:rPr>
                <w:sz w:val="20"/>
              </w:rPr>
            </w:pPr>
          </w:p>
        </w:tc>
      </w:tr>
      <w:tr>
        <w:trPr>
          <w:trHeight w:val="275" w:hRule="atLeast"/>
        </w:trPr>
        <w:tc>
          <w:tcPr>
            <w:tcW w:w="1538" w:type="dxa"/>
            <w:tcBorders>
              <w:top w:val="nil"/>
              <w:bottom w:val="nil"/>
            </w:tcBorders>
          </w:tcPr>
          <w:p>
            <w:pPr>
              <w:pStyle w:val="TableParagraph"/>
              <w:ind w:left="0"/>
              <w:rPr>
                <w:sz w:val="20"/>
              </w:rPr>
            </w:pPr>
          </w:p>
        </w:tc>
        <w:tc>
          <w:tcPr>
            <w:tcW w:w="816" w:type="dxa"/>
            <w:tcBorders>
              <w:top w:val="nil"/>
              <w:bottom w:val="nil"/>
            </w:tcBorders>
          </w:tcPr>
          <w:p>
            <w:pPr>
              <w:pStyle w:val="TableParagraph"/>
              <w:ind w:left="0"/>
              <w:rPr>
                <w:sz w:val="20"/>
              </w:rPr>
            </w:pPr>
          </w:p>
        </w:tc>
        <w:tc>
          <w:tcPr>
            <w:tcW w:w="1694" w:type="dxa"/>
            <w:tcBorders>
              <w:top w:val="nil"/>
              <w:bottom w:val="nil"/>
            </w:tcBorders>
          </w:tcPr>
          <w:p>
            <w:pPr>
              <w:pStyle w:val="TableParagraph"/>
              <w:ind w:left="0"/>
              <w:rPr>
                <w:sz w:val="20"/>
              </w:rPr>
            </w:pPr>
          </w:p>
        </w:tc>
        <w:tc>
          <w:tcPr>
            <w:tcW w:w="1798" w:type="dxa"/>
            <w:tcBorders>
              <w:top w:val="nil"/>
              <w:bottom w:val="nil"/>
            </w:tcBorders>
          </w:tcPr>
          <w:p>
            <w:pPr>
              <w:pStyle w:val="TableParagraph"/>
              <w:ind w:left="0"/>
              <w:rPr>
                <w:sz w:val="20"/>
              </w:rPr>
            </w:pPr>
          </w:p>
        </w:tc>
        <w:tc>
          <w:tcPr>
            <w:tcW w:w="2141" w:type="dxa"/>
            <w:tcBorders>
              <w:top w:val="nil"/>
              <w:bottom w:val="nil"/>
            </w:tcBorders>
          </w:tcPr>
          <w:p>
            <w:pPr>
              <w:pStyle w:val="TableParagraph"/>
              <w:spacing w:line="256" w:lineRule="exact"/>
              <w:ind w:left="106"/>
              <w:rPr>
                <w:sz w:val="24"/>
              </w:rPr>
            </w:pPr>
            <w:r>
              <w:rPr>
                <w:sz w:val="24"/>
              </w:rPr>
              <w:t>integral</w:t>
            </w:r>
            <w:r>
              <w:rPr>
                <w:spacing w:val="-3"/>
                <w:sz w:val="24"/>
              </w:rPr>
              <w:t> </w:t>
            </w:r>
            <w:r>
              <w:rPr>
                <w:spacing w:val="-2"/>
                <w:sz w:val="24"/>
              </w:rPr>
              <w:t>membrane</w:t>
            </w:r>
          </w:p>
        </w:tc>
        <w:tc>
          <w:tcPr>
            <w:tcW w:w="1029" w:type="dxa"/>
            <w:tcBorders>
              <w:top w:val="nil"/>
              <w:bottom w:val="nil"/>
            </w:tcBorders>
          </w:tcPr>
          <w:p>
            <w:pPr>
              <w:pStyle w:val="TableParagraph"/>
              <w:ind w:left="0"/>
              <w:rPr>
                <w:sz w:val="20"/>
              </w:rPr>
            </w:pPr>
          </w:p>
        </w:tc>
      </w:tr>
      <w:tr>
        <w:trPr>
          <w:trHeight w:val="271" w:hRule="atLeast"/>
        </w:trPr>
        <w:tc>
          <w:tcPr>
            <w:tcW w:w="1538" w:type="dxa"/>
            <w:tcBorders>
              <w:top w:val="nil"/>
            </w:tcBorders>
          </w:tcPr>
          <w:p>
            <w:pPr>
              <w:pStyle w:val="TableParagraph"/>
              <w:ind w:left="0"/>
              <w:rPr>
                <w:sz w:val="20"/>
              </w:rPr>
            </w:pPr>
          </w:p>
        </w:tc>
        <w:tc>
          <w:tcPr>
            <w:tcW w:w="816" w:type="dxa"/>
            <w:tcBorders>
              <w:top w:val="nil"/>
            </w:tcBorders>
          </w:tcPr>
          <w:p>
            <w:pPr>
              <w:pStyle w:val="TableParagraph"/>
              <w:ind w:left="0"/>
              <w:rPr>
                <w:sz w:val="20"/>
              </w:rPr>
            </w:pPr>
          </w:p>
        </w:tc>
        <w:tc>
          <w:tcPr>
            <w:tcW w:w="1694" w:type="dxa"/>
            <w:tcBorders>
              <w:top w:val="nil"/>
            </w:tcBorders>
          </w:tcPr>
          <w:p>
            <w:pPr>
              <w:pStyle w:val="TableParagraph"/>
              <w:ind w:left="0"/>
              <w:rPr>
                <w:sz w:val="20"/>
              </w:rPr>
            </w:pPr>
          </w:p>
        </w:tc>
        <w:tc>
          <w:tcPr>
            <w:tcW w:w="1798" w:type="dxa"/>
            <w:tcBorders>
              <w:top w:val="nil"/>
            </w:tcBorders>
          </w:tcPr>
          <w:p>
            <w:pPr>
              <w:pStyle w:val="TableParagraph"/>
              <w:ind w:left="0"/>
              <w:rPr>
                <w:sz w:val="20"/>
              </w:rPr>
            </w:pPr>
          </w:p>
        </w:tc>
        <w:tc>
          <w:tcPr>
            <w:tcW w:w="2141" w:type="dxa"/>
            <w:tcBorders>
              <w:top w:val="nil"/>
            </w:tcBorders>
          </w:tcPr>
          <w:p>
            <w:pPr>
              <w:pStyle w:val="TableParagraph"/>
              <w:spacing w:line="252" w:lineRule="exact"/>
              <w:ind w:left="106"/>
              <w:rPr>
                <w:sz w:val="24"/>
              </w:rPr>
            </w:pPr>
            <w:r>
              <w:rPr>
                <w:sz w:val="24"/>
              </w:rPr>
              <w:t>protein</w:t>
            </w:r>
            <w:r>
              <w:rPr>
                <w:spacing w:val="-2"/>
                <w:sz w:val="24"/>
              </w:rPr>
              <w:t> </w:t>
            </w:r>
            <w:r>
              <w:rPr>
                <w:spacing w:val="-4"/>
                <w:sz w:val="24"/>
              </w:rPr>
              <w:t>MurJ</w:t>
            </w:r>
          </w:p>
        </w:tc>
        <w:tc>
          <w:tcPr>
            <w:tcW w:w="1029" w:type="dxa"/>
            <w:tcBorders>
              <w:top w:val="nil"/>
            </w:tcBorders>
          </w:tcPr>
          <w:p>
            <w:pPr>
              <w:pStyle w:val="TableParagraph"/>
              <w:ind w:left="0"/>
              <w:rPr>
                <w:sz w:val="20"/>
              </w:rPr>
            </w:pPr>
          </w:p>
        </w:tc>
      </w:tr>
    </w:tbl>
    <w:p>
      <w:pPr>
        <w:pStyle w:val="BodyText"/>
      </w:pPr>
    </w:p>
    <w:p>
      <w:pPr>
        <w:pStyle w:val="BodyText"/>
        <w:spacing w:before="66"/>
      </w:pPr>
    </w:p>
    <w:p>
      <w:pPr>
        <w:pStyle w:val="Heading2"/>
        <w:numPr>
          <w:ilvl w:val="1"/>
          <w:numId w:val="25"/>
        </w:numPr>
        <w:tabs>
          <w:tab w:pos="780" w:val="left" w:leader="none"/>
        </w:tabs>
        <w:spacing w:line="240" w:lineRule="auto" w:before="0" w:after="0"/>
        <w:ind w:left="780" w:right="0" w:hanging="480"/>
        <w:jc w:val="left"/>
      </w:pPr>
      <w:r>
        <w:rPr/>
        <w:t>Others</w:t>
      </w:r>
      <w:r>
        <w:rPr>
          <w:spacing w:val="-8"/>
        </w:rPr>
        <w:t> </w:t>
      </w:r>
      <w:r>
        <w:rPr/>
        <w:t>Plant</w:t>
      </w:r>
      <w:r>
        <w:rPr>
          <w:spacing w:val="-4"/>
        </w:rPr>
        <w:t> </w:t>
      </w:r>
      <w:r>
        <w:rPr/>
        <w:t>growth</w:t>
      </w:r>
      <w:r>
        <w:rPr>
          <w:spacing w:val="-5"/>
        </w:rPr>
        <w:t> </w:t>
      </w:r>
      <w:r>
        <w:rPr/>
        <w:t>promoting</w:t>
      </w:r>
      <w:r>
        <w:rPr>
          <w:spacing w:val="-4"/>
        </w:rPr>
        <w:t> </w:t>
      </w:r>
      <w:r>
        <w:rPr/>
        <w:t>and</w:t>
      </w:r>
      <w:r>
        <w:rPr>
          <w:spacing w:val="-5"/>
        </w:rPr>
        <w:t> </w:t>
      </w:r>
      <w:r>
        <w:rPr/>
        <w:t>several</w:t>
      </w:r>
      <w:r>
        <w:rPr>
          <w:spacing w:val="-5"/>
        </w:rPr>
        <w:t> </w:t>
      </w:r>
      <w:r>
        <w:rPr/>
        <w:t>stress</w:t>
      </w:r>
      <w:r>
        <w:rPr>
          <w:spacing w:val="-5"/>
        </w:rPr>
        <w:t> </w:t>
      </w:r>
      <w:r>
        <w:rPr/>
        <w:t>tolerating</w:t>
      </w:r>
      <w:r>
        <w:rPr>
          <w:spacing w:val="-4"/>
        </w:rPr>
        <w:t> </w:t>
      </w:r>
      <w:r>
        <w:rPr>
          <w:spacing w:val="-2"/>
        </w:rPr>
        <w:t>genes</w:t>
      </w:r>
    </w:p>
    <w:p>
      <w:pPr>
        <w:pStyle w:val="BodyText"/>
        <w:spacing w:before="63"/>
        <w:rPr>
          <w:b/>
        </w:rPr>
      </w:pPr>
    </w:p>
    <w:p>
      <w:pPr>
        <w:pStyle w:val="BodyText"/>
        <w:tabs>
          <w:tab w:pos="1953" w:val="left" w:leader="none"/>
          <w:tab w:pos="3158" w:val="left" w:leader="none"/>
          <w:tab w:pos="4559" w:val="left" w:leader="none"/>
          <w:tab w:pos="5509" w:val="left" w:leader="none"/>
          <w:tab w:pos="6963" w:val="left" w:leader="none"/>
          <w:tab w:pos="8381" w:val="left" w:leader="none"/>
        </w:tabs>
        <w:spacing w:line="360" w:lineRule="auto"/>
        <w:ind w:left="300" w:right="553"/>
        <w:jc w:val="both"/>
      </w:pPr>
      <w:r>
        <w:rPr/>
        <w:t>The</w:t>
      </w:r>
      <w:r>
        <w:rPr>
          <w:spacing w:val="-8"/>
        </w:rPr>
        <w:t> </w:t>
      </w:r>
      <w:r>
        <w:rPr/>
        <w:t>whole</w:t>
      </w:r>
      <w:r>
        <w:rPr>
          <w:spacing w:val="-8"/>
        </w:rPr>
        <w:t> </w:t>
      </w:r>
      <w:r>
        <w:rPr/>
        <w:t>genome</w:t>
      </w:r>
      <w:r>
        <w:rPr>
          <w:spacing w:val="-8"/>
        </w:rPr>
        <w:t> </w:t>
      </w:r>
      <w:r>
        <w:rPr/>
        <w:t>sequence</w:t>
      </w:r>
      <w:r>
        <w:rPr>
          <w:spacing w:val="-8"/>
        </w:rPr>
        <w:t> </w:t>
      </w:r>
      <w:r>
        <w:rPr/>
        <w:t>of</w:t>
      </w:r>
      <w:r>
        <w:rPr>
          <w:spacing w:val="-8"/>
        </w:rPr>
        <w:t> </w:t>
      </w:r>
      <w:r>
        <w:rPr/>
        <w:t>Study</w:t>
      </w:r>
      <w:r>
        <w:rPr>
          <w:spacing w:val="-7"/>
        </w:rPr>
        <w:t> </w:t>
      </w:r>
      <w:r>
        <w:rPr/>
        <w:t>strain</w:t>
      </w:r>
      <w:r>
        <w:rPr>
          <w:spacing w:val="-7"/>
        </w:rPr>
        <w:t> </w:t>
      </w:r>
      <w:r>
        <w:rPr/>
        <w:t>was</w:t>
      </w:r>
      <w:r>
        <w:rPr>
          <w:spacing w:val="-7"/>
        </w:rPr>
        <w:t> </w:t>
      </w:r>
      <w:r>
        <w:rPr/>
        <w:t>investigated</w:t>
      </w:r>
      <w:r>
        <w:rPr>
          <w:spacing w:val="-8"/>
        </w:rPr>
        <w:t> </w:t>
      </w:r>
      <w:r>
        <w:rPr/>
        <w:t>to</w:t>
      </w:r>
      <w:r>
        <w:rPr>
          <w:spacing w:val="-7"/>
        </w:rPr>
        <w:t> </w:t>
      </w:r>
      <w:r>
        <w:rPr/>
        <w:t>find</w:t>
      </w:r>
      <w:r>
        <w:rPr>
          <w:spacing w:val="-8"/>
        </w:rPr>
        <w:t> </w:t>
      </w:r>
      <w:r>
        <w:rPr/>
        <w:t>out</w:t>
      </w:r>
      <w:r>
        <w:rPr>
          <w:spacing w:val="-7"/>
        </w:rPr>
        <w:t> </w:t>
      </w:r>
      <w:r>
        <w:rPr/>
        <w:t>various</w:t>
      </w:r>
      <w:r>
        <w:rPr>
          <w:spacing w:val="-7"/>
        </w:rPr>
        <w:t> </w:t>
      </w:r>
      <w:r>
        <w:rPr/>
        <w:t>types</w:t>
      </w:r>
      <w:r>
        <w:rPr>
          <w:spacing w:val="-8"/>
        </w:rPr>
        <w:t> </w:t>
      </w:r>
      <w:r>
        <w:rPr/>
        <w:t>of</w:t>
      </w:r>
      <w:r>
        <w:rPr>
          <w:spacing w:val="-8"/>
        </w:rPr>
        <w:t> </w:t>
      </w:r>
      <w:r>
        <w:rPr/>
        <w:t>plant growth</w:t>
      </w:r>
      <w:r>
        <w:rPr>
          <w:spacing w:val="-15"/>
        </w:rPr>
        <w:t> </w:t>
      </w:r>
      <w:r>
        <w:rPr/>
        <w:t>promoting,</w:t>
      </w:r>
      <w:r>
        <w:rPr>
          <w:spacing w:val="-15"/>
        </w:rPr>
        <w:t> </w:t>
      </w:r>
      <w:r>
        <w:rPr/>
        <w:t>as</w:t>
      </w:r>
      <w:r>
        <w:rPr>
          <w:spacing w:val="-15"/>
        </w:rPr>
        <w:t> </w:t>
      </w:r>
      <w:r>
        <w:rPr/>
        <w:t>well</w:t>
      </w:r>
      <w:r>
        <w:rPr>
          <w:spacing w:val="-15"/>
        </w:rPr>
        <w:t> </w:t>
      </w:r>
      <w:r>
        <w:rPr/>
        <w:t>as</w:t>
      </w:r>
      <w:r>
        <w:rPr>
          <w:spacing w:val="-15"/>
        </w:rPr>
        <w:t> </w:t>
      </w:r>
      <w:r>
        <w:rPr/>
        <w:t>stress</w:t>
      </w:r>
      <w:r>
        <w:rPr>
          <w:spacing w:val="-15"/>
        </w:rPr>
        <w:t> </w:t>
      </w:r>
      <w:r>
        <w:rPr/>
        <w:t>tolerating</w:t>
      </w:r>
      <w:r>
        <w:rPr>
          <w:spacing w:val="-15"/>
        </w:rPr>
        <w:t> </w:t>
      </w:r>
      <w:r>
        <w:rPr/>
        <w:t>genes.</w:t>
      </w:r>
      <w:r>
        <w:rPr>
          <w:spacing w:val="-15"/>
        </w:rPr>
        <w:t> </w:t>
      </w:r>
      <w:r>
        <w:rPr/>
        <w:t>After</w:t>
      </w:r>
      <w:r>
        <w:rPr>
          <w:spacing w:val="-15"/>
        </w:rPr>
        <w:t> </w:t>
      </w:r>
      <w:r>
        <w:rPr/>
        <w:t>investigation</w:t>
      </w:r>
      <w:r>
        <w:rPr>
          <w:spacing w:val="-15"/>
        </w:rPr>
        <w:t> </w:t>
      </w:r>
      <w:r>
        <w:rPr/>
        <w:t>the</w:t>
      </w:r>
      <w:r>
        <w:rPr>
          <w:spacing w:val="-15"/>
        </w:rPr>
        <w:t> </w:t>
      </w:r>
      <w:r>
        <w:rPr>
          <w:i/>
        </w:rPr>
        <w:t>Serratia</w:t>
      </w:r>
      <w:r>
        <w:rPr>
          <w:i/>
          <w:spacing w:val="-15"/>
        </w:rPr>
        <w:t> </w:t>
      </w:r>
      <w:r>
        <w:rPr/>
        <w:t>sp.</w:t>
      </w:r>
      <w:r>
        <w:rPr>
          <w:spacing w:val="-15"/>
        </w:rPr>
        <w:t> </w:t>
      </w:r>
      <w:r>
        <w:rPr/>
        <w:t>HSTU- BF1R4 genome it was observed that this genome shelters various types of plant growth promoting genes that encode proteins namely nitrosative stress (</w:t>
      </w:r>
      <w:r>
        <w:rPr>
          <w:i/>
        </w:rPr>
        <w:t>nor</w:t>
      </w:r>
      <w:r>
        <w:rPr/>
        <w:t>R, </w:t>
      </w:r>
      <w:r>
        <w:rPr>
          <w:i/>
        </w:rPr>
        <w:t>gln</w:t>
      </w:r>
      <w:r>
        <w:rPr/>
        <w:t>K), nitrogen metabolism regulatory proteins (glnD, glnB, ptsN), ammonia assimilation (</w:t>
      </w:r>
      <w:r>
        <w:rPr>
          <w:i/>
        </w:rPr>
        <w:t>glt</w:t>
      </w:r>
      <w:r>
        <w:rPr/>
        <w:t>B), ACC- deaminase (</w:t>
      </w:r>
      <w:r>
        <w:rPr>
          <w:i/>
        </w:rPr>
        <w:t>rim</w:t>
      </w:r>
      <w:r>
        <w:rPr/>
        <w:t>M), biofilm formation (</w:t>
      </w:r>
      <w:r>
        <w:rPr>
          <w:i/>
        </w:rPr>
        <w:t>tom</w:t>
      </w:r>
      <w:r>
        <w:rPr/>
        <w:t>B, </w:t>
      </w:r>
      <w:r>
        <w:rPr>
          <w:i/>
        </w:rPr>
        <w:t>lux</w:t>
      </w:r>
      <w:r>
        <w:rPr/>
        <w:t>S, </w:t>
      </w:r>
      <w:r>
        <w:rPr>
          <w:i/>
        </w:rPr>
        <w:t>efp</w:t>
      </w:r>
      <w:r>
        <w:rPr/>
        <w:t>, </w:t>
      </w:r>
      <w:r>
        <w:rPr>
          <w:i/>
        </w:rPr>
        <w:t>flg</w:t>
      </w:r>
      <w:r>
        <w:rPr/>
        <w:t>ABCDGHJKLMN, </w:t>
      </w:r>
      <w:r>
        <w:rPr>
          <w:i/>
        </w:rPr>
        <w:t>mot</w:t>
      </w:r>
      <w:r>
        <w:rPr/>
        <w:t>AB, </w:t>
      </w:r>
      <w:r>
        <w:rPr>
          <w:i/>
        </w:rPr>
        <w:t>hfq</w:t>
      </w:r>
      <w:r>
        <w:rPr/>
        <w:t>) sulfur metabolism (fdxH, cysACDEIJKMNQSWZ), Antimicrobial peptide(pagP,sapB) Motility (</w:t>
      </w:r>
      <w:r>
        <w:rPr>
          <w:i/>
        </w:rPr>
        <w:t>fli</w:t>
      </w:r>
      <w:r>
        <w:rPr/>
        <w:t>EGHIPQRSTZF). Furthermore, it was also detected numerous types of genes </w:t>
      </w:r>
      <w:r>
        <w:rPr>
          <w:spacing w:val="-2"/>
        </w:rPr>
        <w:t>associated</w:t>
      </w:r>
      <w:r>
        <w:rPr/>
        <w:tab/>
      </w:r>
      <w:r>
        <w:rPr>
          <w:spacing w:val="-2"/>
        </w:rPr>
        <w:t>stress</w:t>
      </w:r>
      <w:r>
        <w:rPr/>
        <w:tab/>
      </w:r>
      <w:r>
        <w:rPr>
          <w:spacing w:val="-2"/>
        </w:rPr>
        <w:t>tolerant</w:t>
      </w:r>
      <w:r>
        <w:rPr/>
        <w:tab/>
      </w:r>
      <w:r>
        <w:rPr>
          <w:spacing w:val="-5"/>
        </w:rPr>
        <w:t>for</w:t>
      </w:r>
      <w:r>
        <w:rPr/>
        <w:tab/>
      </w:r>
      <w:r>
        <w:rPr>
          <w:spacing w:val="-2"/>
        </w:rPr>
        <w:t>instance</w:t>
      </w:r>
      <w:r>
        <w:rPr/>
        <w:tab/>
      </w:r>
      <w:r>
        <w:rPr>
          <w:spacing w:val="-2"/>
        </w:rPr>
        <w:t>drought</w:t>
      </w:r>
      <w:r>
        <w:rPr/>
        <w:tab/>
      </w:r>
      <w:r>
        <w:rPr>
          <w:spacing w:val="-2"/>
        </w:rPr>
        <w:t>resistance</w:t>
      </w:r>
    </w:p>
    <w:p>
      <w:pPr>
        <w:spacing w:after="0" w:line="360" w:lineRule="auto"/>
        <w:jc w:val="both"/>
        <w:sectPr>
          <w:footerReference w:type="default" r:id="rId42"/>
          <w:pgSz w:w="11910" w:h="16840"/>
          <w:pgMar w:header="0" w:footer="1012" w:top="1360" w:bottom="1200" w:left="1140" w:right="880"/>
        </w:sectPr>
      </w:pPr>
    </w:p>
    <w:p>
      <w:pPr>
        <w:pStyle w:val="BodyText"/>
        <w:spacing w:line="360" w:lineRule="auto" w:before="60"/>
        <w:ind w:left="300" w:right="559"/>
        <w:jc w:val="both"/>
      </w:pPr>
      <w:r>
        <w:rPr/>
        <w:t>(</w:t>
      </w:r>
      <w:r>
        <w:rPr>
          <w:i/>
        </w:rPr>
        <w:t>nha</w:t>
      </w:r>
      <w:r>
        <w:rPr/>
        <w:t>A,</w:t>
      </w:r>
      <w:r>
        <w:rPr>
          <w:i/>
        </w:rPr>
        <w:t>cha</w:t>
      </w:r>
      <w:r>
        <w:rPr/>
        <w:t>AB,</w:t>
      </w:r>
      <w:r>
        <w:rPr>
          <w:i/>
        </w:rPr>
        <w:t>pro</w:t>
      </w:r>
      <w:r>
        <w:rPr/>
        <w:t>ABOVWXPS,betABT,trkAH,</w:t>
      </w:r>
      <w:r>
        <w:rPr>
          <w:i/>
        </w:rPr>
        <w:t>kdp</w:t>
      </w:r>
      <w:r>
        <w:rPr/>
        <w:t>BC),</w:t>
      </w:r>
      <w:r>
        <w:rPr>
          <w:spacing w:val="-15"/>
        </w:rPr>
        <w:t> </w:t>
      </w:r>
      <w:r>
        <w:rPr/>
        <w:t>Adhesive</w:t>
      </w:r>
      <w:r>
        <w:rPr>
          <w:spacing w:val="-1"/>
        </w:rPr>
        <w:t> </w:t>
      </w:r>
      <w:r>
        <w:rPr/>
        <w:t>structure were</w:t>
      </w:r>
      <w:r>
        <w:rPr>
          <w:spacing w:val="-2"/>
        </w:rPr>
        <w:t> </w:t>
      </w:r>
      <w:r>
        <w:rPr/>
        <w:t>found from the</w:t>
      </w:r>
      <w:r>
        <w:rPr>
          <w:spacing w:val="-15"/>
        </w:rPr>
        <w:t> </w:t>
      </w:r>
      <w:r>
        <w:rPr/>
        <w:t>genome</w:t>
      </w:r>
      <w:r>
        <w:rPr>
          <w:spacing w:val="-15"/>
        </w:rPr>
        <w:t> </w:t>
      </w:r>
      <w:r>
        <w:rPr/>
        <w:t>of</w:t>
      </w:r>
      <w:r>
        <w:rPr>
          <w:spacing w:val="-15"/>
        </w:rPr>
        <w:t> </w:t>
      </w:r>
      <w:r>
        <w:rPr>
          <w:i/>
        </w:rPr>
        <w:t>Serratia</w:t>
      </w:r>
      <w:r>
        <w:rPr>
          <w:i/>
          <w:spacing w:val="-15"/>
        </w:rPr>
        <w:t> </w:t>
      </w:r>
      <w:r>
        <w:rPr/>
        <w:t>sp.</w:t>
      </w:r>
      <w:r>
        <w:rPr>
          <w:spacing w:val="-15"/>
        </w:rPr>
        <w:t> </w:t>
      </w:r>
      <w:r>
        <w:rPr/>
        <w:t>HSTU-BF1R4</w:t>
      </w:r>
      <w:r>
        <w:rPr>
          <w:spacing w:val="-15"/>
        </w:rPr>
        <w:t> </w:t>
      </w:r>
      <w:r>
        <w:rPr/>
        <w:t>(Table</w:t>
      </w:r>
      <w:r>
        <w:rPr>
          <w:spacing w:val="-15"/>
        </w:rPr>
        <w:t> </w:t>
      </w:r>
      <w:r>
        <w:rPr/>
        <w:t>7).</w:t>
      </w:r>
      <w:r>
        <w:rPr>
          <w:spacing w:val="-15"/>
        </w:rPr>
        <w:t> </w:t>
      </w:r>
      <w:r>
        <w:rPr/>
        <w:t>These</w:t>
      </w:r>
      <w:r>
        <w:rPr>
          <w:spacing w:val="-15"/>
        </w:rPr>
        <w:t> </w:t>
      </w:r>
      <w:r>
        <w:rPr/>
        <w:t>genes</w:t>
      </w:r>
      <w:r>
        <w:rPr>
          <w:spacing w:val="-15"/>
        </w:rPr>
        <w:t> </w:t>
      </w:r>
      <w:r>
        <w:rPr/>
        <w:t>are</w:t>
      </w:r>
      <w:r>
        <w:rPr>
          <w:spacing w:val="-15"/>
        </w:rPr>
        <w:t> </w:t>
      </w:r>
      <w:r>
        <w:rPr/>
        <w:t>needed</w:t>
      </w:r>
      <w:r>
        <w:rPr>
          <w:spacing w:val="-15"/>
        </w:rPr>
        <w:t> </w:t>
      </w:r>
      <w:r>
        <w:rPr/>
        <w:t>for</w:t>
      </w:r>
      <w:r>
        <w:rPr>
          <w:spacing w:val="-15"/>
        </w:rPr>
        <w:t> </w:t>
      </w:r>
      <w:r>
        <w:rPr/>
        <w:t>plant</w:t>
      </w:r>
      <w:r>
        <w:rPr>
          <w:spacing w:val="-15"/>
        </w:rPr>
        <w:t> </w:t>
      </w:r>
      <w:r>
        <w:rPr/>
        <w:t>to</w:t>
      </w:r>
      <w:r>
        <w:rPr>
          <w:spacing w:val="-15"/>
        </w:rPr>
        <w:t> </w:t>
      </w:r>
      <w:r>
        <w:rPr/>
        <w:t>survive in harsh environment.</w:t>
      </w:r>
    </w:p>
    <w:p>
      <w:pPr>
        <w:pStyle w:val="BodyText"/>
        <w:spacing w:before="201"/>
        <w:ind w:left="300"/>
        <w:jc w:val="both"/>
      </w:pPr>
      <w:r>
        <w:rPr/>
        <w:t>Table</w:t>
      </w:r>
      <w:r>
        <w:rPr>
          <w:spacing w:val="-6"/>
        </w:rPr>
        <w:t> </w:t>
      </w:r>
      <w:r>
        <w:rPr/>
        <w:t>20:</w:t>
      </w:r>
      <w:r>
        <w:rPr>
          <w:spacing w:val="-2"/>
        </w:rPr>
        <w:t> </w:t>
      </w:r>
      <w:r>
        <w:rPr/>
        <w:t>Genes</w:t>
      </w:r>
      <w:r>
        <w:rPr>
          <w:spacing w:val="-3"/>
        </w:rPr>
        <w:t> </w:t>
      </w:r>
      <w:r>
        <w:rPr/>
        <w:t>involved</w:t>
      </w:r>
      <w:r>
        <w:rPr>
          <w:spacing w:val="-1"/>
        </w:rPr>
        <w:t> </w:t>
      </w:r>
      <w:r>
        <w:rPr/>
        <w:t>in</w:t>
      </w:r>
      <w:r>
        <w:rPr>
          <w:spacing w:val="-3"/>
        </w:rPr>
        <w:t> </w:t>
      </w:r>
      <w:r>
        <w:rPr/>
        <w:t>Plant</w:t>
      </w:r>
      <w:r>
        <w:rPr>
          <w:spacing w:val="-2"/>
        </w:rPr>
        <w:t> </w:t>
      </w:r>
      <w:r>
        <w:rPr/>
        <w:t>growth</w:t>
      </w:r>
      <w:r>
        <w:rPr>
          <w:spacing w:val="-2"/>
        </w:rPr>
        <w:t> </w:t>
      </w:r>
      <w:r>
        <w:rPr/>
        <w:t>promoting</w:t>
      </w:r>
      <w:r>
        <w:rPr>
          <w:spacing w:val="-3"/>
        </w:rPr>
        <w:t> </w:t>
      </w:r>
      <w:r>
        <w:rPr/>
        <w:t>and</w:t>
      </w:r>
      <w:r>
        <w:rPr>
          <w:spacing w:val="-2"/>
        </w:rPr>
        <w:t> </w:t>
      </w:r>
      <w:r>
        <w:rPr/>
        <w:t>several</w:t>
      </w:r>
      <w:r>
        <w:rPr>
          <w:spacing w:val="-2"/>
        </w:rPr>
        <w:t> </w:t>
      </w:r>
      <w:r>
        <w:rPr/>
        <w:t>stress</w:t>
      </w:r>
      <w:r>
        <w:rPr>
          <w:spacing w:val="-3"/>
        </w:rPr>
        <w:t> </w:t>
      </w:r>
      <w:r>
        <w:rPr/>
        <w:t>tolerating</w:t>
      </w:r>
      <w:r>
        <w:rPr>
          <w:spacing w:val="-2"/>
        </w:rPr>
        <w:t> genes</w:t>
      </w:r>
    </w:p>
    <w:p>
      <w:pPr>
        <w:pStyle w:val="BodyText"/>
        <w:rPr>
          <w:sz w:val="20"/>
        </w:rPr>
      </w:pPr>
    </w:p>
    <w:p>
      <w:pPr>
        <w:pStyle w:val="BodyText"/>
        <w:rPr>
          <w:sz w:val="20"/>
        </w:rPr>
      </w:pPr>
    </w:p>
    <w:p>
      <w:pPr>
        <w:pStyle w:val="BodyText"/>
        <w:spacing w:before="45" w:after="1"/>
        <w:rPr>
          <w:sz w:val="20"/>
        </w:rPr>
      </w:pPr>
    </w:p>
    <w:tbl>
      <w:tblPr>
        <w:tblW w:w="0" w:type="auto"/>
        <w:jc w:val="left"/>
        <w:tblInd w:w="2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3"/>
        <w:gridCol w:w="876"/>
        <w:gridCol w:w="1671"/>
        <w:gridCol w:w="1755"/>
        <w:gridCol w:w="2372"/>
        <w:gridCol w:w="1167"/>
      </w:tblGrid>
      <w:tr>
        <w:trPr>
          <w:trHeight w:val="1242" w:hRule="atLeast"/>
        </w:trPr>
        <w:tc>
          <w:tcPr>
            <w:tcW w:w="1433" w:type="dxa"/>
          </w:tcPr>
          <w:p>
            <w:pPr>
              <w:pStyle w:val="TableParagraph"/>
              <w:spacing w:line="275" w:lineRule="exact"/>
              <w:ind w:left="6"/>
              <w:jc w:val="center"/>
              <w:rPr>
                <w:b/>
                <w:sz w:val="24"/>
              </w:rPr>
            </w:pPr>
            <w:r>
              <w:rPr>
                <w:b/>
                <w:spacing w:val="-5"/>
                <w:sz w:val="24"/>
              </w:rPr>
              <w:t>PGP</w:t>
            </w:r>
          </w:p>
          <w:p>
            <w:pPr>
              <w:pStyle w:val="TableParagraph"/>
              <w:spacing w:line="410" w:lineRule="atLeast" w:before="5"/>
              <w:ind w:left="141" w:right="133" w:hanging="2"/>
              <w:jc w:val="center"/>
              <w:rPr>
                <w:b/>
                <w:sz w:val="24"/>
              </w:rPr>
            </w:pPr>
            <w:r>
              <w:rPr>
                <w:b/>
                <w:spacing w:val="-2"/>
                <w:sz w:val="24"/>
              </w:rPr>
              <w:t>activities description</w:t>
            </w:r>
          </w:p>
        </w:tc>
        <w:tc>
          <w:tcPr>
            <w:tcW w:w="876" w:type="dxa"/>
          </w:tcPr>
          <w:p>
            <w:pPr>
              <w:pStyle w:val="TableParagraph"/>
              <w:spacing w:line="360" w:lineRule="auto"/>
              <w:ind w:left="136" w:right="126" w:firstLine="33"/>
              <w:rPr>
                <w:b/>
                <w:sz w:val="24"/>
              </w:rPr>
            </w:pPr>
            <w:r>
              <w:rPr>
                <w:b/>
                <w:spacing w:val="-4"/>
                <w:sz w:val="24"/>
              </w:rPr>
              <w:t>Gene Name</w:t>
            </w:r>
          </w:p>
        </w:tc>
        <w:tc>
          <w:tcPr>
            <w:tcW w:w="1671" w:type="dxa"/>
          </w:tcPr>
          <w:p>
            <w:pPr>
              <w:pStyle w:val="TableParagraph"/>
              <w:spacing w:line="275" w:lineRule="exact"/>
              <w:ind w:left="297"/>
              <w:rPr>
                <w:b/>
                <w:sz w:val="24"/>
              </w:rPr>
            </w:pPr>
            <w:r>
              <w:rPr>
                <w:b/>
                <w:sz w:val="24"/>
              </w:rPr>
              <w:t>Locus</w:t>
            </w:r>
            <w:r>
              <w:rPr>
                <w:b/>
                <w:spacing w:val="-2"/>
                <w:sz w:val="24"/>
              </w:rPr>
              <w:t> </w:t>
            </w:r>
            <w:r>
              <w:rPr>
                <w:b/>
                <w:spacing w:val="-5"/>
                <w:sz w:val="24"/>
              </w:rPr>
              <w:t>Tag</w:t>
            </w:r>
          </w:p>
        </w:tc>
        <w:tc>
          <w:tcPr>
            <w:tcW w:w="1755" w:type="dxa"/>
          </w:tcPr>
          <w:p>
            <w:pPr>
              <w:pStyle w:val="TableParagraph"/>
              <w:spacing w:line="275" w:lineRule="exact"/>
              <w:ind w:left="9"/>
              <w:jc w:val="center"/>
              <w:rPr>
                <w:b/>
                <w:sz w:val="24"/>
              </w:rPr>
            </w:pPr>
            <w:r>
              <w:rPr>
                <w:b/>
                <w:spacing w:val="-5"/>
                <w:sz w:val="24"/>
              </w:rPr>
              <w:t>CDS</w:t>
            </w:r>
          </w:p>
        </w:tc>
        <w:tc>
          <w:tcPr>
            <w:tcW w:w="2372" w:type="dxa"/>
          </w:tcPr>
          <w:p>
            <w:pPr>
              <w:pStyle w:val="TableParagraph"/>
              <w:spacing w:line="275" w:lineRule="exact"/>
              <w:ind w:left="772"/>
              <w:rPr>
                <w:b/>
                <w:sz w:val="24"/>
              </w:rPr>
            </w:pPr>
            <w:r>
              <w:rPr>
                <w:b/>
                <w:spacing w:val="-2"/>
                <w:sz w:val="24"/>
              </w:rPr>
              <w:t>Product</w:t>
            </w:r>
          </w:p>
        </w:tc>
        <w:tc>
          <w:tcPr>
            <w:tcW w:w="1167" w:type="dxa"/>
          </w:tcPr>
          <w:p>
            <w:pPr>
              <w:pStyle w:val="TableParagraph"/>
              <w:spacing w:line="275" w:lineRule="exact"/>
              <w:ind w:left="5"/>
              <w:jc w:val="center"/>
              <w:rPr>
                <w:b/>
                <w:sz w:val="24"/>
              </w:rPr>
            </w:pPr>
            <w:r>
              <w:rPr>
                <w:b/>
                <w:spacing w:val="-4"/>
                <w:sz w:val="24"/>
              </w:rPr>
              <w:t>E.C.</w:t>
            </w:r>
          </w:p>
          <w:p>
            <w:pPr>
              <w:pStyle w:val="TableParagraph"/>
              <w:spacing w:before="139"/>
              <w:ind w:left="5"/>
              <w:jc w:val="center"/>
              <w:rPr>
                <w:b/>
                <w:sz w:val="24"/>
              </w:rPr>
            </w:pPr>
            <w:r>
              <w:rPr>
                <w:b/>
                <w:spacing w:val="-2"/>
                <w:sz w:val="24"/>
              </w:rPr>
              <w:t>number</w:t>
            </w:r>
          </w:p>
        </w:tc>
      </w:tr>
      <w:tr>
        <w:trPr>
          <w:trHeight w:val="828" w:hRule="atLeast"/>
        </w:trPr>
        <w:tc>
          <w:tcPr>
            <w:tcW w:w="1433" w:type="dxa"/>
            <w:vMerge w:val="restart"/>
          </w:tcPr>
          <w:p>
            <w:pPr>
              <w:pStyle w:val="TableParagraph"/>
              <w:spacing w:line="360" w:lineRule="auto"/>
              <w:rPr>
                <w:sz w:val="24"/>
              </w:rPr>
            </w:pPr>
            <w:r>
              <w:rPr>
                <w:spacing w:val="-2"/>
                <w:sz w:val="24"/>
              </w:rPr>
              <w:t>Nitrosative stress</w:t>
            </w:r>
          </w:p>
        </w:tc>
        <w:tc>
          <w:tcPr>
            <w:tcW w:w="876" w:type="dxa"/>
          </w:tcPr>
          <w:p>
            <w:pPr>
              <w:pStyle w:val="TableParagraph"/>
              <w:spacing w:line="276" w:lineRule="exact"/>
              <w:rPr>
                <w:sz w:val="24"/>
              </w:rPr>
            </w:pPr>
            <w:r>
              <w:rPr>
                <w:i/>
                <w:spacing w:val="-4"/>
                <w:sz w:val="24"/>
              </w:rPr>
              <w:t>nsr</w:t>
            </w:r>
            <w:r>
              <w:rPr>
                <w:spacing w:val="-4"/>
                <w:sz w:val="24"/>
              </w:rPr>
              <w:t>R</w:t>
            </w:r>
          </w:p>
        </w:tc>
        <w:tc>
          <w:tcPr>
            <w:tcW w:w="1671" w:type="dxa"/>
          </w:tcPr>
          <w:p>
            <w:pPr>
              <w:pStyle w:val="TableParagraph"/>
              <w:spacing w:line="276" w:lineRule="exact"/>
              <w:ind w:left="108"/>
              <w:rPr>
                <w:sz w:val="24"/>
              </w:rPr>
            </w:pPr>
            <w:r>
              <w:rPr>
                <w:spacing w:val="-2"/>
                <w:sz w:val="24"/>
              </w:rPr>
              <w:t>NW219_0851</w:t>
            </w:r>
          </w:p>
          <w:p>
            <w:pPr>
              <w:pStyle w:val="TableParagraph"/>
              <w:spacing w:before="137"/>
              <w:ind w:left="108"/>
              <w:rPr>
                <w:sz w:val="24"/>
              </w:rPr>
            </w:pPr>
            <w:r>
              <w:rPr>
                <w:spacing w:val="-10"/>
                <w:sz w:val="24"/>
              </w:rPr>
              <w:t>0</w:t>
            </w:r>
          </w:p>
        </w:tc>
        <w:tc>
          <w:tcPr>
            <w:tcW w:w="1755" w:type="dxa"/>
          </w:tcPr>
          <w:p>
            <w:pPr>
              <w:pStyle w:val="TableParagraph"/>
              <w:spacing w:line="276" w:lineRule="exact"/>
              <w:rPr>
                <w:sz w:val="24"/>
              </w:rPr>
            </w:pPr>
            <w:r>
              <w:rPr>
                <w:spacing w:val="-2"/>
                <w:sz w:val="24"/>
              </w:rPr>
              <w:t>87881..88306</w:t>
            </w:r>
          </w:p>
        </w:tc>
        <w:tc>
          <w:tcPr>
            <w:tcW w:w="2372" w:type="dxa"/>
          </w:tcPr>
          <w:p>
            <w:pPr>
              <w:pStyle w:val="TableParagraph"/>
              <w:spacing w:line="276" w:lineRule="exact"/>
              <w:ind w:right="350"/>
              <w:rPr>
                <w:sz w:val="24"/>
              </w:rPr>
            </w:pPr>
            <w:r>
              <w:rPr>
                <w:sz w:val="24"/>
              </w:rPr>
              <w:t>nitric</w:t>
            </w:r>
            <w:r>
              <w:rPr>
                <w:spacing w:val="-15"/>
                <w:sz w:val="24"/>
              </w:rPr>
              <w:t> </w:t>
            </w:r>
            <w:r>
              <w:rPr>
                <w:sz w:val="24"/>
              </w:rPr>
              <w:t>oxide-sensing </w:t>
            </w:r>
            <w:r>
              <w:rPr>
                <w:spacing w:val="-2"/>
                <w:sz w:val="24"/>
              </w:rPr>
              <w:t>transcriptional </w:t>
            </w:r>
            <w:r>
              <w:rPr>
                <w:sz w:val="24"/>
              </w:rPr>
              <w:t>repressor NsrR</w:t>
            </w:r>
          </w:p>
        </w:tc>
        <w:tc>
          <w:tcPr>
            <w:tcW w:w="1167" w:type="dxa"/>
          </w:tcPr>
          <w:p>
            <w:pPr>
              <w:pStyle w:val="TableParagraph"/>
              <w:spacing w:line="276" w:lineRule="exact"/>
              <w:ind w:left="5"/>
              <w:jc w:val="center"/>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gln</w:t>
            </w:r>
            <w:r>
              <w:rPr>
                <w:spacing w:val="-4"/>
                <w:sz w:val="24"/>
              </w:rPr>
              <w:t>K</w:t>
            </w:r>
          </w:p>
        </w:tc>
        <w:tc>
          <w:tcPr>
            <w:tcW w:w="1671" w:type="dxa"/>
          </w:tcPr>
          <w:p>
            <w:pPr>
              <w:pStyle w:val="TableParagraph"/>
              <w:spacing w:line="275" w:lineRule="exact"/>
              <w:ind w:left="108"/>
              <w:rPr>
                <w:sz w:val="24"/>
              </w:rPr>
            </w:pPr>
            <w:r>
              <w:rPr>
                <w:spacing w:val="-2"/>
                <w:sz w:val="24"/>
              </w:rPr>
              <w:t>NW219_0702</w:t>
            </w:r>
          </w:p>
          <w:p>
            <w:pPr>
              <w:pStyle w:val="TableParagraph"/>
              <w:spacing w:before="137"/>
              <w:ind w:left="108"/>
              <w:rPr>
                <w:sz w:val="24"/>
              </w:rPr>
            </w:pPr>
            <w:r>
              <w:rPr>
                <w:spacing w:val="-10"/>
                <w:sz w:val="24"/>
              </w:rPr>
              <w:t>5</w:t>
            </w:r>
          </w:p>
        </w:tc>
        <w:tc>
          <w:tcPr>
            <w:tcW w:w="1755" w:type="dxa"/>
          </w:tcPr>
          <w:p>
            <w:pPr>
              <w:pStyle w:val="TableParagraph"/>
              <w:spacing w:line="275" w:lineRule="exact"/>
              <w:rPr>
                <w:sz w:val="24"/>
              </w:rPr>
            </w:pPr>
            <w:r>
              <w:rPr>
                <w:spacing w:val="-2"/>
                <w:sz w:val="24"/>
              </w:rPr>
              <w:t>189152..18949</w:t>
            </w:r>
          </w:p>
          <w:p>
            <w:pPr>
              <w:pStyle w:val="TableParagraph"/>
              <w:spacing w:before="137"/>
              <w:rPr>
                <w:sz w:val="24"/>
              </w:rPr>
            </w:pPr>
            <w:r>
              <w:rPr>
                <w:spacing w:val="-10"/>
                <w:sz w:val="24"/>
              </w:rPr>
              <w:t>0</w:t>
            </w:r>
          </w:p>
        </w:tc>
        <w:tc>
          <w:tcPr>
            <w:tcW w:w="2372" w:type="dxa"/>
          </w:tcPr>
          <w:p>
            <w:pPr>
              <w:pStyle w:val="TableParagraph"/>
              <w:rPr>
                <w:sz w:val="24"/>
              </w:rPr>
            </w:pPr>
            <w:r>
              <w:rPr>
                <w:sz w:val="24"/>
              </w:rPr>
              <w:t>P-II</w:t>
            </w:r>
            <w:r>
              <w:rPr>
                <w:spacing w:val="-15"/>
                <w:sz w:val="24"/>
              </w:rPr>
              <w:t> </w:t>
            </w:r>
            <w:r>
              <w:rPr>
                <w:sz w:val="24"/>
              </w:rPr>
              <w:t>family</w:t>
            </w:r>
            <w:r>
              <w:rPr>
                <w:spacing w:val="-15"/>
                <w:sz w:val="24"/>
              </w:rPr>
              <w:t> </w:t>
            </w:r>
            <w:r>
              <w:rPr>
                <w:sz w:val="24"/>
              </w:rPr>
              <w:t>nitroge</w:t>
            </w:r>
            <w:r>
              <w:rPr>
                <w:sz w:val="24"/>
              </w:rPr>
              <w:t>n </w:t>
            </w:r>
            <w:r>
              <w:rPr>
                <w:spacing w:val="-2"/>
                <w:sz w:val="24"/>
              </w:rPr>
              <w:t>regulator</w:t>
            </w:r>
          </w:p>
        </w:tc>
        <w:tc>
          <w:tcPr>
            <w:tcW w:w="1167" w:type="dxa"/>
          </w:tcPr>
          <w:p>
            <w:pPr>
              <w:pStyle w:val="TableParagraph"/>
              <w:spacing w:line="275" w:lineRule="exact"/>
              <w:ind w:left="5"/>
              <w:jc w:val="center"/>
              <w:rPr>
                <w:sz w:val="24"/>
              </w:rPr>
            </w:pPr>
            <w:r>
              <w:rPr>
                <w:spacing w:val="-10"/>
                <w:sz w:val="24"/>
              </w:rPr>
              <w:t>-</w:t>
            </w:r>
          </w:p>
        </w:tc>
      </w:tr>
      <w:tr>
        <w:trPr>
          <w:trHeight w:val="1103" w:hRule="atLeast"/>
        </w:trPr>
        <w:tc>
          <w:tcPr>
            <w:tcW w:w="1433" w:type="dxa"/>
            <w:vMerge w:val="restart"/>
          </w:tcPr>
          <w:p>
            <w:pPr>
              <w:pStyle w:val="TableParagraph"/>
              <w:spacing w:line="360" w:lineRule="auto"/>
              <w:rPr>
                <w:sz w:val="24"/>
              </w:rPr>
            </w:pPr>
            <w:r>
              <w:rPr>
                <w:spacing w:val="-2"/>
                <w:sz w:val="24"/>
              </w:rPr>
              <w:t>Nitrogen metabolism regulatory protein</w:t>
            </w:r>
          </w:p>
        </w:tc>
        <w:tc>
          <w:tcPr>
            <w:tcW w:w="876" w:type="dxa"/>
          </w:tcPr>
          <w:p>
            <w:pPr>
              <w:pStyle w:val="TableParagraph"/>
              <w:spacing w:line="275" w:lineRule="exact"/>
              <w:rPr>
                <w:sz w:val="24"/>
              </w:rPr>
            </w:pPr>
            <w:r>
              <w:rPr>
                <w:i/>
                <w:spacing w:val="-4"/>
                <w:sz w:val="24"/>
              </w:rPr>
              <w:t>gln</w:t>
            </w:r>
            <w:r>
              <w:rPr>
                <w:spacing w:val="-4"/>
                <w:sz w:val="24"/>
              </w:rPr>
              <w:t>D</w:t>
            </w:r>
          </w:p>
        </w:tc>
        <w:tc>
          <w:tcPr>
            <w:tcW w:w="1671" w:type="dxa"/>
          </w:tcPr>
          <w:p>
            <w:pPr>
              <w:pStyle w:val="TableParagraph"/>
              <w:spacing w:line="360" w:lineRule="auto"/>
              <w:ind w:left="108" w:right="123"/>
              <w:rPr>
                <w:sz w:val="24"/>
              </w:rPr>
            </w:pPr>
            <w:r>
              <w:rPr>
                <w:spacing w:val="-2"/>
                <w:sz w:val="24"/>
              </w:rPr>
              <w:t>NW219_2258 </w:t>
            </w:r>
            <w:r>
              <w:rPr>
                <w:spacing w:val="-10"/>
                <w:sz w:val="24"/>
              </w:rPr>
              <w:t>5</w:t>
            </w:r>
          </w:p>
        </w:tc>
        <w:tc>
          <w:tcPr>
            <w:tcW w:w="1755" w:type="dxa"/>
          </w:tcPr>
          <w:p>
            <w:pPr>
              <w:pStyle w:val="TableParagraph"/>
              <w:spacing w:line="275" w:lineRule="exact"/>
              <w:rPr>
                <w:sz w:val="24"/>
              </w:rPr>
            </w:pPr>
            <w:r>
              <w:rPr>
                <w:spacing w:val="-2"/>
                <w:sz w:val="24"/>
              </w:rPr>
              <w:t>24720..27383</w:t>
            </w:r>
          </w:p>
        </w:tc>
        <w:tc>
          <w:tcPr>
            <w:tcW w:w="2372" w:type="dxa"/>
          </w:tcPr>
          <w:p>
            <w:pPr>
              <w:pStyle w:val="TableParagraph"/>
              <w:spacing w:line="276" w:lineRule="exact"/>
              <w:ind w:right="121"/>
              <w:rPr>
                <w:sz w:val="24"/>
              </w:rPr>
            </w:pPr>
            <w:r>
              <w:rPr>
                <w:spacing w:val="-2"/>
                <w:sz w:val="24"/>
              </w:rPr>
              <w:t>bifunctional uridylyltransferase/uri dylyl-removing </w:t>
            </w:r>
            <w:r>
              <w:rPr>
                <w:sz w:val="24"/>
              </w:rPr>
              <w:t>protein GlnD</w:t>
            </w:r>
          </w:p>
        </w:tc>
        <w:tc>
          <w:tcPr>
            <w:tcW w:w="1167" w:type="dxa"/>
          </w:tcPr>
          <w:p>
            <w:pPr>
              <w:pStyle w:val="TableParagraph"/>
              <w:spacing w:line="275" w:lineRule="exact"/>
              <w:ind w:left="5"/>
              <w:jc w:val="center"/>
              <w:rPr>
                <w:sz w:val="24"/>
              </w:rPr>
            </w:pPr>
            <w:r>
              <w:rPr>
                <w:spacing w:val="-2"/>
                <w:sz w:val="24"/>
              </w:rPr>
              <w:t>2.7.7.59</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gln</w:t>
            </w:r>
            <w:r>
              <w:rPr>
                <w:spacing w:val="-4"/>
                <w:sz w:val="24"/>
              </w:rPr>
              <w:t>B</w:t>
            </w:r>
          </w:p>
        </w:tc>
        <w:tc>
          <w:tcPr>
            <w:tcW w:w="1671" w:type="dxa"/>
          </w:tcPr>
          <w:p>
            <w:pPr>
              <w:pStyle w:val="TableParagraph"/>
              <w:spacing w:line="275" w:lineRule="exact"/>
              <w:ind w:left="108"/>
              <w:rPr>
                <w:sz w:val="24"/>
              </w:rPr>
            </w:pPr>
            <w:r>
              <w:rPr>
                <w:spacing w:val="-2"/>
                <w:sz w:val="24"/>
              </w:rPr>
              <w:t>NW219_1753</w:t>
            </w:r>
          </w:p>
          <w:p>
            <w:pPr>
              <w:pStyle w:val="TableParagraph"/>
              <w:spacing w:before="139"/>
              <w:ind w:left="108"/>
              <w:rPr>
                <w:sz w:val="24"/>
              </w:rPr>
            </w:pPr>
            <w:r>
              <w:rPr>
                <w:spacing w:val="-10"/>
                <w:sz w:val="24"/>
              </w:rPr>
              <w:t>0</w:t>
            </w:r>
          </w:p>
        </w:tc>
        <w:tc>
          <w:tcPr>
            <w:tcW w:w="1755" w:type="dxa"/>
          </w:tcPr>
          <w:p>
            <w:pPr>
              <w:pStyle w:val="TableParagraph"/>
              <w:spacing w:line="275" w:lineRule="exact"/>
              <w:rPr>
                <w:sz w:val="24"/>
              </w:rPr>
            </w:pPr>
            <w:r>
              <w:rPr>
                <w:spacing w:val="-2"/>
                <w:sz w:val="24"/>
              </w:rPr>
              <w:t>102141..10247</w:t>
            </w:r>
          </w:p>
          <w:p>
            <w:pPr>
              <w:pStyle w:val="TableParagraph"/>
              <w:spacing w:before="139"/>
              <w:rPr>
                <w:sz w:val="24"/>
              </w:rPr>
            </w:pPr>
            <w:r>
              <w:rPr>
                <w:spacing w:val="-10"/>
                <w:sz w:val="24"/>
              </w:rPr>
              <w:t>9</w:t>
            </w:r>
          </w:p>
        </w:tc>
        <w:tc>
          <w:tcPr>
            <w:tcW w:w="2372" w:type="dxa"/>
          </w:tcPr>
          <w:p>
            <w:pPr>
              <w:pStyle w:val="TableParagraph"/>
              <w:ind w:right="403"/>
              <w:rPr>
                <w:sz w:val="24"/>
              </w:rPr>
            </w:pPr>
            <w:r>
              <w:rPr>
                <w:sz w:val="24"/>
              </w:rPr>
              <w:t>nitrogen</w:t>
            </w:r>
            <w:r>
              <w:rPr>
                <w:spacing w:val="-15"/>
                <w:sz w:val="24"/>
              </w:rPr>
              <w:t> </w:t>
            </w:r>
            <w:r>
              <w:rPr>
                <w:sz w:val="24"/>
              </w:rPr>
              <w:t>regulatory protein P-II</w:t>
            </w:r>
          </w:p>
        </w:tc>
        <w:tc>
          <w:tcPr>
            <w:tcW w:w="1167" w:type="dxa"/>
          </w:tcPr>
          <w:p>
            <w:pPr>
              <w:pStyle w:val="TableParagraph"/>
              <w:spacing w:line="275" w:lineRule="exact"/>
              <w:ind w:left="5"/>
              <w:jc w:val="center"/>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pts</w:t>
            </w:r>
            <w:r>
              <w:rPr>
                <w:spacing w:val="-4"/>
                <w:sz w:val="24"/>
              </w:rPr>
              <w:t>N</w:t>
            </w:r>
          </w:p>
        </w:tc>
        <w:tc>
          <w:tcPr>
            <w:tcW w:w="1671" w:type="dxa"/>
          </w:tcPr>
          <w:p>
            <w:pPr>
              <w:pStyle w:val="TableParagraph"/>
              <w:spacing w:line="275" w:lineRule="exact"/>
              <w:ind w:left="108"/>
              <w:rPr>
                <w:sz w:val="24"/>
              </w:rPr>
            </w:pPr>
            <w:r>
              <w:rPr>
                <w:spacing w:val="-2"/>
                <w:sz w:val="24"/>
              </w:rPr>
              <w:t>NW219_1314</w:t>
            </w:r>
          </w:p>
          <w:p>
            <w:pPr>
              <w:pStyle w:val="TableParagraph"/>
              <w:spacing w:before="139"/>
              <w:ind w:left="108"/>
              <w:rPr>
                <w:sz w:val="24"/>
              </w:rPr>
            </w:pPr>
            <w:r>
              <w:rPr>
                <w:spacing w:val="-10"/>
                <w:sz w:val="24"/>
              </w:rPr>
              <w:t>5</w:t>
            </w:r>
          </w:p>
        </w:tc>
        <w:tc>
          <w:tcPr>
            <w:tcW w:w="1755" w:type="dxa"/>
          </w:tcPr>
          <w:p>
            <w:pPr>
              <w:pStyle w:val="TableParagraph"/>
              <w:spacing w:line="275" w:lineRule="exact"/>
              <w:rPr>
                <w:sz w:val="24"/>
              </w:rPr>
            </w:pPr>
            <w:r>
              <w:rPr>
                <w:spacing w:val="-2"/>
                <w:sz w:val="24"/>
              </w:rPr>
              <w:t>254065..25452</w:t>
            </w:r>
          </w:p>
          <w:p>
            <w:pPr>
              <w:pStyle w:val="TableParagraph"/>
              <w:spacing w:before="139"/>
              <w:rPr>
                <w:sz w:val="24"/>
              </w:rPr>
            </w:pPr>
            <w:r>
              <w:rPr>
                <w:spacing w:val="-10"/>
                <w:sz w:val="24"/>
              </w:rPr>
              <w:t>6</w:t>
            </w:r>
          </w:p>
        </w:tc>
        <w:tc>
          <w:tcPr>
            <w:tcW w:w="2372" w:type="dxa"/>
          </w:tcPr>
          <w:p>
            <w:pPr>
              <w:pStyle w:val="TableParagraph"/>
              <w:spacing w:line="276" w:lineRule="exact"/>
              <w:ind w:right="121"/>
              <w:rPr>
                <w:sz w:val="24"/>
              </w:rPr>
            </w:pPr>
            <w:r>
              <w:rPr>
                <w:sz w:val="24"/>
              </w:rPr>
              <w:t>PTS</w:t>
            </w:r>
            <w:r>
              <w:rPr>
                <w:spacing w:val="-15"/>
                <w:sz w:val="24"/>
              </w:rPr>
              <w:t> </w:t>
            </w:r>
            <w:r>
              <w:rPr>
                <w:sz w:val="24"/>
              </w:rPr>
              <w:t>IIA-like</w:t>
            </w:r>
            <w:r>
              <w:rPr>
                <w:spacing w:val="-15"/>
                <w:sz w:val="24"/>
              </w:rPr>
              <w:t> </w:t>
            </w:r>
            <w:r>
              <w:rPr>
                <w:sz w:val="24"/>
              </w:rPr>
              <w:t>nitrogen regulatory protein </w:t>
            </w:r>
            <w:r>
              <w:rPr>
                <w:spacing w:val="-4"/>
                <w:sz w:val="24"/>
              </w:rPr>
              <w:t>PtsN</w:t>
            </w:r>
          </w:p>
        </w:tc>
        <w:tc>
          <w:tcPr>
            <w:tcW w:w="1167" w:type="dxa"/>
          </w:tcPr>
          <w:p>
            <w:pPr>
              <w:pStyle w:val="TableParagraph"/>
              <w:spacing w:line="275" w:lineRule="exact"/>
              <w:ind w:left="5"/>
              <w:jc w:val="center"/>
              <w:rPr>
                <w:sz w:val="24"/>
              </w:rPr>
            </w:pPr>
            <w:r>
              <w:rPr>
                <w:spacing w:val="-10"/>
                <w:sz w:val="24"/>
              </w:rPr>
              <w:t>-</w:t>
            </w:r>
          </w:p>
        </w:tc>
      </w:tr>
      <w:tr>
        <w:trPr>
          <w:trHeight w:val="827" w:hRule="atLeast"/>
        </w:trPr>
        <w:tc>
          <w:tcPr>
            <w:tcW w:w="1433" w:type="dxa"/>
          </w:tcPr>
          <w:p>
            <w:pPr>
              <w:pStyle w:val="TableParagraph"/>
              <w:spacing w:line="275" w:lineRule="exact"/>
              <w:rPr>
                <w:sz w:val="24"/>
              </w:rPr>
            </w:pPr>
            <w:r>
              <w:rPr>
                <w:spacing w:val="-2"/>
                <w:sz w:val="24"/>
              </w:rPr>
              <w:t>Ammonia</w:t>
            </w:r>
          </w:p>
          <w:p>
            <w:pPr>
              <w:pStyle w:val="TableParagraph"/>
              <w:spacing w:before="139"/>
              <w:rPr>
                <w:sz w:val="24"/>
              </w:rPr>
            </w:pPr>
            <w:r>
              <w:rPr>
                <w:spacing w:val="-2"/>
                <w:sz w:val="24"/>
              </w:rPr>
              <w:t>assimilation</w:t>
            </w:r>
          </w:p>
        </w:tc>
        <w:tc>
          <w:tcPr>
            <w:tcW w:w="876" w:type="dxa"/>
          </w:tcPr>
          <w:p>
            <w:pPr>
              <w:pStyle w:val="TableParagraph"/>
              <w:spacing w:line="275" w:lineRule="exact"/>
              <w:rPr>
                <w:sz w:val="24"/>
              </w:rPr>
            </w:pPr>
            <w:r>
              <w:rPr>
                <w:i/>
                <w:spacing w:val="-4"/>
                <w:sz w:val="24"/>
              </w:rPr>
              <w:t>glt</w:t>
            </w:r>
            <w:r>
              <w:rPr>
                <w:spacing w:val="-4"/>
                <w:sz w:val="24"/>
              </w:rPr>
              <w:t>B</w:t>
            </w:r>
          </w:p>
        </w:tc>
        <w:tc>
          <w:tcPr>
            <w:tcW w:w="1671" w:type="dxa"/>
          </w:tcPr>
          <w:p>
            <w:pPr>
              <w:pStyle w:val="TableParagraph"/>
              <w:spacing w:line="275" w:lineRule="exact"/>
              <w:ind w:left="108"/>
              <w:rPr>
                <w:sz w:val="24"/>
              </w:rPr>
            </w:pPr>
            <w:r>
              <w:rPr>
                <w:spacing w:val="-2"/>
                <w:sz w:val="24"/>
              </w:rPr>
              <w:t>NW219_1301</w:t>
            </w:r>
          </w:p>
          <w:p>
            <w:pPr>
              <w:pStyle w:val="TableParagraph"/>
              <w:spacing w:before="139"/>
              <w:ind w:left="108"/>
              <w:rPr>
                <w:sz w:val="24"/>
              </w:rPr>
            </w:pPr>
            <w:r>
              <w:rPr>
                <w:spacing w:val="-10"/>
                <w:sz w:val="24"/>
              </w:rPr>
              <w:t>5</w:t>
            </w:r>
          </w:p>
        </w:tc>
        <w:tc>
          <w:tcPr>
            <w:tcW w:w="1755" w:type="dxa"/>
          </w:tcPr>
          <w:p>
            <w:pPr>
              <w:pStyle w:val="TableParagraph"/>
              <w:spacing w:line="275" w:lineRule="exact"/>
              <w:rPr>
                <w:sz w:val="24"/>
              </w:rPr>
            </w:pPr>
            <w:r>
              <w:rPr>
                <w:spacing w:val="-2"/>
                <w:sz w:val="24"/>
              </w:rPr>
              <w:t>228923..23338</w:t>
            </w:r>
          </w:p>
          <w:p>
            <w:pPr>
              <w:pStyle w:val="TableParagraph"/>
              <w:spacing w:before="139"/>
              <w:rPr>
                <w:sz w:val="24"/>
              </w:rPr>
            </w:pPr>
            <w:r>
              <w:rPr>
                <w:spacing w:val="-10"/>
                <w:sz w:val="24"/>
              </w:rPr>
              <w:t>3</w:t>
            </w:r>
          </w:p>
        </w:tc>
        <w:tc>
          <w:tcPr>
            <w:tcW w:w="2372" w:type="dxa"/>
          </w:tcPr>
          <w:p>
            <w:pPr>
              <w:pStyle w:val="TableParagraph"/>
              <w:ind w:right="417"/>
              <w:rPr>
                <w:sz w:val="24"/>
              </w:rPr>
            </w:pPr>
            <w:r>
              <w:rPr>
                <w:sz w:val="24"/>
              </w:rPr>
              <w:t>glutamate</w:t>
            </w:r>
            <w:r>
              <w:rPr>
                <w:spacing w:val="-15"/>
                <w:sz w:val="24"/>
              </w:rPr>
              <w:t> </w:t>
            </w:r>
            <w:r>
              <w:rPr>
                <w:sz w:val="24"/>
              </w:rPr>
              <w:t>synthase large subunit</w:t>
            </w:r>
          </w:p>
        </w:tc>
        <w:tc>
          <w:tcPr>
            <w:tcW w:w="1167" w:type="dxa"/>
          </w:tcPr>
          <w:p>
            <w:pPr>
              <w:pStyle w:val="TableParagraph"/>
              <w:spacing w:line="275" w:lineRule="exact"/>
              <w:ind w:left="5"/>
              <w:jc w:val="center"/>
              <w:rPr>
                <w:sz w:val="24"/>
              </w:rPr>
            </w:pPr>
            <w:r>
              <w:rPr>
                <w:spacing w:val="-2"/>
                <w:sz w:val="24"/>
              </w:rPr>
              <w:t>1.4.1.13</w:t>
            </w:r>
          </w:p>
        </w:tc>
      </w:tr>
      <w:tr>
        <w:trPr>
          <w:trHeight w:val="827" w:hRule="atLeast"/>
        </w:trPr>
        <w:tc>
          <w:tcPr>
            <w:tcW w:w="1433" w:type="dxa"/>
          </w:tcPr>
          <w:p>
            <w:pPr>
              <w:pStyle w:val="TableParagraph"/>
              <w:spacing w:before="1"/>
              <w:rPr>
                <w:sz w:val="24"/>
              </w:rPr>
            </w:pPr>
            <w:r>
              <w:rPr>
                <w:spacing w:val="-5"/>
                <w:sz w:val="24"/>
              </w:rPr>
              <w:t>ACC</w:t>
            </w:r>
          </w:p>
          <w:p>
            <w:pPr>
              <w:pStyle w:val="TableParagraph"/>
              <w:spacing w:before="137"/>
              <w:rPr>
                <w:sz w:val="24"/>
              </w:rPr>
            </w:pPr>
            <w:r>
              <w:rPr>
                <w:spacing w:val="-2"/>
                <w:sz w:val="24"/>
              </w:rPr>
              <w:t>deaminase</w:t>
            </w:r>
          </w:p>
        </w:tc>
        <w:tc>
          <w:tcPr>
            <w:tcW w:w="876" w:type="dxa"/>
          </w:tcPr>
          <w:p>
            <w:pPr>
              <w:pStyle w:val="TableParagraph"/>
              <w:spacing w:before="1"/>
              <w:rPr>
                <w:sz w:val="24"/>
              </w:rPr>
            </w:pPr>
            <w:r>
              <w:rPr>
                <w:i/>
                <w:spacing w:val="-4"/>
                <w:sz w:val="24"/>
              </w:rPr>
              <w:t>rim</w:t>
            </w:r>
            <w:r>
              <w:rPr>
                <w:spacing w:val="-4"/>
                <w:sz w:val="24"/>
              </w:rPr>
              <w:t>M</w:t>
            </w:r>
          </w:p>
        </w:tc>
        <w:tc>
          <w:tcPr>
            <w:tcW w:w="1671" w:type="dxa"/>
          </w:tcPr>
          <w:p>
            <w:pPr>
              <w:pStyle w:val="TableParagraph"/>
              <w:spacing w:before="1"/>
              <w:ind w:left="108"/>
              <w:rPr>
                <w:sz w:val="24"/>
              </w:rPr>
            </w:pPr>
            <w:r>
              <w:rPr>
                <w:spacing w:val="-2"/>
                <w:sz w:val="24"/>
              </w:rPr>
              <w:t>NW219_2343</w:t>
            </w:r>
          </w:p>
          <w:p>
            <w:pPr>
              <w:pStyle w:val="TableParagraph"/>
              <w:spacing w:before="137"/>
              <w:ind w:left="108"/>
              <w:rPr>
                <w:sz w:val="24"/>
              </w:rPr>
            </w:pPr>
            <w:r>
              <w:rPr>
                <w:spacing w:val="-10"/>
                <w:sz w:val="24"/>
              </w:rPr>
              <w:t>0</w:t>
            </w:r>
          </w:p>
        </w:tc>
        <w:tc>
          <w:tcPr>
            <w:tcW w:w="1755" w:type="dxa"/>
          </w:tcPr>
          <w:p>
            <w:pPr>
              <w:pStyle w:val="TableParagraph"/>
              <w:spacing w:before="1"/>
              <w:rPr>
                <w:sz w:val="24"/>
              </w:rPr>
            </w:pPr>
            <w:r>
              <w:rPr>
                <w:spacing w:val="-2"/>
                <w:sz w:val="24"/>
              </w:rPr>
              <w:t>8042..8590</w:t>
            </w:r>
          </w:p>
        </w:tc>
        <w:tc>
          <w:tcPr>
            <w:tcW w:w="2372" w:type="dxa"/>
          </w:tcPr>
          <w:p>
            <w:pPr>
              <w:pStyle w:val="TableParagraph"/>
              <w:spacing w:line="237" w:lineRule="auto" w:before="3"/>
              <w:ind w:right="257"/>
              <w:rPr>
                <w:sz w:val="24"/>
              </w:rPr>
            </w:pPr>
            <w:r>
              <w:rPr>
                <w:sz w:val="24"/>
              </w:rPr>
              <w:t>ribosome</w:t>
            </w:r>
            <w:r>
              <w:rPr>
                <w:spacing w:val="-15"/>
                <w:sz w:val="24"/>
              </w:rPr>
              <w:t> </w:t>
            </w:r>
            <w:r>
              <w:rPr>
                <w:sz w:val="24"/>
              </w:rPr>
              <w:t>maturation factor RimM</w:t>
            </w:r>
          </w:p>
        </w:tc>
        <w:tc>
          <w:tcPr>
            <w:tcW w:w="1167" w:type="dxa"/>
          </w:tcPr>
          <w:p>
            <w:pPr>
              <w:pStyle w:val="TableParagraph"/>
              <w:spacing w:before="1"/>
              <w:ind w:left="5"/>
              <w:jc w:val="center"/>
              <w:rPr>
                <w:sz w:val="24"/>
              </w:rPr>
            </w:pPr>
            <w:r>
              <w:rPr>
                <w:spacing w:val="-10"/>
                <w:sz w:val="24"/>
              </w:rPr>
              <w:t>-</w:t>
            </w:r>
          </w:p>
        </w:tc>
      </w:tr>
      <w:tr>
        <w:trPr>
          <w:trHeight w:val="830" w:hRule="atLeast"/>
        </w:trPr>
        <w:tc>
          <w:tcPr>
            <w:tcW w:w="1433" w:type="dxa"/>
            <w:vMerge w:val="restart"/>
          </w:tcPr>
          <w:p>
            <w:pPr>
              <w:pStyle w:val="TableParagraph"/>
              <w:spacing w:line="360" w:lineRule="auto" w:before="1"/>
              <w:ind w:right="367"/>
              <w:rPr>
                <w:sz w:val="24"/>
              </w:rPr>
            </w:pPr>
            <w:r>
              <w:rPr>
                <w:spacing w:val="-2"/>
                <w:sz w:val="24"/>
              </w:rPr>
              <w:t>Biofilm formation</w:t>
            </w:r>
          </w:p>
        </w:tc>
        <w:tc>
          <w:tcPr>
            <w:tcW w:w="876" w:type="dxa"/>
          </w:tcPr>
          <w:p>
            <w:pPr>
              <w:pStyle w:val="TableParagraph"/>
              <w:spacing w:before="1"/>
              <w:rPr>
                <w:sz w:val="24"/>
              </w:rPr>
            </w:pPr>
            <w:r>
              <w:rPr>
                <w:i/>
                <w:spacing w:val="-4"/>
                <w:sz w:val="24"/>
              </w:rPr>
              <w:t>tom</w:t>
            </w:r>
            <w:r>
              <w:rPr>
                <w:spacing w:val="-4"/>
                <w:sz w:val="24"/>
              </w:rPr>
              <w:t>B</w:t>
            </w:r>
          </w:p>
        </w:tc>
        <w:tc>
          <w:tcPr>
            <w:tcW w:w="1671" w:type="dxa"/>
          </w:tcPr>
          <w:p>
            <w:pPr>
              <w:pStyle w:val="TableParagraph"/>
              <w:spacing w:before="1"/>
              <w:ind w:left="108"/>
              <w:rPr>
                <w:sz w:val="24"/>
              </w:rPr>
            </w:pPr>
            <w:r>
              <w:rPr>
                <w:spacing w:val="-2"/>
                <w:sz w:val="24"/>
              </w:rPr>
              <w:t>NW219_0715</w:t>
            </w:r>
          </w:p>
          <w:p>
            <w:pPr>
              <w:pStyle w:val="TableParagraph"/>
              <w:spacing w:before="137"/>
              <w:ind w:left="108"/>
              <w:rPr>
                <w:sz w:val="24"/>
              </w:rPr>
            </w:pPr>
            <w:r>
              <w:rPr>
                <w:spacing w:val="-10"/>
                <w:sz w:val="24"/>
              </w:rPr>
              <w:t>0</w:t>
            </w:r>
          </w:p>
        </w:tc>
        <w:tc>
          <w:tcPr>
            <w:tcW w:w="1755" w:type="dxa"/>
          </w:tcPr>
          <w:p>
            <w:pPr>
              <w:pStyle w:val="TableParagraph"/>
              <w:spacing w:before="1"/>
              <w:rPr>
                <w:sz w:val="24"/>
              </w:rPr>
            </w:pPr>
            <w:r>
              <w:rPr>
                <w:spacing w:val="-2"/>
                <w:sz w:val="24"/>
              </w:rPr>
              <w:t>209276..20964</w:t>
            </w:r>
          </w:p>
          <w:p>
            <w:pPr>
              <w:pStyle w:val="TableParagraph"/>
              <w:spacing w:before="137"/>
              <w:rPr>
                <w:sz w:val="24"/>
              </w:rPr>
            </w:pPr>
            <w:r>
              <w:rPr>
                <w:spacing w:val="-10"/>
                <w:sz w:val="24"/>
              </w:rPr>
              <w:t>4</w:t>
            </w:r>
          </w:p>
        </w:tc>
        <w:tc>
          <w:tcPr>
            <w:tcW w:w="2372" w:type="dxa"/>
          </w:tcPr>
          <w:p>
            <w:pPr>
              <w:pStyle w:val="TableParagraph"/>
              <w:spacing w:before="1"/>
              <w:ind w:right="590"/>
              <w:rPr>
                <w:sz w:val="24"/>
              </w:rPr>
            </w:pPr>
            <w:r>
              <w:rPr>
                <w:sz w:val="24"/>
              </w:rPr>
              <w:t>Hha toxicity modulator</w:t>
            </w:r>
            <w:r>
              <w:rPr>
                <w:spacing w:val="-15"/>
                <w:sz w:val="24"/>
              </w:rPr>
              <w:t> </w:t>
            </w:r>
            <w:r>
              <w:rPr>
                <w:sz w:val="24"/>
              </w:rPr>
              <w:t>TomB</w:t>
            </w:r>
          </w:p>
        </w:tc>
        <w:tc>
          <w:tcPr>
            <w:tcW w:w="1167" w:type="dxa"/>
          </w:tcPr>
          <w:p>
            <w:pPr>
              <w:pStyle w:val="TableParagraph"/>
              <w:spacing w:before="1"/>
              <w:ind w:left="5"/>
              <w:jc w:val="center"/>
              <w:rPr>
                <w:sz w:val="24"/>
              </w:rPr>
            </w:pPr>
            <w:r>
              <w:rPr>
                <w:spacing w:val="-10"/>
                <w:sz w:val="24"/>
              </w:rPr>
              <w:t>-</w:t>
            </w:r>
          </w:p>
        </w:tc>
      </w:tr>
      <w:tr>
        <w:trPr>
          <w:trHeight w:val="828" w:hRule="atLeast"/>
        </w:trPr>
        <w:tc>
          <w:tcPr>
            <w:tcW w:w="1433" w:type="dxa"/>
            <w:vMerge/>
            <w:tcBorders>
              <w:top w:val="nil"/>
            </w:tcBorders>
          </w:tcPr>
          <w:p>
            <w:pPr>
              <w:rPr>
                <w:sz w:val="2"/>
                <w:szCs w:val="2"/>
              </w:rPr>
            </w:pPr>
          </w:p>
        </w:tc>
        <w:tc>
          <w:tcPr>
            <w:tcW w:w="876" w:type="dxa"/>
          </w:tcPr>
          <w:p>
            <w:pPr>
              <w:pStyle w:val="TableParagraph"/>
              <w:spacing w:line="276" w:lineRule="exact"/>
              <w:rPr>
                <w:sz w:val="24"/>
              </w:rPr>
            </w:pPr>
            <w:r>
              <w:rPr>
                <w:i/>
                <w:spacing w:val="-4"/>
                <w:sz w:val="24"/>
              </w:rPr>
              <w:t>lux</w:t>
            </w:r>
            <w:r>
              <w:rPr>
                <w:spacing w:val="-4"/>
                <w:sz w:val="24"/>
              </w:rPr>
              <w:t>S</w:t>
            </w:r>
          </w:p>
        </w:tc>
        <w:tc>
          <w:tcPr>
            <w:tcW w:w="1671" w:type="dxa"/>
          </w:tcPr>
          <w:p>
            <w:pPr>
              <w:pStyle w:val="TableParagraph"/>
              <w:spacing w:line="276" w:lineRule="exact"/>
              <w:ind w:left="108"/>
              <w:rPr>
                <w:sz w:val="24"/>
              </w:rPr>
            </w:pPr>
            <w:r>
              <w:rPr>
                <w:spacing w:val="-2"/>
                <w:sz w:val="24"/>
              </w:rPr>
              <w:t>NW219_2340</w:t>
            </w:r>
          </w:p>
          <w:p>
            <w:pPr>
              <w:pStyle w:val="TableParagraph"/>
              <w:spacing w:before="137"/>
              <w:ind w:left="108"/>
              <w:rPr>
                <w:sz w:val="24"/>
              </w:rPr>
            </w:pPr>
            <w:r>
              <w:rPr>
                <w:spacing w:val="-10"/>
                <w:sz w:val="24"/>
              </w:rPr>
              <w:t>5</w:t>
            </w:r>
          </w:p>
        </w:tc>
        <w:tc>
          <w:tcPr>
            <w:tcW w:w="1755" w:type="dxa"/>
          </w:tcPr>
          <w:p>
            <w:pPr>
              <w:pStyle w:val="TableParagraph"/>
              <w:spacing w:line="276" w:lineRule="exact"/>
              <w:rPr>
                <w:sz w:val="24"/>
              </w:rPr>
            </w:pPr>
            <w:r>
              <w:rPr>
                <w:spacing w:val="-2"/>
                <w:sz w:val="24"/>
              </w:rPr>
              <w:t>3325..3840</w:t>
            </w:r>
          </w:p>
        </w:tc>
        <w:tc>
          <w:tcPr>
            <w:tcW w:w="2372" w:type="dxa"/>
          </w:tcPr>
          <w:p>
            <w:pPr>
              <w:pStyle w:val="TableParagraph"/>
              <w:spacing w:line="276" w:lineRule="exact"/>
              <w:rPr>
                <w:sz w:val="24"/>
              </w:rPr>
            </w:pPr>
            <w:r>
              <w:rPr>
                <w:spacing w:val="-5"/>
                <w:sz w:val="24"/>
              </w:rPr>
              <w:t>S-</w:t>
            </w:r>
          </w:p>
          <w:p>
            <w:pPr>
              <w:pStyle w:val="TableParagraph"/>
              <w:spacing w:line="270" w:lineRule="atLeast"/>
              <w:rPr>
                <w:sz w:val="24"/>
              </w:rPr>
            </w:pPr>
            <w:r>
              <w:rPr>
                <w:spacing w:val="-2"/>
                <w:sz w:val="24"/>
              </w:rPr>
              <w:t>ribosylhomocysteine lyase</w:t>
            </w:r>
          </w:p>
        </w:tc>
        <w:tc>
          <w:tcPr>
            <w:tcW w:w="1167" w:type="dxa"/>
          </w:tcPr>
          <w:p>
            <w:pPr>
              <w:pStyle w:val="TableParagraph"/>
              <w:spacing w:line="276" w:lineRule="exact"/>
              <w:ind w:left="5"/>
              <w:jc w:val="center"/>
              <w:rPr>
                <w:sz w:val="24"/>
              </w:rPr>
            </w:pPr>
            <w:r>
              <w:rPr>
                <w:spacing w:val="-2"/>
                <w:sz w:val="24"/>
              </w:rPr>
              <w:t>4.4.1.21</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i/>
                <w:sz w:val="24"/>
              </w:rPr>
            </w:pPr>
            <w:r>
              <w:rPr>
                <w:i/>
                <w:spacing w:val="-5"/>
                <w:sz w:val="24"/>
              </w:rPr>
              <w:t>efp</w:t>
            </w:r>
          </w:p>
        </w:tc>
        <w:tc>
          <w:tcPr>
            <w:tcW w:w="1671" w:type="dxa"/>
          </w:tcPr>
          <w:p>
            <w:pPr>
              <w:pStyle w:val="TableParagraph"/>
              <w:spacing w:line="275" w:lineRule="exact"/>
              <w:ind w:left="108"/>
              <w:rPr>
                <w:sz w:val="24"/>
              </w:rPr>
            </w:pPr>
            <w:r>
              <w:rPr>
                <w:spacing w:val="-2"/>
                <w:sz w:val="24"/>
              </w:rPr>
              <w:t>NW219_0836</w:t>
            </w:r>
          </w:p>
          <w:p>
            <w:pPr>
              <w:pStyle w:val="TableParagraph"/>
              <w:spacing w:before="137"/>
              <w:ind w:left="108"/>
              <w:rPr>
                <w:sz w:val="24"/>
              </w:rPr>
            </w:pPr>
            <w:r>
              <w:rPr>
                <w:spacing w:val="-10"/>
                <w:sz w:val="24"/>
              </w:rPr>
              <w:t>5</w:t>
            </w:r>
          </w:p>
        </w:tc>
        <w:tc>
          <w:tcPr>
            <w:tcW w:w="1755" w:type="dxa"/>
          </w:tcPr>
          <w:p>
            <w:pPr>
              <w:pStyle w:val="TableParagraph"/>
              <w:spacing w:line="275" w:lineRule="exact"/>
              <w:rPr>
                <w:sz w:val="24"/>
              </w:rPr>
            </w:pPr>
            <w:r>
              <w:rPr>
                <w:spacing w:val="-2"/>
                <w:sz w:val="24"/>
              </w:rPr>
              <w:t>60176..60742</w:t>
            </w:r>
          </w:p>
        </w:tc>
        <w:tc>
          <w:tcPr>
            <w:tcW w:w="2372" w:type="dxa"/>
          </w:tcPr>
          <w:p>
            <w:pPr>
              <w:pStyle w:val="TableParagraph"/>
              <w:spacing w:line="275" w:lineRule="exact"/>
              <w:rPr>
                <w:sz w:val="24"/>
              </w:rPr>
            </w:pPr>
            <w:r>
              <w:rPr>
                <w:sz w:val="24"/>
              </w:rPr>
              <w:t>elongation</w:t>
            </w:r>
            <w:r>
              <w:rPr>
                <w:spacing w:val="-4"/>
                <w:sz w:val="24"/>
              </w:rPr>
              <w:t> </w:t>
            </w:r>
            <w:r>
              <w:rPr>
                <w:sz w:val="24"/>
              </w:rPr>
              <w:t>factor</w:t>
            </w:r>
            <w:r>
              <w:rPr>
                <w:spacing w:val="-2"/>
                <w:sz w:val="24"/>
              </w:rPr>
              <w:t> </w:t>
            </w:r>
            <w:r>
              <w:rPr>
                <w:spacing w:val="-10"/>
                <w:sz w:val="24"/>
              </w:rPr>
              <w:t>P</w:t>
            </w:r>
          </w:p>
        </w:tc>
        <w:tc>
          <w:tcPr>
            <w:tcW w:w="1167" w:type="dxa"/>
          </w:tcPr>
          <w:p>
            <w:pPr>
              <w:pStyle w:val="TableParagraph"/>
              <w:spacing w:line="275" w:lineRule="exact"/>
              <w:ind w:left="5"/>
              <w:jc w:val="center"/>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flg</w:t>
            </w:r>
            <w:r>
              <w:rPr>
                <w:spacing w:val="-4"/>
                <w:sz w:val="24"/>
              </w:rPr>
              <w:t>A</w:t>
            </w:r>
          </w:p>
        </w:tc>
        <w:tc>
          <w:tcPr>
            <w:tcW w:w="1671" w:type="dxa"/>
          </w:tcPr>
          <w:p>
            <w:pPr>
              <w:pStyle w:val="TableParagraph"/>
              <w:spacing w:line="275" w:lineRule="exact"/>
              <w:ind w:left="108"/>
              <w:rPr>
                <w:sz w:val="24"/>
              </w:rPr>
            </w:pPr>
            <w:r>
              <w:rPr>
                <w:spacing w:val="-2"/>
                <w:sz w:val="24"/>
              </w:rPr>
              <w:t>NW219_0328</w:t>
            </w:r>
          </w:p>
          <w:p>
            <w:pPr>
              <w:pStyle w:val="TableParagraph"/>
              <w:spacing w:before="139"/>
              <w:ind w:left="108"/>
              <w:rPr>
                <w:sz w:val="24"/>
              </w:rPr>
            </w:pPr>
            <w:r>
              <w:rPr>
                <w:spacing w:val="-10"/>
                <w:sz w:val="24"/>
              </w:rPr>
              <w:t>5</w:t>
            </w:r>
          </w:p>
        </w:tc>
        <w:tc>
          <w:tcPr>
            <w:tcW w:w="1755" w:type="dxa"/>
          </w:tcPr>
          <w:p>
            <w:pPr>
              <w:pStyle w:val="TableParagraph"/>
              <w:spacing w:line="275" w:lineRule="exact"/>
              <w:rPr>
                <w:sz w:val="24"/>
              </w:rPr>
            </w:pPr>
            <w:r>
              <w:rPr>
                <w:spacing w:val="-2"/>
                <w:sz w:val="24"/>
              </w:rPr>
              <w:t>715260..71591</w:t>
            </w:r>
          </w:p>
          <w:p>
            <w:pPr>
              <w:pStyle w:val="TableParagraph"/>
              <w:spacing w:before="139"/>
              <w:rPr>
                <w:sz w:val="24"/>
              </w:rPr>
            </w:pPr>
            <w:r>
              <w:rPr>
                <w:spacing w:val="-10"/>
                <w:sz w:val="24"/>
              </w:rPr>
              <w:t>3</w:t>
            </w:r>
          </w:p>
        </w:tc>
        <w:tc>
          <w:tcPr>
            <w:tcW w:w="2372" w:type="dxa"/>
          </w:tcPr>
          <w:p>
            <w:pPr>
              <w:pStyle w:val="TableParagraph"/>
              <w:spacing w:line="276" w:lineRule="exact"/>
              <w:ind w:right="362"/>
              <w:rPr>
                <w:sz w:val="24"/>
              </w:rPr>
            </w:pPr>
            <w:r>
              <w:rPr>
                <w:sz w:val="24"/>
              </w:rPr>
              <w:t>flagellar</w:t>
            </w:r>
            <w:r>
              <w:rPr>
                <w:spacing w:val="-15"/>
                <w:sz w:val="24"/>
              </w:rPr>
              <w:t> </w:t>
            </w:r>
            <w:r>
              <w:rPr>
                <w:sz w:val="24"/>
              </w:rPr>
              <w:t>basal</w:t>
            </w:r>
            <w:r>
              <w:rPr>
                <w:spacing w:val="-15"/>
                <w:sz w:val="24"/>
              </w:rPr>
              <w:t> </w:t>
            </w:r>
            <w:r>
              <w:rPr>
                <w:sz w:val="24"/>
              </w:rPr>
              <w:t>body P-ring formation chaperone FlgA</w:t>
            </w:r>
          </w:p>
        </w:tc>
        <w:tc>
          <w:tcPr>
            <w:tcW w:w="1167" w:type="dxa"/>
          </w:tcPr>
          <w:p>
            <w:pPr>
              <w:pStyle w:val="TableParagraph"/>
              <w:spacing w:line="275" w:lineRule="exact"/>
              <w:ind w:left="5"/>
              <w:jc w:val="center"/>
              <w:rPr>
                <w:sz w:val="24"/>
              </w:rPr>
            </w:pPr>
            <w:r>
              <w:rPr>
                <w:spacing w:val="-10"/>
                <w:sz w:val="24"/>
              </w:rPr>
              <w:t>-</w:t>
            </w:r>
          </w:p>
        </w:tc>
      </w:tr>
    </w:tbl>
    <w:p>
      <w:pPr>
        <w:spacing w:after="0" w:line="275" w:lineRule="exact"/>
        <w:jc w:val="center"/>
        <w:rPr>
          <w:sz w:val="24"/>
        </w:rPr>
        <w:sectPr>
          <w:footerReference w:type="default" r:id="rId43"/>
          <w:pgSz w:w="11910" w:h="16840"/>
          <w:pgMar w:header="0" w:footer="1012" w:top="1360" w:bottom="1801" w:left="1140" w:right="880"/>
          <w:pgNumType w:start="1"/>
        </w:sectPr>
      </w:pPr>
    </w:p>
    <w:tbl>
      <w:tblPr>
        <w:tblW w:w="0" w:type="auto"/>
        <w:jc w:val="left"/>
        <w:tblInd w:w="2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3"/>
        <w:gridCol w:w="876"/>
        <w:gridCol w:w="1671"/>
        <w:gridCol w:w="1755"/>
        <w:gridCol w:w="2372"/>
        <w:gridCol w:w="1167"/>
      </w:tblGrid>
      <w:tr>
        <w:trPr>
          <w:trHeight w:val="828" w:hRule="atLeast"/>
        </w:trPr>
        <w:tc>
          <w:tcPr>
            <w:tcW w:w="1433" w:type="dxa"/>
            <w:vMerge w:val="restart"/>
          </w:tcPr>
          <w:p>
            <w:pPr>
              <w:pStyle w:val="TableParagraph"/>
              <w:ind w:left="0"/>
              <w:rPr>
                <w:sz w:val="24"/>
              </w:rPr>
            </w:pPr>
          </w:p>
        </w:tc>
        <w:tc>
          <w:tcPr>
            <w:tcW w:w="876" w:type="dxa"/>
          </w:tcPr>
          <w:p>
            <w:pPr>
              <w:pStyle w:val="TableParagraph"/>
              <w:spacing w:line="275" w:lineRule="exact"/>
              <w:rPr>
                <w:sz w:val="24"/>
              </w:rPr>
            </w:pPr>
            <w:r>
              <w:rPr>
                <w:i/>
                <w:spacing w:val="-4"/>
                <w:sz w:val="24"/>
              </w:rPr>
              <w:t>flg</w:t>
            </w:r>
            <w:r>
              <w:rPr>
                <w:spacing w:val="-4"/>
                <w:sz w:val="24"/>
              </w:rPr>
              <w:t>B</w:t>
            </w:r>
          </w:p>
        </w:tc>
        <w:tc>
          <w:tcPr>
            <w:tcW w:w="1671" w:type="dxa"/>
          </w:tcPr>
          <w:p>
            <w:pPr>
              <w:pStyle w:val="TableParagraph"/>
              <w:spacing w:line="275" w:lineRule="exact"/>
              <w:ind w:left="108"/>
              <w:rPr>
                <w:sz w:val="24"/>
              </w:rPr>
            </w:pPr>
            <w:r>
              <w:rPr>
                <w:spacing w:val="-2"/>
                <w:sz w:val="24"/>
              </w:rPr>
              <w:t>NW219_0328</w:t>
            </w:r>
          </w:p>
          <w:p>
            <w:pPr>
              <w:pStyle w:val="TableParagraph"/>
              <w:spacing w:before="139"/>
              <w:ind w:left="108"/>
              <w:rPr>
                <w:sz w:val="24"/>
              </w:rPr>
            </w:pPr>
            <w:r>
              <w:rPr>
                <w:spacing w:val="-10"/>
                <w:sz w:val="24"/>
              </w:rPr>
              <w:t>0</w:t>
            </w:r>
          </w:p>
        </w:tc>
        <w:tc>
          <w:tcPr>
            <w:tcW w:w="1755" w:type="dxa"/>
          </w:tcPr>
          <w:p>
            <w:pPr>
              <w:pStyle w:val="TableParagraph"/>
              <w:spacing w:line="275" w:lineRule="exact"/>
              <w:rPr>
                <w:sz w:val="24"/>
              </w:rPr>
            </w:pPr>
            <w:r>
              <w:rPr>
                <w:spacing w:val="-2"/>
                <w:sz w:val="24"/>
              </w:rPr>
              <w:t>714686..71509</w:t>
            </w:r>
          </w:p>
          <w:p>
            <w:pPr>
              <w:pStyle w:val="TableParagraph"/>
              <w:spacing w:before="139"/>
              <w:rPr>
                <w:sz w:val="24"/>
              </w:rPr>
            </w:pPr>
            <w:r>
              <w:rPr>
                <w:spacing w:val="-10"/>
                <w:sz w:val="24"/>
              </w:rPr>
              <w:t>9</w:t>
            </w:r>
          </w:p>
        </w:tc>
        <w:tc>
          <w:tcPr>
            <w:tcW w:w="2372" w:type="dxa"/>
          </w:tcPr>
          <w:p>
            <w:pPr>
              <w:pStyle w:val="TableParagraph"/>
              <w:ind w:right="350"/>
              <w:rPr>
                <w:sz w:val="24"/>
              </w:rPr>
            </w:pPr>
            <w:r>
              <w:rPr>
                <w:sz w:val="24"/>
              </w:rPr>
              <w:t>flagellar</w:t>
            </w:r>
            <w:r>
              <w:rPr>
                <w:spacing w:val="-15"/>
                <w:sz w:val="24"/>
              </w:rPr>
              <w:t> </w:t>
            </w:r>
            <w:r>
              <w:rPr>
                <w:sz w:val="24"/>
              </w:rPr>
              <w:t>basal</w:t>
            </w:r>
            <w:r>
              <w:rPr>
                <w:spacing w:val="-15"/>
                <w:sz w:val="24"/>
              </w:rPr>
              <w:t> </w:t>
            </w:r>
            <w:r>
              <w:rPr>
                <w:sz w:val="24"/>
              </w:rPr>
              <w:t>body rod protein FlgB</w:t>
            </w:r>
          </w:p>
        </w:tc>
        <w:tc>
          <w:tcPr>
            <w:tcW w:w="1167" w:type="dxa"/>
          </w:tcPr>
          <w:p>
            <w:pPr>
              <w:pStyle w:val="TableParagraph"/>
              <w:spacing w:line="275" w:lineRule="exact"/>
              <w:ind w:left="5"/>
              <w:jc w:val="center"/>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flg</w:t>
            </w:r>
            <w:r>
              <w:rPr>
                <w:spacing w:val="-4"/>
                <w:sz w:val="24"/>
              </w:rPr>
              <w:t>C</w:t>
            </w:r>
          </w:p>
        </w:tc>
        <w:tc>
          <w:tcPr>
            <w:tcW w:w="1671" w:type="dxa"/>
          </w:tcPr>
          <w:p>
            <w:pPr>
              <w:pStyle w:val="TableParagraph"/>
              <w:spacing w:line="275" w:lineRule="exact"/>
              <w:ind w:left="108"/>
              <w:rPr>
                <w:sz w:val="24"/>
              </w:rPr>
            </w:pPr>
            <w:r>
              <w:rPr>
                <w:spacing w:val="-2"/>
                <w:sz w:val="24"/>
              </w:rPr>
              <w:t>NW219_0327</w:t>
            </w:r>
          </w:p>
          <w:p>
            <w:pPr>
              <w:pStyle w:val="TableParagraph"/>
              <w:spacing w:before="139"/>
              <w:ind w:left="108"/>
              <w:rPr>
                <w:sz w:val="24"/>
              </w:rPr>
            </w:pPr>
            <w:r>
              <w:rPr>
                <w:spacing w:val="-10"/>
                <w:sz w:val="24"/>
              </w:rPr>
              <w:t>5</w:t>
            </w:r>
          </w:p>
        </w:tc>
        <w:tc>
          <w:tcPr>
            <w:tcW w:w="1755" w:type="dxa"/>
          </w:tcPr>
          <w:p>
            <w:pPr>
              <w:pStyle w:val="TableParagraph"/>
              <w:spacing w:line="275" w:lineRule="exact"/>
              <w:rPr>
                <w:sz w:val="24"/>
              </w:rPr>
            </w:pPr>
            <w:r>
              <w:rPr>
                <w:spacing w:val="-2"/>
                <w:sz w:val="24"/>
              </w:rPr>
              <w:t>714276..71468</w:t>
            </w:r>
          </w:p>
          <w:p>
            <w:pPr>
              <w:pStyle w:val="TableParagraph"/>
              <w:spacing w:before="139"/>
              <w:rPr>
                <w:sz w:val="24"/>
              </w:rPr>
            </w:pPr>
            <w:r>
              <w:rPr>
                <w:spacing w:val="-10"/>
                <w:sz w:val="24"/>
              </w:rPr>
              <w:t>0</w:t>
            </w:r>
          </w:p>
        </w:tc>
        <w:tc>
          <w:tcPr>
            <w:tcW w:w="2372" w:type="dxa"/>
          </w:tcPr>
          <w:p>
            <w:pPr>
              <w:pStyle w:val="TableParagraph"/>
              <w:ind w:right="350"/>
              <w:rPr>
                <w:sz w:val="24"/>
              </w:rPr>
            </w:pPr>
            <w:r>
              <w:rPr>
                <w:sz w:val="24"/>
              </w:rPr>
              <w:t>flagellar</w:t>
            </w:r>
            <w:r>
              <w:rPr>
                <w:spacing w:val="-15"/>
                <w:sz w:val="24"/>
              </w:rPr>
              <w:t> </w:t>
            </w:r>
            <w:r>
              <w:rPr>
                <w:sz w:val="24"/>
              </w:rPr>
              <w:t>basal</w:t>
            </w:r>
            <w:r>
              <w:rPr>
                <w:spacing w:val="-15"/>
                <w:sz w:val="24"/>
              </w:rPr>
              <w:t> </w:t>
            </w:r>
            <w:r>
              <w:rPr>
                <w:sz w:val="24"/>
              </w:rPr>
              <w:t>body rod protein FlgC</w:t>
            </w:r>
          </w:p>
        </w:tc>
        <w:tc>
          <w:tcPr>
            <w:tcW w:w="1167" w:type="dxa"/>
          </w:tcPr>
          <w:p>
            <w:pPr>
              <w:pStyle w:val="TableParagraph"/>
              <w:spacing w:line="275" w:lineRule="exact"/>
              <w:ind w:left="5"/>
              <w:jc w:val="center"/>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flg</w:t>
            </w:r>
            <w:r>
              <w:rPr>
                <w:spacing w:val="-4"/>
                <w:sz w:val="24"/>
              </w:rPr>
              <w:t>D</w:t>
            </w:r>
          </w:p>
        </w:tc>
        <w:tc>
          <w:tcPr>
            <w:tcW w:w="1671" w:type="dxa"/>
          </w:tcPr>
          <w:p>
            <w:pPr>
              <w:pStyle w:val="TableParagraph"/>
              <w:spacing w:line="275" w:lineRule="exact"/>
              <w:ind w:left="108"/>
              <w:rPr>
                <w:sz w:val="24"/>
              </w:rPr>
            </w:pPr>
            <w:r>
              <w:rPr>
                <w:spacing w:val="-2"/>
                <w:sz w:val="24"/>
              </w:rPr>
              <w:t>NW219_0327</w:t>
            </w:r>
          </w:p>
          <w:p>
            <w:pPr>
              <w:pStyle w:val="TableParagraph"/>
              <w:spacing w:before="139"/>
              <w:ind w:left="108"/>
              <w:rPr>
                <w:sz w:val="24"/>
              </w:rPr>
            </w:pPr>
            <w:r>
              <w:rPr>
                <w:spacing w:val="-10"/>
                <w:sz w:val="24"/>
              </w:rPr>
              <w:t>0</w:t>
            </w:r>
          </w:p>
        </w:tc>
        <w:tc>
          <w:tcPr>
            <w:tcW w:w="1755" w:type="dxa"/>
          </w:tcPr>
          <w:p>
            <w:pPr>
              <w:pStyle w:val="TableParagraph"/>
              <w:spacing w:line="275" w:lineRule="exact"/>
              <w:rPr>
                <w:sz w:val="24"/>
              </w:rPr>
            </w:pPr>
            <w:r>
              <w:rPr>
                <w:spacing w:val="-2"/>
                <w:sz w:val="24"/>
              </w:rPr>
              <w:t>713586..71426</w:t>
            </w:r>
          </w:p>
          <w:p>
            <w:pPr>
              <w:pStyle w:val="TableParagraph"/>
              <w:spacing w:before="139"/>
              <w:rPr>
                <w:sz w:val="24"/>
              </w:rPr>
            </w:pPr>
            <w:r>
              <w:rPr>
                <w:spacing w:val="-10"/>
                <w:sz w:val="24"/>
              </w:rPr>
              <w:t>3</w:t>
            </w:r>
          </w:p>
        </w:tc>
        <w:tc>
          <w:tcPr>
            <w:tcW w:w="2372" w:type="dxa"/>
          </w:tcPr>
          <w:p>
            <w:pPr>
              <w:pStyle w:val="TableParagraph"/>
              <w:spacing w:line="276" w:lineRule="exact"/>
              <w:ind w:right="617"/>
              <w:rPr>
                <w:sz w:val="24"/>
              </w:rPr>
            </w:pPr>
            <w:r>
              <w:rPr>
                <w:sz w:val="24"/>
              </w:rPr>
              <w:t>flagellar hook assembly</w:t>
            </w:r>
            <w:r>
              <w:rPr>
                <w:spacing w:val="-15"/>
                <w:sz w:val="24"/>
              </w:rPr>
              <w:t> </w:t>
            </w:r>
            <w:r>
              <w:rPr>
                <w:sz w:val="24"/>
              </w:rPr>
              <w:t>protein </w:t>
            </w:r>
            <w:r>
              <w:rPr>
                <w:spacing w:val="-4"/>
                <w:sz w:val="24"/>
              </w:rPr>
              <w:t>FlgD</w:t>
            </w:r>
          </w:p>
        </w:tc>
        <w:tc>
          <w:tcPr>
            <w:tcW w:w="1167" w:type="dxa"/>
          </w:tcPr>
          <w:p>
            <w:pPr>
              <w:pStyle w:val="TableParagraph"/>
              <w:spacing w:line="275" w:lineRule="exact"/>
              <w:ind w:left="5"/>
              <w:jc w:val="center"/>
              <w:rPr>
                <w:sz w:val="24"/>
              </w:rPr>
            </w:pPr>
            <w:r>
              <w:rPr>
                <w:spacing w:val="-10"/>
                <w:sz w:val="24"/>
              </w:rPr>
              <w:t>-</w:t>
            </w:r>
          </w:p>
        </w:tc>
      </w:tr>
      <w:tr>
        <w:trPr>
          <w:trHeight w:val="830" w:hRule="atLeast"/>
        </w:trPr>
        <w:tc>
          <w:tcPr>
            <w:tcW w:w="1433" w:type="dxa"/>
            <w:vMerge/>
            <w:tcBorders>
              <w:top w:val="nil"/>
            </w:tcBorders>
          </w:tcPr>
          <w:p>
            <w:pPr>
              <w:rPr>
                <w:sz w:val="2"/>
                <w:szCs w:val="2"/>
              </w:rPr>
            </w:pPr>
          </w:p>
        </w:tc>
        <w:tc>
          <w:tcPr>
            <w:tcW w:w="876" w:type="dxa"/>
          </w:tcPr>
          <w:p>
            <w:pPr>
              <w:pStyle w:val="TableParagraph"/>
              <w:spacing w:before="1"/>
              <w:rPr>
                <w:sz w:val="24"/>
              </w:rPr>
            </w:pPr>
            <w:r>
              <w:rPr>
                <w:i/>
                <w:spacing w:val="-4"/>
                <w:sz w:val="24"/>
              </w:rPr>
              <w:t>flg</w:t>
            </w:r>
            <w:r>
              <w:rPr>
                <w:spacing w:val="-4"/>
                <w:sz w:val="24"/>
              </w:rPr>
              <w:t>G</w:t>
            </w:r>
          </w:p>
        </w:tc>
        <w:tc>
          <w:tcPr>
            <w:tcW w:w="1671" w:type="dxa"/>
          </w:tcPr>
          <w:p>
            <w:pPr>
              <w:pStyle w:val="TableParagraph"/>
              <w:spacing w:before="1"/>
              <w:ind w:left="108"/>
              <w:rPr>
                <w:sz w:val="24"/>
              </w:rPr>
            </w:pPr>
            <w:r>
              <w:rPr>
                <w:spacing w:val="-2"/>
                <w:sz w:val="24"/>
              </w:rPr>
              <w:t>NW219_0325</w:t>
            </w:r>
          </w:p>
          <w:p>
            <w:pPr>
              <w:pStyle w:val="TableParagraph"/>
              <w:spacing w:before="136"/>
              <w:ind w:left="108"/>
              <w:rPr>
                <w:sz w:val="24"/>
              </w:rPr>
            </w:pPr>
            <w:r>
              <w:rPr>
                <w:spacing w:val="-10"/>
                <w:sz w:val="24"/>
              </w:rPr>
              <w:t>5</w:t>
            </w:r>
          </w:p>
        </w:tc>
        <w:tc>
          <w:tcPr>
            <w:tcW w:w="1755" w:type="dxa"/>
          </w:tcPr>
          <w:p>
            <w:pPr>
              <w:pStyle w:val="TableParagraph"/>
              <w:spacing w:before="1"/>
              <w:rPr>
                <w:sz w:val="24"/>
              </w:rPr>
            </w:pPr>
            <w:r>
              <w:rPr>
                <w:spacing w:val="-2"/>
                <w:sz w:val="24"/>
              </w:rPr>
              <w:t>710739..71152</w:t>
            </w:r>
          </w:p>
          <w:p>
            <w:pPr>
              <w:pStyle w:val="TableParagraph"/>
              <w:spacing w:before="136"/>
              <w:rPr>
                <w:sz w:val="24"/>
              </w:rPr>
            </w:pPr>
            <w:r>
              <w:rPr>
                <w:spacing w:val="-10"/>
                <w:sz w:val="24"/>
              </w:rPr>
              <w:t>1</w:t>
            </w:r>
          </w:p>
        </w:tc>
        <w:tc>
          <w:tcPr>
            <w:tcW w:w="2372" w:type="dxa"/>
          </w:tcPr>
          <w:p>
            <w:pPr>
              <w:pStyle w:val="TableParagraph"/>
              <w:spacing w:before="1"/>
              <w:ind w:right="337"/>
              <w:rPr>
                <w:sz w:val="24"/>
              </w:rPr>
            </w:pPr>
            <w:r>
              <w:rPr>
                <w:sz w:val="24"/>
              </w:rPr>
              <w:t>flagellar</w:t>
            </w:r>
            <w:r>
              <w:rPr>
                <w:spacing w:val="-15"/>
                <w:sz w:val="24"/>
              </w:rPr>
              <w:t> </w:t>
            </w:r>
            <w:r>
              <w:rPr>
                <w:sz w:val="24"/>
              </w:rPr>
              <w:t>basal-body rod protein FlgG</w:t>
            </w:r>
          </w:p>
        </w:tc>
        <w:tc>
          <w:tcPr>
            <w:tcW w:w="1167" w:type="dxa"/>
          </w:tcPr>
          <w:p>
            <w:pPr>
              <w:pStyle w:val="TableParagraph"/>
              <w:spacing w:before="1"/>
              <w:ind w:left="5"/>
              <w:jc w:val="center"/>
              <w:rPr>
                <w:sz w:val="24"/>
              </w:rPr>
            </w:pPr>
            <w:r>
              <w:rPr>
                <w:spacing w:val="-10"/>
                <w:sz w:val="24"/>
              </w:rPr>
              <w:t>-</w:t>
            </w:r>
          </w:p>
        </w:tc>
      </w:tr>
      <w:tr>
        <w:trPr>
          <w:trHeight w:val="828"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flg</w:t>
            </w:r>
            <w:r>
              <w:rPr>
                <w:spacing w:val="-4"/>
                <w:sz w:val="24"/>
              </w:rPr>
              <w:t>H</w:t>
            </w:r>
          </w:p>
        </w:tc>
        <w:tc>
          <w:tcPr>
            <w:tcW w:w="1671" w:type="dxa"/>
          </w:tcPr>
          <w:p>
            <w:pPr>
              <w:pStyle w:val="TableParagraph"/>
              <w:spacing w:line="275" w:lineRule="exact"/>
              <w:ind w:left="108"/>
              <w:rPr>
                <w:sz w:val="24"/>
              </w:rPr>
            </w:pPr>
            <w:r>
              <w:rPr>
                <w:spacing w:val="-2"/>
                <w:sz w:val="24"/>
              </w:rPr>
              <w:t>NW219_0325</w:t>
            </w:r>
          </w:p>
          <w:p>
            <w:pPr>
              <w:pStyle w:val="TableParagraph"/>
              <w:spacing w:before="137"/>
              <w:ind w:left="108"/>
              <w:rPr>
                <w:sz w:val="24"/>
              </w:rPr>
            </w:pPr>
            <w:r>
              <w:rPr>
                <w:spacing w:val="-10"/>
                <w:sz w:val="24"/>
              </w:rPr>
              <w:t>0</w:t>
            </w:r>
          </w:p>
        </w:tc>
        <w:tc>
          <w:tcPr>
            <w:tcW w:w="1755" w:type="dxa"/>
          </w:tcPr>
          <w:p>
            <w:pPr>
              <w:pStyle w:val="TableParagraph"/>
              <w:spacing w:line="275" w:lineRule="exact"/>
              <w:rPr>
                <w:sz w:val="24"/>
              </w:rPr>
            </w:pPr>
            <w:r>
              <w:rPr>
                <w:spacing w:val="-2"/>
                <w:sz w:val="24"/>
              </w:rPr>
              <w:t>709954..71065</w:t>
            </w:r>
          </w:p>
          <w:p>
            <w:pPr>
              <w:pStyle w:val="TableParagraph"/>
              <w:spacing w:before="137"/>
              <w:rPr>
                <w:sz w:val="24"/>
              </w:rPr>
            </w:pPr>
            <w:r>
              <w:rPr>
                <w:spacing w:val="-10"/>
                <w:sz w:val="24"/>
              </w:rPr>
              <w:t>5</w:t>
            </w:r>
          </w:p>
        </w:tc>
        <w:tc>
          <w:tcPr>
            <w:tcW w:w="2372" w:type="dxa"/>
          </w:tcPr>
          <w:p>
            <w:pPr>
              <w:pStyle w:val="TableParagraph"/>
              <w:ind w:right="347"/>
              <w:rPr>
                <w:sz w:val="24"/>
              </w:rPr>
            </w:pPr>
            <w:r>
              <w:rPr>
                <w:sz w:val="24"/>
              </w:rPr>
              <w:t>flagellar</w:t>
            </w:r>
            <w:r>
              <w:rPr>
                <w:spacing w:val="-13"/>
                <w:sz w:val="24"/>
              </w:rPr>
              <w:t> </w:t>
            </w:r>
            <w:r>
              <w:rPr>
                <w:sz w:val="24"/>
              </w:rPr>
              <w:t>basal</w:t>
            </w:r>
            <w:r>
              <w:rPr>
                <w:spacing w:val="-13"/>
                <w:sz w:val="24"/>
              </w:rPr>
              <w:t> </w:t>
            </w:r>
            <w:r>
              <w:rPr>
                <w:sz w:val="24"/>
              </w:rPr>
              <w:t>body L-ring</w:t>
            </w:r>
            <w:r>
              <w:rPr>
                <w:spacing w:val="-4"/>
                <w:sz w:val="24"/>
              </w:rPr>
              <w:t> </w:t>
            </w:r>
            <w:r>
              <w:rPr>
                <w:sz w:val="24"/>
              </w:rPr>
              <w:t>protein</w:t>
            </w:r>
            <w:r>
              <w:rPr>
                <w:spacing w:val="-1"/>
                <w:sz w:val="24"/>
              </w:rPr>
              <w:t> </w:t>
            </w:r>
            <w:r>
              <w:rPr>
                <w:spacing w:val="-4"/>
                <w:sz w:val="24"/>
              </w:rPr>
              <w:t>FlgH</w:t>
            </w:r>
          </w:p>
        </w:tc>
        <w:tc>
          <w:tcPr>
            <w:tcW w:w="1167" w:type="dxa"/>
          </w:tcPr>
          <w:p>
            <w:pPr>
              <w:pStyle w:val="TableParagraph"/>
              <w:spacing w:line="275" w:lineRule="exact"/>
              <w:ind w:left="5"/>
              <w:jc w:val="center"/>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flg</w:t>
            </w:r>
            <w:r>
              <w:rPr>
                <w:spacing w:val="-4"/>
                <w:sz w:val="24"/>
              </w:rPr>
              <w:t>J</w:t>
            </w:r>
          </w:p>
        </w:tc>
        <w:tc>
          <w:tcPr>
            <w:tcW w:w="1671" w:type="dxa"/>
          </w:tcPr>
          <w:p>
            <w:pPr>
              <w:pStyle w:val="TableParagraph"/>
              <w:spacing w:line="275" w:lineRule="exact"/>
              <w:ind w:left="108"/>
              <w:rPr>
                <w:sz w:val="24"/>
              </w:rPr>
            </w:pPr>
            <w:r>
              <w:rPr>
                <w:spacing w:val="-2"/>
                <w:sz w:val="24"/>
              </w:rPr>
              <w:t>NW219_0324</w:t>
            </w:r>
          </w:p>
          <w:p>
            <w:pPr>
              <w:pStyle w:val="TableParagraph"/>
              <w:spacing w:before="137"/>
              <w:ind w:left="108"/>
              <w:rPr>
                <w:sz w:val="24"/>
              </w:rPr>
            </w:pPr>
            <w:r>
              <w:rPr>
                <w:spacing w:val="-10"/>
                <w:sz w:val="24"/>
              </w:rPr>
              <w:t>0</w:t>
            </w:r>
          </w:p>
        </w:tc>
        <w:tc>
          <w:tcPr>
            <w:tcW w:w="1755" w:type="dxa"/>
          </w:tcPr>
          <w:p>
            <w:pPr>
              <w:pStyle w:val="TableParagraph"/>
              <w:spacing w:line="275" w:lineRule="exact"/>
              <w:rPr>
                <w:sz w:val="24"/>
              </w:rPr>
            </w:pPr>
            <w:r>
              <w:rPr>
                <w:spacing w:val="-2"/>
                <w:sz w:val="24"/>
              </w:rPr>
              <w:t>707899..70884</w:t>
            </w:r>
          </w:p>
          <w:p>
            <w:pPr>
              <w:pStyle w:val="TableParagraph"/>
              <w:spacing w:before="137"/>
              <w:rPr>
                <w:sz w:val="24"/>
              </w:rPr>
            </w:pPr>
            <w:r>
              <w:rPr>
                <w:spacing w:val="-10"/>
                <w:sz w:val="24"/>
              </w:rPr>
              <w:t>3</w:t>
            </w:r>
          </w:p>
        </w:tc>
        <w:tc>
          <w:tcPr>
            <w:tcW w:w="2372" w:type="dxa"/>
          </w:tcPr>
          <w:p>
            <w:pPr>
              <w:pStyle w:val="TableParagraph"/>
              <w:spacing w:line="276" w:lineRule="exact"/>
              <w:ind w:right="497"/>
              <w:rPr>
                <w:sz w:val="24"/>
              </w:rPr>
            </w:pPr>
            <w:r>
              <w:rPr>
                <w:sz w:val="24"/>
              </w:rPr>
              <w:t>flagellar</w:t>
            </w:r>
            <w:r>
              <w:rPr>
                <w:spacing w:val="-15"/>
                <w:sz w:val="24"/>
              </w:rPr>
              <w:t> </w:t>
            </w:r>
            <w:r>
              <w:rPr>
                <w:sz w:val="24"/>
              </w:rPr>
              <w:t>assembly </w:t>
            </w:r>
            <w:r>
              <w:rPr>
                <w:spacing w:val="-2"/>
                <w:sz w:val="24"/>
              </w:rPr>
              <w:t>peptidoglycan </w:t>
            </w:r>
            <w:r>
              <w:rPr>
                <w:sz w:val="24"/>
              </w:rPr>
              <w:t>hydrolase FlgJ</w:t>
            </w:r>
          </w:p>
        </w:tc>
        <w:tc>
          <w:tcPr>
            <w:tcW w:w="1167" w:type="dxa"/>
          </w:tcPr>
          <w:p>
            <w:pPr>
              <w:pStyle w:val="TableParagraph"/>
              <w:spacing w:line="275" w:lineRule="exact"/>
              <w:ind w:left="5"/>
              <w:jc w:val="center"/>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flg</w:t>
            </w:r>
            <w:r>
              <w:rPr>
                <w:spacing w:val="-4"/>
                <w:sz w:val="24"/>
              </w:rPr>
              <w:t>K</w:t>
            </w:r>
          </w:p>
        </w:tc>
        <w:tc>
          <w:tcPr>
            <w:tcW w:w="1671" w:type="dxa"/>
          </w:tcPr>
          <w:p>
            <w:pPr>
              <w:pStyle w:val="TableParagraph"/>
              <w:spacing w:line="275" w:lineRule="exact"/>
              <w:ind w:left="108"/>
              <w:rPr>
                <w:sz w:val="24"/>
              </w:rPr>
            </w:pPr>
            <w:r>
              <w:rPr>
                <w:spacing w:val="-2"/>
                <w:sz w:val="24"/>
              </w:rPr>
              <w:t>NW219_0323</w:t>
            </w:r>
          </w:p>
          <w:p>
            <w:pPr>
              <w:pStyle w:val="TableParagraph"/>
              <w:spacing w:before="137"/>
              <w:ind w:left="108"/>
              <w:rPr>
                <w:sz w:val="24"/>
              </w:rPr>
            </w:pPr>
            <w:r>
              <w:rPr>
                <w:spacing w:val="-10"/>
                <w:sz w:val="24"/>
              </w:rPr>
              <w:t>5</w:t>
            </w:r>
          </w:p>
        </w:tc>
        <w:tc>
          <w:tcPr>
            <w:tcW w:w="1755" w:type="dxa"/>
          </w:tcPr>
          <w:p>
            <w:pPr>
              <w:pStyle w:val="TableParagraph"/>
              <w:spacing w:line="275" w:lineRule="exact"/>
              <w:rPr>
                <w:sz w:val="24"/>
              </w:rPr>
            </w:pPr>
            <w:r>
              <w:rPr>
                <w:spacing w:val="-2"/>
                <w:sz w:val="24"/>
              </w:rPr>
              <w:t>706043..70769</w:t>
            </w:r>
          </w:p>
          <w:p>
            <w:pPr>
              <w:pStyle w:val="TableParagraph"/>
              <w:spacing w:before="137"/>
              <w:rPr>
                <w:sz w:val="24"/>
              </w:rPr>
            </w:pPr>
            <w:r>
              <w:rPr>
                <w:spacing w:val="-10"/>
                <w:sz w:val="24"/>
              </w:rPr>
              <w:t>2</w:t>
            </w:r>
          </w:p>
        </w:tc>
        <w:tc>
          <w:tcPr>
            <w:tcW w:w="2372" w:type="dxa"/>
          </w:tcPr>
          <w:p>
            <w:pPr>
              <w:pStyle w:val="TableParagraph"/>
              <w:spacing w:line="276" w:lineRule="exact"/>
              <w:ind w:right="523"/>
              <w:rPr>
                <w:sz w:val="24"/>
              </w:rPr>
            </w:pPr>
            <w:r>
              <w:rPr>
                <w:sz w:val="24"/>
              </w:rPr>
              <w:t>flagellar hook- associated</w:t>
            </w:r>
            <w:r>
              <w:rPr>
                <w:spacing w:val="-15"/>
                <w:sz w:val="24"/>
              </w:rPr>
              <w:t> </w:t>
            </w:r>
            <w:r>
              <w:rPr>
                <w:sz w:val="24"/>
              </w:rPr>
              <w:t>protein </w:t>
            </w:r>
            <w:r>
              <w:rPr>
                <w:spacing w:val="-4"/>
                <w:sz w:val="24"/>
              </w:rPr>
              <w:t>FlgK</w:t>
            </w:r>
          </w:p>
        </w:tc>
        <w:tc>
          <w:tcPr>
            <w:tcW w:w="1167" w:type="dxa"/>
          </w:tcPr>
          <w:p>
            <w:pPr>
              <w:pStyle w:val="TableParagraph"/>
              <w:spacing w:line="275" w:lineRule="exact"/>
              <w:ind w:left="5"/>
              <w:jc w:val="center"/>
              <w:rPr>
                <w:sz w:val="24"/>
              </w:rPr>
            </w:pPr>
            <w:r>
              <w:rPr>
                <w:spacing w:val="-10"/>
                <w:sz w:val="24"/>
              </w:rPr>
              <w:t>-</w:t>
            </w:r>
          </w:p>
        </w:tc>
      </w:tr>
      <w:tr>
        <w:trPr>
          <w:trHeight w:val="826" w:hRule="atLeast"/>
        </w:trPr>
        <w:tc>
          <w:tcPr>
            <w:tcW w:w="1433" w:type="dxa"/>
            <w:vMerge/>
            <w:tcBorders>
              <w:top w:val="nil"/>
            </w:tcBorders>
          </w:tcPr>
          <w:p>
            <w:pPr>
              <w:rPr>
                <w:sz w:val="2"/>
                <w:szCs w:val="2"/>
              </w:rPr>
            </w:pPr>
          </w:p>
        </w:tc>
        <w:tc>
          <w:tcPr>
            <w:tcW w:w="876" w:type="dxa"/>
          </w:tcPr>
          <w:p>
            <w:pPr>
              <w:pStyle w:val="TableParagraph"/>
              <w:spacing w:line="274" w:lineRule="exact"/>
              <w:rPr>
                <w:sz w:val="24"/>
              </w:rPr>
            </w:pPr>
            <w:r>
              <w:rPr>
                <w:i/>
                <w:spacing w:val="-4"/>
                <w:sz w:val="24"/>
              </w:rPr>
              <w:t>flg</w:t>
            </w:r>
            <w:r>
              <w:rPr>
                <w:spacing w:val="-4"/>
                <w:sz w:val="24"/>
              </w:rPr>
              <w:t>L</w:t>
            </w:r>
          </w:p>
        </w:tc>
        <w:tc>
          <w:tcPr>
            <w:tcW w:w="1671" w:type="dxa"/>
          </w:tcPr>
          <w:p>
            <w:pPr>
              <w:pStyle w:val="TableParagraph"/>
              <w:spacing w:line="274" w:lineRule="exact"/>
              <w:ind w:left="108"/>
              <w:rPr>
                <w:sz w:val="24"/>
              </w:rPr>
            </w:pPr>
            <w:r>
              <w:rPr>
                <w:spacing w:val="-2"/>
                <w:sz w:val="24"/>
              </w:rPr>
              <w:t>NW219_0323</w:t>
            </w:r>
          </w:p>
          <w:p>
            <w:pPr>
              <w:pStyle w:val="TableParagraph"/>
              <w:spacing w:before="139"/>
              <w:ind w:left="108"/>
              <w:rPr>
                <w:sz w:val="24"/>
              </w:rPr>
            </w:pPr>
            <w:r>
              <w:rPr>
                <w:spacing w:val="-10"/>
                <w:sz w:val="24"/>
              </w:rPr>
              <w:t>0</w:t>
            </w:r>
          </w:p>
        </w:tc>
        <w:tc>
          <w:tcPr>
            <w:tcW w:w="1755" w:type="dxa"/>
          </w:tcPr>
          <w:p>
            <w:pPr>
              <w:pStyle w:val="TableParagraph"/>
              <w:spacing w:line="274" w:lineRule="exact"/>
              <w:rPr>
                <w:sz w:val="24"/>
              </w:rPr>
            </w:pPr>
            <w:r>
              <w:rPr>
                <w:spacing w:val="-2"/>
                <w:sz w:val="24"/>
              </w:rPr>
              <w:t>705024..70598</w:t>
            </w:r>
          </w:p>
          <w:p>
            <w:pPr>
              <w:pStyle w:val="TableParagraph"/>
              <w:spacing w:before="139"/>
              <w:rPr>
                <w:sz w:val="24"/>
              </w:rPr>
            </w:pPr>
            <w:r>
              <w:rPr>
                <w:spacing w:val="-10"/>
                <w:sz w:val="24"/>
              </w:rPr>
              <w:t>3</w:t>
            </w:r>
          </w:p>
        </w:tc>
        <w:tc>
          <w:tcPr>
            <w:tcW w:w="2372" w:type="dxa"/>
          </w:tcPr>
          <w:p>
            <w:pPr>
              <w:pStyle w:val="TableParagraph"/>
              <w:spacing w:line="276" w:lineRule="exact"/>
              <w:ind w:right="523"/>
              <w:rPr>
                <w:sz w:val="24"/>
              </w:rPr>
            </w:pPr>
            <w:r>
              <w:rPr>
                <w:sz w:val="24"/>
              </w:rPr>
              <w:t>flagellar hook- associated</w:t>
            </w:r>
            <w:r>
              <w:rPr>
                <w:spacing w:val="-15"/>
                <w:sz w:val="24"/>
              </w:rPr>
              <w:t> </w:t>
            </w:r>
            <w:r>
              <w:rPr>
                <w:sz w:val="24"/>
              </w:rPr>
              <w:t>protein </w:t>
            </w:r>
            <w:r>
              <w:rPr>
                <w:spacing w:val="-4"/>
                <w:sz w:val="24"/>
              </w:rPr>
              <w:t>FlgL</w:t>
            </w:r>
          </w:p>
        </w:tc>
        <w:tc>
          <w:tcPr>
            <w:tcW w:w="1167" w:type="dxa"/>
          </w:tcPr>
          <w:p>
            <w:pPr>
              <w:pStyle w:val="TableParagraph"/>
              <w:spacing w:line="274" w:lineRule="exact"/>
              <w:ind w:left="5"/>
              <w:jc w:val="center"/>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4" w:lineRule="exact"/>
              <w:rPr>
                <w:sz w:val="24"/>
              </w:rPr>
            </w:pPr>
            <w:r>
              <w:rPr>
                <w:i/>
                <w:spacing w:val="-4"/>
                <w:sz w:val="24"/>
              </w:rPr>
              <w:t>flg</w:t>
            </w:r>
            <w:r>
              <w:rPr>
                <w:spacing w:val="-4"/>
                <w:sz w:val="24"/>
              </w:rPr>
              <w:t>N</w:t>
            </w:r>
          </w:p>
        </w:tc>
        <w:tc>
          <w:tcPr>
            <w:tcW w:w="1671" w:type="dxa"/>
          </w:tcPr>
          <w:p>
            <w:pPr>
              <w:pStyle w:val="TableParagraph"/>
              <w:spacing w:line="274" w:lineRule="exact"/>
              <w:ind w:left="108"/>
              <w:rPr>
                <w:sz w:val="24"/>
              </w:rPr>
            </w:pPr>
            <w:r>
              <w:rPr>
                <w:spacing w:val="-2"/>
                <w:sz w:val="24"/>
              </w:rPr>
              <w:t>NW219_0329</w:t>
            </w:r>
          </w:p>
          <w:p>
            <w:pPr>
              <w:pStyle w:val="TableParagraph"/>
              <w:spacing w:before="139"/>
              <w:ind w:left="108"/>
              <w:rPr>
                <w:sz w:val="24"/>
              </w:rPr>
            </w:pPr>
            <w:r>
              <w:rPr>
                <w:spacing w:val="-10"/>
                <w:sz w:val="24"/>
              </w:rPr>
              <w:t>5</w:t>
            </w:r>
          </w:p>
        </w:tc>
        <w:tc>
          <w:tcPr>
            <w:tcW w:w="1755" w:type="dxa"/>
          </w:tcPr>
          <w:p>
            <w:pPr>
              <w:pStyle w:val="TableParagraph"/>
              <w:spacing w:line="274" w:lineRule="exact"/>
              <w:rPr>
                <w:sz w:val="24"/>
              </w:rPr>
            </w:pPr>
            <w:r>
              <w:rPr>
                <w:spacing w:val="-2"/>
                <w:sz w:val="24"/>
              </w:rPr>
              <w:t>716395..71682</w:t>
            </w:r>
          </w:p>
          <w:p>
            <w:pPr>
              <w:pStyle w:val="TableParagraph"/>
              <w:spacing w:before="139"/>
              <w:rPr>
                <w:sz w:val="24"/>
              </w:rPr>
            </w:pPr>
            <w:r>
              <w:rPr>
                <w:spacing w:val="-10"/>
                <w:sz w:val="24"/>
              </w:rPr>
              <w:t>9</w:t>
            </w:r>
          </w:p>
        </w:tc>
        <w:tc>
          <w:tcPr>
            <w:tcW w:w="2372" w:type="dxa"/>
          </w:tcPr>
          <w:p>
            <w:pPr>
              <w:pStyle w:val="TableParagraph"/>
              <w:rPr>
                <w:sz w:val="24"/>
              </w:rPr>
            </w:pPr>
            <w:r>
              <w:rPr>
                <w:sz w:val="24"/>
              </w:rPr>
              <w:t>flagellar export chaperone</w:t>
            </w:r>
            <w:r>
              <w:rPr>
                <w:spacing w:val="-5"/>
                <w:sz w:val="24"/>
              </w:rPr>
              <w:t> </w:t>
            </w:r>
            <w:r>
              <w:rPr>
                <w:spacing w:val="-4"/>
                <w:sz w:val="24"/>
              </w:rPr>
              <w:t>FlgN</w:t>
            </w:r>
          </w:p>
        </w:tc>
        <w:tc>
          <w:tcPr>
            <w:tcW w:w="1167" w:type="dxa"/>
          </w:tcPr>
          <w:p>
            <w:pPr>
              <w:pStyle w:val="TableParagraph"/>
              <w:spacing w:line="274" w:lineRule="exact"/>
              <w:ind w:left="5"/>
              <w:jc w:val="center"/>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flg</w:t>
            </w:r>
            <w:r>
              <w:rPr>
                <w:spacing w:val="-4"/>
                <w:sz w:val="24"/>
              </w:rPr>
              <w:t>M</w:t>
            </w:r>
          </w:p>
        </w:tc>
        <w:tc>
          <w:tcPr>
            <w:tcW w:w="1671" w:type="dxa"/>
          </w:tcPr>
          <w:p>
            <w:pPr>
              <w:pStyle w:val="TableParagraph"/>
              <w:spacing w:line="275" w:lineRule="exact"/>
              <w:ind w:left="108"/>
              <w:rPr>
                <w:sz w:val="24"/>
              </w:rPr>
            </w:pPr>
            <w:r>
              <w:rPr>
                <w:spacing w:val="-2"/>
                <w:sz w:val="24"/>
              </w:rPr>
              <w:t>NW219_0329</w:t>
            </w:r>
          </w:p>
          <w:p>
            <w:pPr>
              <w:pStyle w:val="TableParagraph"/>
              <w:spacing w:before="139"/>
              <w:ind w:left="108"/>
              <w:rPr>
                <w:sz w:val="24"/>
              </w:rPr>
            </w:pPr>
            <w:r>
              <w:rPr>
                <w:spacing w:val="-10"/>
                <w:sz w:val="24"/>
              </w:rPr>
              <w:t>0</w:t>
            </w:r>
          </w:p>
        </w:tc>
        <w:tc>
          <w:tcPr>
            <w:tcW w:w="1755" w:type="dxa"/>
          </w:tcPr>
          <w:p>
            <w:pPr>
              <w:pStyle w:val="TableParagraph"/>
              <w:spacing w:line="275" w:lineRule="exact"/>
              <w:rPr>
                <w:sz w:val="24"/>
              </w:rPr>
            </w:pPr>
            <w:r>
              <w:rPr>
                <w:spacing w:val="-2"/>
                <w:sz w:val="24"/>
              </w:rPr>
              <w:t>716043..71635</w:t>
            </w:r>
          </w:p>
          <w:p>
            <w:pPr>
              <w:pStyle w:val="TableParagraph"/>
              <w:spacing w:before="139"/>
              <w:rPr>
                <w:sz w:val="24"/>
              </w:rPr>
            </w:pPr>
            <w:r>
              <w:rPr>
                <w:spacing w:val="-10"/>
                <w:sz w:val="24"/>
              </w:rPr>
              <w:t>4</w:t>
            </w:r>
          </w:p>
        </w:tc>
        <w:tc>
          <w:tcPr>
            <w:tcW w:w="2372" w:type="dxa"/>
          </w:tcPr>
          <w:p>
            <w:pPr>
              <w:pStyle w:val="TableParagraph"/>
              <w:spacing w:line="276" w:lineRule="exact"/>
              <w:ind w:right="209"/>
              <w:rPr>
                <w:sz w:val="24"/>
              </w:rPr>
            </w:pPr>
            <w:r>
              <w:rPr>
                <w:sz w:val="24"/>
              </w:rPr>
              <w:t>flagellar</w:t>
            </w:r>
            <w:r>
              <w:rPr>
                <w:spacing w:val="-15"/>
                <w:sz w:val="24"/>
              </w:rPr>
              <w:t> </w:t>
            </w:r>
            <w:r>
              <w:rPr>
                <w:sz w:val="24"/>
              </w:rPr>
              <w:t>biosynthesis anti-sigma factor </w:t>
            </w:r>
            <w:r>
              <w:rPr>
                <w:spacing w:val="-4"/>
                <w:sz w:val="24"/>
              </w:rPr>
              <w:t>FlgM</w:t>
            </w:r>
          </w:p>
        </w:tc>
        <w:tc>
          <w:tcPr>
            <w:tcW w:w="1167" w:type="dxa"/>
          </w:tcPr>
          <w:p>
            <w:pPr>
              <w:pStyle w:val="TableParagraph"/>
              <w:spacing w:line="275" w:lineRule="exact"/>
              <w:ind w:left="5"/>
              <w:jc w:val="center"/>
              <w:rPr>
                <w:sz w:val="24"/>
              </w:rPr>
            </w:pPr>
            <w:r>
              <w:rPr>
                <w:spacing w:val="-10"/>
                <w:sz w:val="24"/>
              </w:rPr>
              <w:t>-</w:t>
            </w:r>
          </w:p>
        </w:tc>
      </w:tr>
      <w:tr>
        <w:trPr>
          <w:trHeight w:val="830" w:hRule="atLeast"/>
        </w:trPr>
        <w:tc>
          <w:tcPr>
            <w:tcW w:w="1433" w:type="dxa"/>
            <w:vMerge/>
            <w:tcBorders>
              <w:top w:val="nil"/>
            </w:tcBorders>
          </w:tcPr>
          <w:p>
            <w:pPr>
              <w:rPr>
                <w:sz w:val="2"/>
                <w:szCs w:val="2"/>
              </w:rPr>
            </w:pPr>
          </w:p>
        </w:tc>
        <w:tc>
          <w:tcPr>
            <w:tcW w:w="876" w:type="dxa"/>
          </w:tcPr>
          <w:p>
            <w:pPr>
              <w:pStyle w:val="TableParagraph"/>
              <w:spacing w:before="1"/>
              <w:rPr>
                <w:sz w:val="24"/>
              </w:rPr>
            </w:pPr>
            <w:r>
              <w:rPr>
                <w:i/>
                <w:spacing w:val="-4"/>
                <w:sz w:val="24"/>
              </w:rPr>
              <w:t>mot</w:t>
            </w:r>
            <w:r>
              <w:rPr>
                <w:spacing w:val="-4"/>
                <w:sz w:val="24"/>
              </w:rPr>
              <w:t>A</w:t>
            </w:r>
          </w:p>
        </w:tc>
        <w:tc>
          <w:tcPr>
            <w:tcW w:w="1671" w:type="dxa"/>
          </w:tcPr>
          <w:p>
            <w:pPr>
              <w:pStyle w:val="TableParagraph"/>
              <w:spacing w:before="1"/>
              <w:ind w:left="108"/>
              <w:rPr>
                <w:sz w:val="24"/>
              </w:rPr>
            </w:pPr>
            <w:r>
              <w:rPr>
                <w:spacing w:val="-2"/>
                <w:sz w:val="24"/>
              </w:rPr>
              <w:t>NW219_0337</w:t>
            </w:r>
          </w:p>
          <w:p>
            <w:pPr>
              <w:pStyle w:val="TableParagraph"/>
              <w:spacing w:before="136"/>
              <w:ind w:left="108"/>
              <w:rPr>
                <w:sz w:val="24"/>
              </w:rPr>
            </w:pPr>
            <w:r>
              <w:rPr>
                <w:spacing w:val="-10"/>
                <w:sz w:val="24"/>
              </w:rPr>
              <w:t>0</w:t>
            </w:r>
          </w:p>
        </w:tc>
        <w:tc>
          <w:tcPr>
            <w:tcW w:w="1755" w:type="dxa"/>
          </w:tcPr>
          <w:p>
            <w:pPr>
              <w:pStyle w:val="TableParagraph"/>
              <w:spacing w:before="1"/>
              <w:rPr>
                <w:sz w:val="24"/>
              </w:rPr>
            </w:pPr>
            <w:r>
              <w:rPr>
                <w:spacing w:val="-2"/>
                <w:sz w:val="24"/>
              </w:rPr>
              <w:t>731799..73268</w:t>
            </w:r>
          </w:p>
          <w:p>
            <w:pPr>
              <w:pStyle w:val="TableParagraph"/>
              <w:spacing w:before="136"/>
              <w:rPr>
                <w:sz w:val="24"/>
              </w:rPr>
            </w:pPr>
            <w:r>
              <w:rPr>
                <w:spacing w:val="-10"/>
                <w:sz w:val="24"/>
              </w:rPr>
              <w:t>9</w:t>
            </w:r>
          </w:p>
        </w:tc>
        <w:tc>
          <w:tcPr>
            <w:tcW w:w="2372" w:type="dxa"/>
          </w:tcPr>
          <w:p>
            <w:pPr>
              <w:pStyle w:val="TableParagraph"/>
              <w:spacing w:before="1"/>
              <w:rPr>
                <w:sz w:val="24"/>
              </w:rPr>
            </w:pPr>
            <w:r>
              <w:rPr>
                <w:sz w:val="24"/>
              </w:rPr>
              <w:t>flagellar</w:t>
            </w:r>
            <w:r>
              <w:rPr>
                <w:spacing w:val="-15"/>
                <w:sz w:val="24"/>
              </w:rPr>
              <w:t> </w:t>
            </w:r>
            <w:r>
              <w:rPr>
                <w:sz w:val="24"/>
              </w:rPr>
              <w:t>motor</w:t>
            </w:r>
            <w:r>
              <w:rPr>
                <w:spacing w:val="-15"/>
                <w:sz w:val="24"/>
              </w:rPr>
              <w:t> </w:t>
            </w:r>
            <w:r>
              <w:rPr>
                <w:sz w:val="24"/>
              </w:rPr>
              <w:t>stator protein MotA</w:t>
            </w:r>
          </w:p>
        </w:tc>
        <w:tc>
          <w:tcPr>
            <w:tcW w:w="1167" w:type="dxa"/>
          </w:tcPr>
          <w:p>
            <w:pPr>
              <w:pStyle w:val="TableParagraph"/>
              <w:spacing w:before="1"/>
              <w:ind w:left="5"/>
              <w:jc w:val="center"/>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mot</w:t>
            </w:r>
            <w:r>
              <w:rPr>
                <w:spacing w:val="-4"/>
                <w:sz w:val="24"/>
              </w:rPr>
              <w:t>B</w:t>
            </w:r>
          </w:p>
        </w:tc>
        <w:tc>
          <w:tcPr>
            <w:tcW w:w="1671" w:type="dxa"/>
          </w:tcPr>
          <w:p>
            <w:pPr>
              <w:pStyle w:val="TableParagraph"/>
              <w:spacing w:line="275" w:lineRule="exact"/>
              <w:ind w:left="108"/>
              <w:rPr>
                <w:sz w:val="24"/>
              </w:rPr>
            </w:pPr>
            <w:r>
              <w:rPr>
                <w:spacing w:val="-2"/>
                <w:sz w:val="24"/>
              </w:rPr>
              <w:t>NW219_0336</w:t>
            </w:r>
          </w:p>
          <w:p>
            <w:pPr>
              <w:pStyle w:val="TableParagraph"/>
              <w:spacing w:before="137"/>
              <w:ind w:left="108"/>
              <w:rPr>
                <w:sz w:val="24"/>
              </w:rPr>
            </w:pPr>
            <w:r>
              <w:rPr>
                <w:spacing w:val="-10"/>
                <w:sz w:val="24"/>
              </w:rPr>
              <w:t>5</w:t>
            </w:r>
          </w:p>
        </w:tc>
        <w:tc>
          <w:tcPr>
            <w:tcW w:w="1755" w:type="dxa"/>
          </w:tcPr>
          <w:p>
            <w:pPr>
              <w:pStyle w:val="TableParagraph"/>
              <w:spacing w:line="275" w:lineRule="exact"/>
              <w:rPr>
                <w:sz w:val="24"/>
              </w:rPr>
            </w:pPr>
            <w:r>
              <w:rPr>
                <w:spacing w:val="-2"/>
                <w:sz w:val="24"/>
              </w:rPr>
              <w:t>730738..73180</w:t>
            </w:r>
          </w:p>
          <w:p>
            <w:pPr>
              <w:pStyle w:val="TableParagraph"/>
              <w:spacing w:before="137"/>
              <w:rPr>
                <w:sz w:val="24"/>
              </w:rPr>
            </w:pPr>
            <w:r>
              <w:rPr>
                <w:spacing w:val="-10"/>
                <w:sz w:val="24"/>
              </w:rPr>
              <w:t>2</w:t>
            </w:r>
          </w:p>
        </w:tc>
        <w:tc>
          <w:tcPr>
            <w:tcW w:w="2372" w:type="dxa"/>
          </w:tcPr>
          <w:p>
            <w:pPr>
              <w:pStyle w:val="TableParagraph"/>
              <w:ind w:right="817"/>
              <w:rPr>
                <w:sz w:val="24"/>
              </w:rPr>
            </w:pPr>
            <w:r>
              <w:rPr>
                <w:sz w:val="24"/>
              </w:rPr>
              <w:t>flagellar</w:t>
            </w:r>
            <w:r>
              <w:rPr>
                <w:spacing w:val="-15"/>
                <w:sz w:val="24"/>
              </w:rPr>
              <w:t> </w:t>
            </w:r>
            <w:r>
              <w:rPr>
                <w:sz w:val="24"/>
              </w:rPr>
              <w:t>motor protein MotB</w:t>
            </w:r>
          </w:p>
        </w:tc>
        <w:tc>
          <w:tcPr>
            <w:tcW w:w="1167" w:type="dxa"/>
          </w:tcPr>
          <w:p>
            <w:pPr>
              <w:pStyle w:val="TableParagraph"/>
              <w:spacing w:line="275" w:lineRule="exact"/>
              <w:ind w:left="5"/>
              <w:jc w:val="center"/>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i/>
                <w:sz w:val="24"/>
              </w:rPr>
            </w:pPr>
            <w:r>
              <w:rPr>
                <w:i/>
                <w:spacing w:val="-5"/>
                <w:sz w:val="24"/>
              </w:rPr>
              <w:t>hfq</w:t>
            </w:r>
          </w:p>
        </w:tc>
        <w:tc>
          <w:tcPr>
            <w:tcW w:w="1671" w:type="dxa"/>
          </w:tcPr>
          <w:p>
            <w:pPr>
              <w:pStyle w:val="TableParagraph"/>
              <w:spacing w:line="275" w:lineRule="exact"/>
              <w:ind w:left="108"/>
              <w:rPr>
                <w:sz w:val="24"/>
              </w:rPr>
            </w:pPr>
            <w:r>
              <w:rPr>
                <w:spacing w:val="-2"/>
                <w:sz w:val="24"/>
              </w:rPr>
              <w:t>NW219_0848</w:t>
            </w:r>
          </w:p>
          <w:p>
            <w:pPr>
              <w:pStyle w:val="TableParagraph"/>
              <w:spacing w:before="137"/>
              <w:ind w:left="108"/>
              <w:rPr>
                <w:sz w:val="24"/>
              </w:rPr>
            </w:pPr>
            <w:r>
              <w:rPr>
                <w:spacing w:val="-10"/>
                <w:sz w:val="24"/>
              </w:rPr>
              <w:t>0</w:t>
            </w:r>
          </w:p>
        </w:tc>
        <w:tc>
          <w:tcPr>
            <w:tcW w:w="1755" w:type="dxa"/>
          </w:tcPr>
          <w:p>
            <w:pPr>
              <w:pStyle w:val="TableParagraph"/>
              <w:spacing w:line="275" w:lineRule="exact"/>
              <w:rPr>
                <w:sz w:val="24"/>
              </w:rPr>
            </w:pPr>
            <w:r>
              <w:rPr>
                <w:spacing w:val="-2"/>
                <w:sz w:val="24"/>
              </w:rPr>
              <w:t>81972..82280</w:t>
            </w:r>
          </w:p>
        </w:tc>
        <w:tc>
          <w:tcPr>
            <w:tcW w:w="2372" w:type="dxa"/>
          </w:tcPr>
          <w:p>
            <w:pPr>
              <w:pStyle w:val="TableParagraph"/>
              <w:spacing w:line="275" w:lineRule="exact"/>
              <w:rPr>
                <w:sz w:val="24"/>
              </w:rPr>
            </w:pPr>
            <w:r>
              <w:rPr>
                <w:sz w:val="24"/>
              </w:rPr>
              <w:t>RNA</w:t>
            </w:r>
            <w:r>
              <w:rPr>
                <w:spacing w:val="-2"/>
                <w:sz w:val="24"/>
              </w:rPr>
              <w:t> </w:t>
            </w:r>
            <w:r>
              <w:rPr>
                <w:sz w:val="24"/>
              </w:rPr>
              <w:t>chaperone</w:t>
            </w:r>
            <w:r>
              <w:rPr>
                <w:spacing w:val="-3"/>
                <w:sz w:val="24"/>
              </w:rPr>
              <w:t> </w:t>
            </w:r>
            <w:r>
              <w:rPr>
                <w:spacing w:val="-5"/>
                <w:sz w:val="24"/>
              </w:rPr>
              <w:t>Hfq</w:t>
            </w:r>
          </w:p>
        </w:tc>
        <w:tc>
          <w:tcPr>
            <w:tcW w:w="1167" w:type="dxa"/>
          </w:tcPr>
          <w:p>
            <w:pPr>
              <w:pStyle w:val="TableParagraph"/>
              <w:spacing w:line="275" w:lineRule="exact"/>
              <w:ind w:left="5"/>
              <w:jc w:val="center"/>
              <w:rPr>
                <w:sz w:val="24"/>
              </w:rPr>
            </w:pPr>
            <w:r>
              <w:rPr>
                <w:spacing w:val="-10"/>
                <w:sz w:val="24"/>
              </w:rPr>
              <w:t>-</w:t>
            </w:r>
          </w:p>
        </w:tc>
      </w:tr>
      <w:tr>
        <w:trPr>
          <w:trHeight w:val="828" w:hRule="atLeast"/>
        </w:trPr>
        <w:tc>
          <w:tcPr>
            <w:tcW w:w="1433" w:type="dxa"/>
            <w:vMerge w:val="restart"/>
          </w:tcPr>
          <w:p>
            <w:pPr>
              <w:pStyle w:val="TableParagraph"/>
              <w:spacing w:line="360" w:lineRule="auto"/>
              <w:rPr>
                <w:sz w:val="24"/>
              </w:rPr>
            </w:pPr>
            <w:r>
              <w:rPr>
                <w:spacing w:val="-2"/>
                <w:sz w:val="24"/>
              </w:rPr>
              <w:t>Sulfur metabolism</w:t>
            </w:r>
          </w:p>
        </w:tc>
        <w:tc>
          <w:tcPr>
            <w:tcW w:w="876" w:type="dxa"/>
          </w:tcPr>
          <w:p>
            <w:pPr>
              <w:pStyle w:val="TableParagraph"/>
              <w:spacing w:line="276" w:lineRule="exact"/>
              <w:rPr>
                <w:sz w:val="24"/>
              </w:rPr>
            </w:pPr>
            <w:r>
              <w:rPr>
                <w:i/>
                <w:spacing w:val="-4"/>
                <w:sz w:val="24"/>
              </w:rPr>
              <w:t>cys</w:t>
            </w:r>
            <w:r>
              <w:rPr>
                <w:spacing w:val="-4"/>
                <w:sz w:val="24"/>
              </w:rPr>
              <w:t>C</w:t>
            </w:r>
          </w:p>
        </w:tc>
        <w:tc>
          <w:tcPr>
            <w:tcW w:w="1671" w:type="dxa"/>
          </w:tcPr>
          <w:p>
            <w:pPr>
              <w:pStyle w:val="TableParagraph"/>
              <w:spacing w:line="276" w:lineRule="exact"/>
              <w:ind w:left="108"/>
              <w:rPr>
                <w:sz w:val="24"/>
              </w:rPr>
            </w:pPr>
            <w:r>
              <w:rPr>
                <w:spacing w:val="-2"/>
                <w:sz w:val="24"/>
              </w:rPr>
              <w:t>NW219_1690</w:t>
            </w:r>
          </w:p>
          <w:p>
            <w:pPr>
              <w:pStyle w:val="TableParagraph"/>
              <w:spacing w:before="137"/>
              <w:ind w:left="108"/>
              <w:rPr>
                <w:sz w:val="24"/>
              </w:rPr>
            </w:pPr>
            <w:r>
              <w:rPr>
                <w:spacing w:val="-10"/>
                <w:sz w:val="24"/>
              </w:rPr>
              <w:t>0</w:t>
            </w:r>
          </w:p>
        </w:tc>
        <w:tc>
          <w:tcPr>
            <w:tcW w:w="1755" w:type="dxa"/>
          </w:tcPr>
          <w:p>
            <w:pPr>
              <w:pStyle w:val="TableParagraph"/>
              <w:spacing w:line="276" w:lineRule="exact"/>
              <w:rPr>
                <w:sz w:val="24"/>
              </w:rPr>
            </w:pPr>
            <w:r>
              <w:rPr>
                <w:spacing w:val="-2"/>
                <w:sz w:val="24"/>
              </w:rPr>
              <w:t>191742..19243</w:t>
            </w:r>
          </w:p>
          <w:p>
            <w:pPr>
              <w:pStyle w:val="TableParagraph"/>
              <w:spacing w:before="137"/>
              <w:rPr>
                <w:sz w:val="24"/>
              </w:rPr>
            </w:pPr>
            <w:r>
              <w:rPr>
                <w:spacing w:val="-10"/>
                <w:sz w:val="24"/>
              </w:rPr>
              <w:t>1</w:t>
            </w:r>
          </w:p>
        </w:tc>
        <w:tc>
          <w:tcPr>
            <w:tcW w:w="2372" w:type="dxa"/>
          </w:tcPr>
          <w:p>
            <w:pPr>
              <w:pStyle w:val="TableParagraph"/>
              <w:ind w:right="350"/>
              <w:rPr>
                <w:sz w:val="24"/>
              </w:rPr>
            </w:pPr>
            <w:r>
              <w:rPr>
                <w:spacing w:val="-2"/>
                <w:sz w:val="24"/>
              </w:rPr>
              <w:t>adenylyl-sulfate kinase</w:t>
            </w:r>
          </w:p>
        </w:tc>
        <w:tc>
          <w:tcPr>
            <w:tcW w:w="1167" w:type="dxa"/>
          </w:tcPr>
          <w:p>
            <w:pPr>
              <w:pStyle w:val="TableParagraph"/>
              <w:spacing w:line="276" w:lineRule="exact"/>
              <w:ind w:left="5"/>
              <w:jc w:val="center"/>
              <w:rPr>
                <w:sz w:val="24"/>
              </w:rPr>
            </w:pPr>
            <w:r>
              <w:rPr>
                <w:spacing w:val="-2"/>
                <w:sz w:val="24"/>
              </w:rPr>
              <w:t>2.7.7.4</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cys</w:t>
            </w:r>
            <w:r>
              <w:rPr>
                <w:spacing w:val="-4"/>
                <w:sz w:val="24"/>
              </w:rPr>
              <w:t>N</w:t>
            </w:r>
          </w:p>
        </w:tc>
        <w:tc>
          <w:tcPr>
            <w:tcW w:w="1671" w:type="dxa"/>
          </w:tcPr>
          <w:p>
            <w:pPr>
              <w:pStyle w:val="TableParagraph"/>
              <w:spacing w:line="275" w:lineRule="exact"/>
              <w:ind w:left="108"/>
              <w:rPr>
                <w:sz w:val="24"/>
              </w:rPr>
            </w:pPr>
            <w:r>
              <w:rPr>
                <w:spacing w:val="-2"/>
                <w:sz w:val="24"/>
              </w:rPr>
              <w:t>NW219_1689</w:t>
            </w:r>
          </w:p>
          <w:p>
            <w:pPr>
              <w:pStyle w:val="TableParagraph"/>
              <w:spacing w:before="139"/>
              <w:ind w:left="108"/>
              <w:rPr>
                <w:sz w:val="24"/>
              </w:rPr>
            </w:pPr>
            <w:r>
              <w:rPr>
                <w:spacing w:val="-10"/>
                <w:sz w:val="24"/>
              </w:rPr>
              <w:t>5</w:t>
            </w:r>
          </w:p>
        </w:tc>
        <w:tc>
          <w:tcPr>
            <w:tcW w:w="1755" w:type="dxa"/>
          </w:tcPr>
          <w:p>
            <w:pPr>
              <w:pStyle w:val="TableParagraph"/>
              <w:spacing w:line="275" w:lineRule="exact"/>
              <w:rPr>
                <w:sz w:val="24"/>
              </w:rPr>
            </w:pPr>
            <w:r>
              <w:rPr>
                <w:spacing w:val="-2"/>
                <w:sz w:val="24"/>
              </w:rPr>
              <w:t>190376..19180</w:t>
            </w:r>
          </w:p>
          <w:p>
            <w:pPr>
              <w:pStyle w:val="TableParagraph"/>
              <w:spacing w:before="139"/>
              <w:rPr>
                <w:sz w:val="24"/>
              </w:rPr>
            </w:pPr>
            <w:r>
              <w:rPr>
                <w:spacing w:val="-10"/>
                <w:sz w:val="24"/>
              </w:rPr>
              <w:t>3</w:t>
            </w:r>
          </w:p>
        </w:tc>
        <w:tc>
          <w:tcPr>
            <w:tcW w:w="2372" w:type="dxa"/>
          </w:tcPr>
          <w:p>
            <w:pPr>
              <w:pStyle w:val="TableParagraph"/>
              <w:spacing w:line="276" w:lineRule="exact"/>
              <w:rPr>
                <w:sz w:val="24"/>
              </w:rPr>
            </w:pPr>
            <w:r>
              <w:rPr>
                <w:spacing w:val="-2"/>
                <w:sz w:val="24"/>
              </w:rPr>
              <w:t>sulfate adenylyltransferase </w:t>
            </w:r>
            <w:r>
              <w:rPr>
                <w:sz w:val="24"/>
              </w:rPr>
              <w:t>subunit CysN</w:t>
            </w:r>
          </w:p>
        </w:tc>
        <w:tc>
          <w:tcPr>
            <w:tcW w:w="1167" w:type="dxa"/>
          </w:tcPr>
          <w:p>
            <w:pPr>
              <w:pStyle w:val="TableParagraph"/>
              <w:spacing w:line="275" w:lineRule="exact"/>
              <w:ind w:left="5"/>
              <w:jc w:val="center"/>
              <w:rPr>
                <w:sz w:val="24"/>
              </w:rPr>
            </w:pPr>
            <w:r>
              <w:rPr>
                <w:spacing w:val="-2"/>
                <w:sz w:val="24"/>
              </w:rPr>
              <w:t>2.7.7.4</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cys</w:t>
            </w:r>
            <w:r>
              <w:rPr>
                <w:spacing w:val="-4"/>
                <w:sz w:val="24"/>
              </w:rPr>
              <w:t>D</w:t>
            </w:r>
          </w:p>
        </w:tc>
        <w:tc>
          <w:tcPr>
            <w:tcW w:w="1671" w:type="dxa"/>
          </w:tcPr>
          <w:p>
            <w:pPr>
              <w:pStyle w:val="TableParagraph"/>
              <w:spacing w:line="275" w:lineRule="exact"/>
              <w:ind w:left="108"/>
              <w:rPr>
                <w:sz w:val="24"/>
              </w:rPr>
            </w:pPr>
            <w:r>
              <w:rPr>
                <w:spacing w:val="-2"/>
                <w:sz w:val="24"/>
              </w:rPr>
              <w:t>NW219_1689</w:t>
            </w:r>
          </w:p>
          <w:p>
            <w:pPr>
              <w:pStyle w:val="TableParagraph"/>
              <w:spacing w:before="139"/>
              <w:ind w:left="108"/>
              <w:rPr>
                <w:sz w:val="24"/>
              </w:rPr>
            </w:pPr>
            <w:r>
              <w:rPr>
                <w:spacing w:val="-10"/>
                <w:sz w:val="24"/>
              </w:rPr>
              <w:t>0</w:t>
            </w:r>
          </w:p>
        </w:tc>
        <w:tc>
          <w:tcPr>
            <w:tcW w:w="1755" w:type="dxa"/>
          </w:tcPr>
          <w:p>
            <w:pPr>
              <w:pStyle w:val="TableParagraph"/>
              <w:spacing w:line="275" w:lineRule="exact"/>
              <w:rPr>
                <w:sz w:val="24"/>
              </w:rPr>
            </w:pPr>
            <w:r>
              <w:rPr>
                <w:spacing w:val="-2"/>
                <w:sz w:val="24"/>
              </w:rPr>
              <w:t>189456..19036</w:t>
            </w:r>
          </w:p>
          <w:p>
            <w:pPr>
              <w:pStyle w:val="TableParagraph"/>
              <w:spacing w:before="139"/>
              <w:rPr>
                <w:sz w:val="24"/>
              </w:rPr>
            </w:pPr>
            <w:r>
              <w:rPr>
                <w:spacing w:val="-10"/>
                <w:sz w:val="24"/>
              </w:rPr>
              <w:t>4</w:t>
            </w:r>
          </w:p>
        </w:tc>
        <w:tc>
          <w:tcPr>
            <w:tcW w:w="2372" w:type="dxa"/>
          </w:tcPr>
          <w:p>
            <w:pPr>
              <w:pStyle w:val="TableParagraph"/>
              <w:spacing w:line="276" w:lineRule="exact"/>
              <w:rPr>
                <w:sz w:val="24"/>
              </w:rPr>
            </w:pPr>
            <w:r>
              <w:rPr>
                <w:spacing w:val="-2"/>
                <w:sz w:val="24"/>
              </w:rPr>
              <w:t>sulfate adenylyltransferase </w:t>
            </w:r>
            <w:r>
              <w:rPr>
                <w:sz w:val="24"/>
              </w:rPr>
              <w:t>subunit CysD</w:t>
            </w:r>
          </w:p>
        </w:tc>
        <w:tc>
          <w:tcPr>
            <w:tcW w:w="1167" w:type="dxa"/>
          </w:tcPr>
          <w:p>
            <w:pPr>
              <w:pStyle w:val="TableParagraph"/>
              <w:spacing w:line="275" w:lineRule="exact"/>
              <w:ind w:left="5"/>
              <w:jc w:val="center"/>
              <w:rPr>
                <w:sz w:val="24"/>
              </w:rPr>
            </w:pPr>
            <w:r>
              <w:rPr>
                <w:spacing w:val="-2"/>
                <w:sz w:val="24"/>
              </w:rPr>
              <w:t>2.7.7.4</w:t>
            </w:r>
          </w:p>
        </w:tc>
      </w:tr>
    </w:tbl>
    <w:p>
      <w:pPr>
        <w:spacing w:after="0" w:line="275" w:lineRule="exact"/>
        <w:jc w:val="center"/>
        <w:rPr>
          <w:sz w:val="24"/>
        </w:rPr>
        <w:sectPr>
          <w:type w:val="continuous"/>
          <w:pgSz w:w="11910" w:h="16840"/>
          <w:pgMar w:header="0" w:footer="1012" w:top="1400" w:bottom="1613" w:left="1140" w:right="880"/>
        </w:sectPr>
      </w:pPr>
    </w:p>
    <w:tbl>
      <w:tblPr>
        <w:tblW w:w="0" w:type="auto"/>
        <w:jc w:val="left"/>
        <w:tblInd w:w="2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3"/>
        <w:gridCol w:w="876"/>
        <w:gridCol w:w="1671"/>
        <w:gridCol w:w="1755"/>
        <w:gridCol w:w="2372"/>
        <w:gridCol w:w="1167"/>
      </w:tblGrid>
      <w:tr>
        <w:trPr>
          <w:trHeight w:val="828" w:hRule="atLeast"/>
        </w:trPr>
        <w:tc>
          <w:tcPr>
            <w:tcW w:w="1433" w:type="dxa"/>
            <w:vMerge w:val="restart"/>
          </w:tcPr>
          <w:p>
            <w:pPr>
              <w:pStyle w:val="TableParagraph"/>
              <w:ind w:left="0"/>
              <w:rPr>
                <w:sz w:val="24"/>
              </w:rPr>
            </w:pPr>
          </w:p>
        </w:tc>
        <w:tc>
          <w:tcPr>
            <w:tcW w:w="876" w:type="dxa"/>
          </w:tcPr>
          <w:p>
            <w:pPr>
              <w:pStyle w:val="TableParagraph"/>
              <w:spacing w:line="275" w:lineRule="exact"/>
              <w:rPr>
                <w:sz w:val="24"/>
              </w:rPr>
            </w:pPr>
            <w:r>
              <w:rPr>
                <w:i/>
                <w:spacing w:val="-4"/>
                <w:sz w:val="24"/>
              </w:rPr>
              <w:t>cys</w:t>
            </w:r>
            <w:r>
              <w:rPr>
                <w:spacing w:val="-4"/>
                <w:sz w:val="24"/>
              </w:rPr>
              <w:t>I</w:t>
            </w:r>
          </w:p>
        </w:tc>
        <w:tc>
          <w:tcPr>
            <w:tcW w:w="1671" w:type="dxa"/>
          </w:tcPr>
          <w:p>
            <w:pPr>
              <w:pStyle w:val="TableParagraph"/>
              <w:spacing w:line="275" w:lineRule="exact"/>
              <w:ind w:left="108"/>
              <w:rPr>
                <w:sz w:val="24"/>
              </w:rPr>
            </w:pPr>
            <w:r>
              <w:rPr>
                <w:spacing w:val="-2"/>
                <w:sz w:val="24"/>
              </w:rPr>
              <w:t>NW219_1687</w:t>
            </w:r>
          </w:p>
          <w:p>
            <w:pPr>
              <w:pStyle w:val="TableParagraph"/>
              <w:spacing w:before="139"/>
              <w:ind w:left="108"/>
              <w:rPr>
                <w:sz w:val="24"/>
              </w:rPr>
            </w:pPr>
            <w:r>
              <w:rPr>
                <w:spacing w:val="-10"/>
                <w:sz w:val="24"/>
              </w:rPr>
              <w:t>0</w:t>
            </w:r>
          </w:p>
        </w:tc>
        <w:tc>
          <w:tcPr>
            <w:tcW w:w="1755" w:type="dxa"/>
          </w:tcPr>
          <w:p>
            <w:pPr>
              <w:pStyle w:val="TableParagraph"/>
              <w:spacing w:line="275" w:lineRule="exact"/>
              <w:rPr>
                <w:sz w:val="24"/>
              </w:rPr>
            </w:pPr>
            <w:r>
              <w:rPr>
                <w:spacing w:val="-2"/>
                <w:sz w:val="24"/>
              </w:rPr>
              <w:t>184104..18581</w:t>
            </w:r>
          </w:p>
          <w:p>
            <w:pPr>
              <w:pStyle w:val="TableParagraph"/>
              <w:spacing w:before="139"/>
              <w:rPr>
                <w:sz w:val="24"/>
              </w:rPr>
            </w:pPr>
            <w:r>
              <w:rPr>
                <w:spacing w:val="-10"/>
                <w:sz w:val="24"/>
              </w:rPr>
              <w:t>9</w:t>
            </w:r>
          </w:p>
        </w:tc>
        <w:tc>
          <w:tcPr>
            <w:tcW w:w="2372" w:type="dxa"/>
          </w:tcPr>
          <w:p>
            <w:pPr>
              <w:pStyle w:val="TableParagraph"/>
              <w:spacing w:line="276" w:lineRule="exact"/>
              <w:ind w:right="271"/>
              <w:rPr>
                <w:sz w:val="24"/>
              </w:rPr>
            </w:pPr>
            <w:r>
              <w:rPr>
                <w:sz w:val="24"/>
              </w:rPr>
              <w:t>assimilatory sulfite reductase</w:t>
            </w:r>
            <w:r>
              <w:rPr>
                <w:spacing w:val="-11"/>
                <w:sz w:val="24"/>
              </w:rPr>
              <w:t> </w:t>
            </w:r>
            <w:r>
              <w:rPr>
                <w:sz w:val="24"/>
              </w:rPr>
              <w:t>(NADPH) hemoprotein</w:t>
            </w:r>
            <w:r>
              <w:rPr>
                <w:spacing w:val="-2"/>
                <w:sz w:val="24"/>
              </w:rPr>
              <w:t> </w:t>
            </w:r>
            <w:r>
              <w:rPr>
                <w:spacing w:val="-2"/>
                <w:sz w:val="24"/>
              </w:rPr>
              <w:t>subunit</w:t>
            </w:r>
          </w:p>
        </w:tc>
        <w:tc>
          <w:tcPr>
            <w:tcW w:w="1167" w:type="dxa"/>
          </w:tcPr>
          <w:p>
            <w:pPr>
              <w:pStyle w:val="TableParagraph"/>
              <w:spacing w:line="275" w:lineRule="exact"/>
              <w:ind w:left="251"/>
              <w:rPr>
                <w:sz w:val="24"/>
              </w:rPr>
            </w:pPr>
            <w:r>
              <w:rPr>
                <w:spacing w:val="-2"/>
                <w:sz w:val="24"/>
              </w:rPr>
              <w:t>1.8.1.2</w:t>
            </w:r>
          </w:p>
        </w:tc>
      </w:tr>
      <w:tr>
        <w:trPr>
          <w:trHeight w:val="1103"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cys</w:t>
            </w:r>
            <w:r>
              <w:rPr>
                <w:spacing w:val="-4"/>
                <w:sz w:val="24"/>
              </w:rPr>
              <w:t>J</w:t>
            </w:r>
          </w:p>
        </w:tc>
        <w:tc>
          <w:tcPr>
            <w:tcW w:w="1671" w:type="dxa"/>
          </w:tcPr>
          <w:p>
            <w:pPr>
              <w:pStyle w:val="TableParagraph"/>
              <w:spacing w:line="360" w:lineRule="auto"/>
              <w:ind w:left="108" w:right="123"/>
              <w:rPr>
                <w:sz w:val="24"/>
              </w:rPr>
            </w:pPr>
            <w:r>
              <w:rPr>
                <w:spacing w:val="-2"/>
                <w:sz w:val="24"/>
              </w:rPr>
              <w:t>NW219_1686 </w:t>
            </w:r>
            <w:r>
              <w:rPr>
                <w:spacing w:val="-10"/>
                <w:sz w:val="24"/>
              </w:rPr>
              <w:t>5</w:t>
            </w:r>
          </w:p>
        </w:tc>
        <w:tc>
          <w:tcPr>
            <w:tcW w:w="1755" w:type="dxa"/>
          </w:tcPr>
          <w:p>
            <w:pPr>
              <w:pStyle w:val="TableParagraph"/>
              <w:spacing w:line="275" w:lineRule="exact"/>
              <w:rPr>
                <w:sz w:val="24"/>
              </w:rPr>
            </w:pPr>
            <w:r>
              <w:rPr>
                <w:spacing w:val="-2"/>
                <w:sz w:val="24"/>
              </w:rPr>
              <w:t>182305..18410</w:t>
            </w:r>
          </w:p>
          <w:p>
            <w:pPr>
              <w:pStyle w:val="TableParagraph"/>
              <w:spacing w:before="139"/>
              <w:rPr>
                <w:sz w:val="24"/>
              </w:rPr>
            </w:pPr>
            <w:r>
              <w:rPr>
                <w:spacing w:val="-10"/>
                <w:sz w:val="24"/>
              </w:rPr>
              <w:t>4</w:t>
            </w:r>
          </w:p>
        </w:tc>
        <w:tc>
          <w:tcPr>
            <w:tcW w:w="2372" w:type="dxa"/>
          </w:tcPr>
          <w:p>
            <w:pPr>
              <w:pStyle w:val="TableParagraph"/>
              <w:spacing w:line="276" w:lineRule="exact"/>
              <w:ind w:right="310"/>
              <w:rPr>
                <w:sz w:val="24"/>
              </w:rPr>
            </w:pPr>
            <w:r>
              <w:rPr>
                <w:spacing w:val="-2"/>
                <w:sz w:val="24"/>
              </w:rPr>
              <w:t>NADPH-dependent </w:t>
            </w:r>
            <w:r>
              <w:rPr>
                <w:sz w:val="24"/>
              </w:rPr>
              <w:t>assimilatory sulfite </w:t>
            </w:r>
            <w:r>
              <w:rPr>
                <w:spacing w:val="-2"/>
                <w:sz w:val="24"/>
              </w:rPr>
              <w:t>reductase </w:t>
            </w:r>
            <w:r>
              <w:rPr>
                <w:sz w:val="24"/>
              </w:rPr>
              <w:t>flavoprotein</w:t>
            </w:r>
            <w:r>
              <w:rPr>
                <w:spacing w:val="-15"/>
                <w:sz w:val="24"/>
              </w:rPr>
              <w:t> </w:t>
            </w:r>
            <w:r>
              <w:rPr>
                <w:sz w:val="24"/>
              </w:rPr>
              <w:t>subunit</w:t>
            </w:r>
          </w:p>
        </w:tc>
        <w:tc>
          <w:tcPr>
            <w:tcW w:w="1167" w:type="dxa"/>
          </w:tcPr>
          <w:p>
            <w:pPr>
              <w:pStyle w:val="TableParagraph"/>
              <w:spacing w:line="275" w:lineRule="exact"/>
              <w:ind w:left="251"/>
              <w:rPr>
                <w:sz w:val="24"/>
              </w:rPr>
            </w:pPr>
            <w:r>
              <w:rPr>
                <w:spacing w:val="-2"/>
                <w:sz w:val="24"/>
              </w:rPr>
              <w:t>1.8.1.2</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cys</w:t>
            </w:r>
            <w:r>
              <w:rPr>
                <w:spacing w:val="-4"/>
                <w:sz w:val="24"/>
              </w:rPr>
              <w:t>E</w:t>
            </w:r>
          </w:p>
        </w:tc>
        <w:tc>
          <w:tcPr>
            <w:tcW w:w="1671" w:type="dxa"/>
          </w:tcPr>
          <w:p>
            <w:pPr>
              <w:pStyle w:val="TableParagraph"/>
              <w:spacing w:line="275" w:lineRule="exact"/>
              <w:ind w:left="108"/>
              <w:rPr>
                <w:sz w:val="24"/>
              </w:rPr>
            </w:pPr>
            <w:r>
              <w:rPr>
                <w:spacing w:val="-2"/>
                <w:sz w:val="24"/>
              </w:rPr>
              <w:t>NW219_2138</w:t>
            </w:r>
          </w:p>
          <w:p>
            <w:pPr>
              <w:pStyle w:val="TableParagraph"/>
              <w:spacing w:before="139"/>
              <w:ind w:left="108"/>
              <w:rPr>
                <w:sz w:val="24"/>
              </w:rPr>
            </w:pPr>
            <w:r>
              <w:rPr>
                <w:spacing w:val="-10"/>
                <w:sz w:val="24"/>
              </w:rPr>
              <w:t>5</w:t>
            </w:r>
          </w:p>
        </w:tc>
        <w:tc>
          <w:tcPr>
            <w:tcW w:w="1755" w:type="dxa"/>
          </w:tcPr>
          <w:p>
            <w:pPr>
              <w:pStyle w:val="TableParagraph"/>
              <w:spacing w:line="275" w:lineRule="exact"/>
              <w:rPr>
                <w:sz w:val="24"/>
              </w:rPr>
            </w:pPr>
            <w:r>
              <w:rPr>
                <w:spacing w:val="-2"/>
                <w:sz w:val="24"/>
              </w:rPr>
              <w:t>51243..52064</w:t>
            </w:r>
          </w:p>
        </w:tc>
        <w:tc>
          <w:tcPr>
            <w:tcW w:w="2372" w:type="dxa"/>
          </w:tcPr>
          <w:p>
            <w:pPr>
              <w:pStyle w:val="TableParagraph"/>
              <w:rPr>
                <w:sz w:val="24"/>
              </w:rPr>
            </w:pPr>
            <w:r>
              <w:rPr>
                <w:sz w:val="24"/>
              </w:rPr>
              <w:t>serine O- </w:t>
            </w:r>
            <w:r>
              <w:rPr>
                <w:spacing w:val="-2"/>
                <w:sz w:val="24"/>
              </w:rPr>
              <w:t>acetyltransferase</w:t>
            </w:r>
          </w:p>
        </w:tc>
        <w:tc>
          <w:tcPr>
            <w:tcW w:w="1167" w:type="dxa"/>
          </w:tcPr>
          <w:p>
            <w:pPr>
              <w:pStyle w:val="TableParagraph"/>
              <w:spacing w:line="275" w:lineRule="exact"/>
              <w:ind w:left="191"/>
              <w:rPr>
                <w:sz w:val="24"/>
              </w:rPr>
            </w:pPr>
            <w:r>
              <w:rPr>
                <w:spacing w:val="-2"/>
                <w:sz w:val="24"/>
              </w:rPr>
              <w:t>2.3.1.30</w:t>
            </w:r>
          </w:p>
        </w:tc>
      </w:tr>
      <w:tr>
        <w:trPr>
          <w:trHeight w:val="830" w:hRule="atLeast"/>
        </w:trPr>
        <w:tc>
          <w:tcPr>
            <w:tcW w:w="1433" w:type="dxa"/>
            <w:vMerge/>
            <w:tcBorders>
              <w:top w:val="nil"/>
            </w:tcBorders>
          </w:tcPr>
          <w:p>
            <w:pPr>
              <w:rPr>
                <w:sz w:val="2"/>
                <w:szCs w:val="2"/>
              </w:rPr>
            </w:pPr>
          </w:p>
        </w:tc>
        <w:tc>
          <w:tcPr>
            <w:tcW w:w="876" w:type="dxa"/>
          </w:tcPr>
          <w:p>
            <w:pPr>
              <w:pStyle w:val="TableParagraph"/>
              <w:spacing w:before="1"/>
              <w:rPr>
                <w:sz w:val="24"/>
              </w:rPr>
            </w:pPr>
            <w:r>
              <w:rPr>
                <w:i/>
                <w:spacing w:val="-4"/>
                <w:sz w:val="24"/>
              </w:rPr>
              <w:t>cys</w:t>
            </w:r>
            <w:r>
              <w:rPr>
                <w:spacing w:val="-4"/>
                <w:sz w:val="24"/>
              </w:rPr>
              <w:t>Q</w:t>
            </w:r>
          </w:p>
        </w:tc>
        <w:tc>
          <w:tcPr>
            <w:tcW w:w="1671" w:type="dxa"/>
          </w:tcPr>
          <w:p>
            <w:pPr>
              <w:pStyle w:val="TableParagraph"/>
              <w:spacing w:before="1"/>
              <w:ind w:left="108"/>
              <w:rPr>
                <w:sz w:val="24"/>
              </w:rPr>
            </w:pPr>
            <w:r>
              <w:rPr>
                <w:spacing w:val="-2"/>
                <w:sz w:val="24"/>
              </w:rPr>
              <w:t>NW219_0860</w:t>
            </w:r>
          </w:p>
          <w:p>
            <w:pPr>
              <w:pStyle w:val="TableParagraph"/>
              <w:spacing w:before="137"/>
              <w:ind w:left="108"/>
              <w:rPr>
                <w:sz w:val="24"/>
              </w:rPr>
            </w:pPr>
            <w:r>
              <w:rPr>
                <w:spacing w:val="-10"/>
                <w:sz w:val="24"/>
              </w:rPr>
              <w:t>5</w:t>
            </w:r>
          </w:p>
        </w:tc>
        <w:tc>
          <w:tcPr>
            <w:tcW w:w="1755" w:type="dxa"/>
          </w:tcPr>
          <w:p>
            <w:pPr>
              <w:pStyle w:val="TableParagraph"/>
              <w:spacing w:before="1"/>
              <w:rPr>
                <w:sz w:val="24"/>
              </w:rPr>
            </w:pPr>
            <w:r>
              <w:rPr>
                <w:spacing w:val="-2"/>
                <w:sz w:val="24"/>
              </w:rPr>
              <w:t>102535..10327</w:t>
            </w:r>
          </w:p>
          <w:p>
            <w:pPr>
              <w:pStyle w:val="TableParagraph"/>
              <w:spacing w:before="137"/>
              <w:rPr>
                <w:sz w:val="24"/>
              </w:rPr>
            </w:pPr>
            <w:r>
              <w:rPr>
                <w:spacing w:val="-10"/>
                <w:sz w:val="24"/>
              </w:rPr>
              <w:t>5</w:t>
            </w:r>
          </w:p>
        </w:tc>
        <w:tc>
          <w:tcPr>
            <w:tcW w:w="2372" w:type="dxa"/>
          </w:tcPr>
          <w:p>
            <w:pPr>
              <w:pStyle w:val="TableParagraph"/>
              <w:spacing w:before="1"/>
              <w:rPr>
                <w:sz w:val="24"/>
              </w:rPr>
            </w:pPr>
            <w:r>
              <w:rPr>
                <w:spacing w:val="-2"/>
                <w:sz w:val="24"/>
              </w:rPr>
              <w:t>3'(2'),5'-bisphosphate </w:t>
            </w:r>
            <w:r>
              <w:rPr>
                <w:sz w:val="24"/>
              </w:rPr>
              <w:t>nucleotidase CysQ</w:t>
            </w:r>
          </w:p>
        </w:tc>
        <w:tc>
          <w:tcPr>
            <w:tcW w:w="1167" w:type="dxa"/>
          </w:tcPr>
          <w:p>
            <w:pPr>
              <w:pStyle w:val="TableParagraph"/>
              <w:spacing w:before="1"/>
              <w:ind w:left="251"/>
              <w:rPr>
                <w:sz w:val="24"/>
              </w:rPr>
            </w:pPr>
            <w:r>
              <w:rPr>
                <w:spacing w:val="-2"/>
                <w:sz w:val="24"/>
              </w:rPr>
              <w:t>3.1.3.7</w:t>
            </w:r>
          </w:p>
        </w:tc>
      </w:tr>
      <w:tr>
        <w:trPr>
          <w:trHeight w:val="828" w:hRule="atLeast"/>
        </w:trPr>
        <w:tc>
          <w:tcPr>
            <w:tcW w:w="1433" w:type="dxa"/>
            <w:vMerge/>
            <w:tcBorders>
              <w:top w:val="nil"/>
            </w:tcBorders>
          </w:tcPr>
          <w:p>
            <w:pPr>
              <w:rPr>
                <w:sz w:val="2"/>
                <w:szCs w:val="2"/>
              </w:rPr>
            </w:pPr>
          </w:p>
        </w:tc>
        <w:tc>
          <w:tcPr>
            <w:tcW w:w="876" w:type="dxa"/>
          </w:tcPr>
          <w:p>
            <w:pPr>
              <w:pStyle w:val="TableParagraph"/>
              <w:spacing w:line="276" w:lineRule="exact"/>
              <w:rPr>
                <w:sz w:val="24"/>
              </w:rPr>
            </w:pPr>
            <w:r>
              <w:rPr>
                <w:i/>
                <w:spacing w:val="-4"/>
                <w:sz w:val="24"/>
              </w:rPr>
              <w:t>cys</w:t>
            </w:r>
            <w:r>
              <w:rPr>
                <w:spacing w:val="-4"/>
                <w:sz w:val="24"/>
              </w:rPr>
              <w:t>K</w:t>
            </w:r>
          </w:p>
        </w:tc>
        <w:tc>
          <w:tcPr>
            <w:tcW w:w="1671" w:type="dxa"/>
          </w:tcPr>
          <w:p>
            <w:pPr>
              <w:pStyle w:val="TableParagraph"/>
              <w:spacing w:line="276" w:lineRule="exact"/>
              <w:ind w:left="108"/>
              <w:rPr>
                <w:sz w:val="24"/>
              </w:rPr>
            </w:pPr>
            <w:r>
              <w:rPr>
                <w:spacing w:val="-2"/>
                <w:sz w:val="24"/>
              </w:rPr>
              <w:t>NW219_2328</w:t>
            </w:r>
          </w:p>
          <w:p>
            <w:pPr>
              <w:pStyle w:val="TableParagraph"/>
              <w:spacing w:before="137"/>
              <w:ind w:left="108"/>
              <w:rPr>
                <w:sz w:val="24"/>
              </w:rPr>
            </w:pPr>
            <w:r>
              <w:rPr>
                <w:spacing w:val="-10"/>
                <w:sz w:val="24"/>
              </w:rPr>
              <w:t>5</w:t>
            </w:r>
          </w:p>
        </w:tc>
        <w:tc>
          <w:tcPr>
            <w:tcW w:w="1755" w:type="dxa"/>
          </w:tcPr>
          <w:p>
            <w:pPr>
              <w:pStyle w:val="TableParagraph"/>
              <w:spacing w:line="276" w:lineRule="exact"/>
              <w:rPr>
                <w:sz w:val="24"/>
              </w:rPr>
            </w:pPr>
            <w:r>
              <w:rPr>
                <w:spacing w:val="-2"/>
                <w:sz w:val="24"/>
              </w:rPr>
              <w:t>40668..41636</w:t>
            </w:r>
          </w:p>
        </w:tc>
        <w:tc>
          <w:tcPr>
            <w:tcW w:w="2372" w:type="dxa"/>
          </w:tcPr>
          <w:p>
            <w:pPr>
              <w:pStyle w:val="TableParagraph"/>
              <w:spacing w:line="276" w:lineRule="exact"/>
              <w:rPr>
                <w:sz w:val="24"/>
              </w:rPr>
            </w:pPr>
            <w:r>
              <w:rPr>
                <w:sz w:val="24"/>
              </w:rPr>
              <w:t>cysteine</w:t>
            </w:r>
            <w:r>
              <w:rPr>
                <w:spacing w:val="-2"/>
                <w:sz w:val="24"/>
              </w:rPr>
              <w:t> </w:t>
            </w:r>
            <w:r>
              <w:rPr>
                <w:sz w:val="24"/>
              </w:rPr>
              <w:t>synthase</w:t>
            </w:r>
            <w:r>
              <w:rPr>
                <w:spacing w:val="-2"/>
                <w:sz w:val="24"/>
              </w:rPr>
              <w:t> </w:t>
            </w:r>
            <w:r>
              <w:rPr>
                <w:spacing w:val="-10"/>
                <w:sz w:val="24"/>
              </w:rPr>
              <w:t>A</w:t>
            </w:r>
          </w:p>
        </w:tc>
        <w:tc>
          <w:tcPr>
            <w:tcW w:w="1167" w:type="dxa"/>
          </w:tcPr>
          <w:p>
            <w:pPr>
              <w:pStyle w:val="TableParagraph"/>
              <w:spacing w:line="276" w:lineRule="exact"/>
              <w:ind w:left="191"/>
              <w:rPr>
                <w:sz w:val="24"/>
              </w:rPr>
            </w:pPr>
            <w:r>
              <w:rPr>
                <w:spacing w:val="-2"/>
                <w:sz w:val="24"/>
              </w:rPr>
              <w:t>2.5.1.47</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cys</w:t>
            </w:r>
            <w:r>
              <w:rPr>
                <w:spacing w:val="-4"/>
                <w:sz w:val="24"/>
              </w:rPr>
              <w:t>S</w:t>
            </w:r>
          </w:p>
        </w:tc>
        <w:tc>
          <w:tcPr>
            <w:tcW w:w="1671" w:type="dxa"/>
          </w:tcPr>
          <w:p>
            <w:pPr>
              <w:pStyle w:val="TableParagraph"/>
              <w:spacing w:line="275" w:lineRule="exact"/>
              <w:ind w:left="108"/>
              <w:rPr>
                <w:sz w:val="24"/>
              </w:rPr>
            </w:pPr>
            <w:r>
              <w:rPr>
                <w:spacing w:val="-2"/>
                <w:sz w:val="24"/>
              </w:rPr>
              <w:t>NW219_0742</w:t>
            </w:r>
          </w:p>
          <w:p>
            <w:pPr>
              <w:pStyle w:val="TableParagraph"/>
              <w:spacing w:before="137"/>
              <w:ind w:left="108"/>
              <w:rPr>
                <w:sz w:val="24"/>
              </w:rPr>
            </w:pPr>
            <w:r>
              <w:rPr>
                <w:spacing w:val="-10"/>
                <w:sz w:val="24"/>
              </w:rPr>
              <w:t>5</w:t>
            </w:r>
          </w:p>
        </w:tc>
        <w:tc>
          <w:tcPr>
            <w:tcW w:w="1755" w:type="dxa"/>
          </w:tcPr>
          <w:p>
            <w:pPr>
              <w:pStyle w:val="TableParagraph"/>
              <w:spacing w:line="275" w:lineRule="exact"/>
              <w:rPr>
                <w:sz w:val="24"/>
              </w:rPr>
            </w:pPr>
            <w:r>
              <w:rPr>
                <w:spacing w:val="-2"/>
                <w:sz w:val="24"/>
              </w:rPr>
              <w:t>273927..27531</w:t>
            </w:r>
          </w:p>
          <w:p>
            <w:pPr>
              <w:pStyle w:val="TableParagraph"/>
              <w:spacing w:before="137"/>
              <w:rPr>
                <w:sz w:val="24"/>
              </w:rPr>
            </w:pPr>
            <w:r>
              <w:rPr>
                <w:spacing w:val="-10"/>
                <w:sz w:val="24"/>
              </w:rPr>
              <w:t>2</w:t>
            </w:r>
          </w:p>
        </w:tc>
        <w:tc>
          <w:tcPr>
            <w:tcW w:w="2372" w:type="dxa"/>
          </w:tcPr>
          <w:p>
            <w:pPr>
              <w:pStyle w:val="TableParagraph"/>
              <w:spacing w:line="275" w:lineRule="exact"/>
              <w:rPr>
                <w:sz w:val="24"/>
              </w:rPr>
            </w:pPr>
            <w:r>
              <w:rPr>
                <w:sz w:val="24"/>
              </w:rPr>
              <w:t>cysteine--tRNA</w:t>
            </w:r>
            <w:r>
              <w:rPr>
                <w:spacing w:val="-6"/>
                <w:sz w:val="24"/>
              </w:rPr>
              <w:t> </w:t>
            </w:r>
            <w:r>
              <w:rPr>
                <w:spacing w:val="-2"/>
                <w:sz w:val="24"/>
              </w:rPr>
              <w:t>ligase</w:t>
            </w:r>
          </w:p>
        </w:tc>
        <w:tc>
          <w:tcPr>
            <w:tcW w:w="1167" w:type="dxa"/>
          </w:tcPr>
          <w:p>
            <w:pPr>
              <w:pStyle w:val="TableParagraph"/>
              <w:spacing w:line="275" w:lineRule="exact"/>
              <w:ind w:left="191"/>
              <w:rPr>
                <w:sz w:val="24"/>
              </w:rPr>
            </w:pPr>
            <w:r>
              <w:rPr>
                <w:spacing w:val="-2"/>
                <w:sz w:val="24"/>
              </w:rPr>
              <w:t>6.1.1.16</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cys</w:t>
            </w:r>
            <w:r>
              <w:rPr>
                <w:spacing w:val="-4"/>
                <w:sz w:val="24"/>
              </w:rPr>
              <w:t>Z</w:t>
            </w:r>
          </w:p>
        </w:tc>
        <w:tc>
          <w:tcPr>
            <w:tcW w:w="1671" w:type="dxa"/>
          </w:tcPr>
          <w:p>
            <w:pPr>
              <w:pStyle w:val="TableParagraph"/>
              <w:spacing w:line="275" w:lineRule="exact"/>
              <w:ind w:left="108"/>
              <w:rPr>
                <w:sz w:val="24"/>
              </w:rPr>
            </w:pPr>
            <w:r>
              <w:rPr>
                <w:spacing w:val="-2"/>
                <w:sz w:val="24"/>
              </w:rPr>
              <w:t>NW219_2329</w:t>
            </w:r>
          </w:p>
          <w:p>
            <w:pPr>
              <w:pStyle w:val="TableParagraph"/>
              <w:spacing w:before="137"/>
              <w:ind w:left="108"/>
              <w:rPr>
                <w:sz w:val="24"/>
              </w:rPr>
            </w:pPr>
            <w:r>
              <w:rPr>
                <w:spacing w:val="-10"/>
                <w:sz w:val="24"/>
              </w:rPr>
              <w:t>0</w:t>
            </w:r>
          </w:p>
        </w:tc>
        <w:tc>
          <w:tcPr>
            <w:tcW w:w="1755" w:type="dxa"/>
          </w:tcPr>
          <w:p>
            <w:pPr>
              <w:pStyle w:val="TableParagraph"/>
              <w:spacing w:line="275" w:lineRule="exact"/>
              <w:rPr>
                <w:sz w:val="24"/>
              </w:rPr>
            </w:pPr>
            <w:r>
              <w:rPr>
                <w:spacing w:val="-2"/>
                <w:sz w:val="24"/>
              </w:rPr>
              <w:t>41822..42580</w:t>
            </w:r>
          </w:p>
        </w:tc>
        <w:tc>
          <w:tcPr>
            <w:tcW w:w="2372" w:type="dxa"/>
          </w:tcPr>
          <w:p>
            <w:pPr>
              <w:pStyle w:val="TableParagraph"/>
              <w:ind w:right="510"/>
              <w:rPr>
                <w:sz w:val="24"/>
              </w:rPr>
            </w:pPr>
            <w:r>
              <w:rPr>
                <w:sz w:val="24"/>
              </w:rPr>
              <w:t>sulfate</w:t>
            </w:r>
            <w:r>
              <w:rPr>
                <w:spacing w:val="-15"/>
                <w:sz w:val="24"/>
              </w:rPr>
              <w:t> </w:t>
            </w:r>
            <w:r>
              <w:rPr>
                <w:sz w:val="24"/>
              </w:rPr>
              <w:t>transporter </w:t>
            </w:r>
            <w:r>
              <w:rPr>
                <w:spacing w:val="-4"/>
                <w:sz w:val="24"/>
              </w:rPr>
              <w:t>CysZ</w:t>
            </w:r>
          </w:p>
        </w:tc>
        <w:tc>
          <w:tcPr>
            <w:tcW w:w="1167" w:type="dxa"/>
          </w:tcPr>
          <w:p>
            <w:pPr>
              <w:pStyle w:val="TableParagraph"/>
              <w:spacing w:line="275" w:lineRule="exact"/>
              <w:ind w:left="5"/>
              <w:jc w:val="center"/>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cys</w:t>
            </w:r>
            <w:r>
              <w:rPr>
                <w:spacing w:val="-4"/>
                <w:sz w:val="24"/>
              </w:rPr>
              <w:t>M</w:t>
            </w:r>
          </w:p>
        </w:tc>
        <w:tc>
          <w:tcPr>
            <w:tcW w:w="1671" w:type="dxa"/>
          </w:tcPr>
          <w:p>
            <w:pPr>
              <w:pStyle w:val="TableParagraph"/>
              <w:spacing w:line="275" w:lineRule="exact"/>
              <w:ind w:left="108"/>
              <w:rPr>
                <w:sz w:val="24"/>
              </w:rPr>
            </w:pPr>
            <w:r>
              <w:rPr>
                <w:spacing w:val="-2"/>
                <w:sz w:val="24"/>
              </w:rPr>
              <w:t>NW219_2325</w:t>
            </w:r>
          </w:p>
          <w:p>
            <w:pPr>
              <w:pStyle w:val="TableParagraph"/>
              <w:spacing w:before="139"/>
              <w:ind w:left="108"/>
              <w:rPr>
                <w:sz w:val="24"/>
              </w:rPr>
            </w:pPr>
            <w:r>
              <w:rPr>
                <w:spacing w:val="-10"/>
                <w:sz w:val="24"/>
              </w:rPr>
              <w:t>5</w:t>
            </w:r>
          </w:p>
        </w:tc>
        <w:tc>
          <w:tcPr>
            <w:tcW w:w="1755" w:type="dxa"/>
          </w:tcPr>
          <w:p>
            <w:pPr>
              <w:pStyle w:val="TableParagraph"/>
              <w:spacing w:line="275" w:lineRule="exact"/>
              <w:rPr>
                <w:sz w:val="24"/>
              </w:rPr>
            </w:pPr>
            <w:r>
              <w:rPr>
                <w:spacing w:val="-2"/>
                <w:sz w:val="24"/>
              </w:rPr>
              <w:t>34457..35338</w:t>
            </w:r>
          </w:p>
        </w:tc>
        <w:tc>
          <w:tcPr>
            <w:tcW w:w="2372" w:type="dxa"/>
          </w:tcPr>
          <w:p>
            <w:pPr>
              <w:pStyle w:val="TableParagraph"/>
              <w:ind w:right="577"/>
              <w:rPr>
                <w:sz w:val="24"/>
              </w:rPr>
            </w:pPr>
            <w:r>
              <w:rPr>
                <w:sz w:val="24"/>
              </w:rPr>
              <w:t>cysteine</w:t>
            </w:r>
            <w:r>
              <w:rPr>
                <w:spacing w:val="-15"/>
                <w:sz w:val="24"/>
              </w:rPr>
              <w:t> </w:t>
            </w:r>
            <w:r>
              <w:rPr>
                <w:sz w:val="24"/>
              </w:rPr>
              <w:t>synthase </w:t>
            </w:r>
            <w:r>
              <w:rPr>
                <w:spacing w:val="-4"/>
                <w:sz w:val="24"/>
              </w:rPr>
              <w:t>CysM</w:t>
            </w:r>
          </w:p>
        </w:tc>
        <w:tc>
          <w:tcPr>
            <w:tcW w:w="1167" w:type="dxa"/>
          </w:tcPr>
          <w:p>
            <w:pPr>
              <w:pStyle w:val="TableParagraph"/>
              <w:spacing w:line="275" w:lineRule="exact"/>
              <w:ind w:left="191"/>
              <w:rPr>
                <w:sz w:val="24"/>
              </w:rPr>
            </w:pPr>
            <w:r>
              <w:rPr>
                <w:spacing w:val="-2"/>
                <w:sz w:val="24"/>
              </w:rPr>
              <w:t>2.5.1.47</w:t>
            </w:r>
          </w:p>
        </w:tc>
      </w:tr>
      <w:tr>
        <w:trPr>
          <w:trHeight w:val="1103"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cys</w:t>
            </w:r>
            <w:r>
              <w:rPr>
                <w:spacing w:val="-4"/>
                <w:sz w:val="24"/>
              </w:rPr>
              <w:t>A</w:t>
            </w:r>
          </w:p>
        </w:tc>
        <w:tc>
          <w:tcPr>
            <w:tcW w:w="1671" w:type="dxa"/>
          </w:tcPr>
          <w:p>
            <w:pPr>
              <w:pStyle w:val="TableParagraph"/>
              <w:spacing w:line="362" w:lineRule="auto"/>
              <w:ind w:left="108" w:right="123"/>
              <w:rPr>
                <w:sz w:val="24"/>
              </w:rPr>
            </w:pPr>
            <w:r>
              <w:rPr>
                <w:spacing w:val="-2"/>
                <w:sz w:val="24"/>
              </w:rPr>
              <w:t>NW219_2325 </w:t>
            </w:r>
            <w:r>
              <w:rPr>
                <w:spacing w:val="-10"/>
                <w:sz w:val="24"/>
              </w:rPr>
              <w:t>0</w:t>
            </w:r>
          </w:p>
        </w:tc>
        <w:tc>
          <w:tcPr>
            <w:tcW w:w="1755" w:type="dxa"/>
          </w:tcPr>
          <w:p>
            <w:pPr>
              <w:pStyle w:val="TableParagraph"/>
              <w:spacing w:line="275" w:lineRule="exact"/>
              <w:rPr>
                <w:sz w:val="24"/>
              </w:rPr>
            </w:pPr>
            <w:r>
              <w:rPr>
                <w:spacing w:val="-2"/>
                <w:sz w:val="24"/>
              </w:rPr>
              <w:t>33288..34376</w:t>
            </w:r>
          </w:p>
        </w:tc>
        <w:tc>
          <w:tcPr>
            <w:tcW w:w="2372" w:type="dxa"/>
          </w:tcPr>
          <w:p>
            <w:pPr>
              <w:pStyle w:val="TableParagraph"/>
              <w:ind w:right="350"/>
              <w:rPr>
                <w:sz w:val="24"/>
              </w:rPr>
            </w:pPr>
            <w:r>
              <w:rPr>
                <w:spacing w:val="-2"/>
                <w:sz w:val="24"/>
              </w:rPr>
              <w:t>sulfate/thiosulfate </w:t>
            </w:r>
            <w:r>
              <w:rPr>
                <w:sz w:val="24"/>
              </w:rPr>
              <w:t>ABC transporter</w:t>
            </w:r>
          </w:p>
          <w:p>
            <w:pPr>
              <w:pStyle w:val="TableParagraph"/>
              <w:spacing w:line="270" w:lineRule="atLeast"/>
              <w:ind w:right="243"/>
              <w:rPr>
                <w:sz w:val="24"/>
              </w:rPr>
            </w:pPr>
            <w:r>
              <w:rPr>
                <w:sz w:val="24"/>
              </w:rPr>
              <w:t>ATP-binding</w:t>
            </w:r>
            <w:r>
              <w:rPr>
                <w:spacing w:val="-15"/>
                <w:sz w:val="24"/>
              </w:rPr>
              <w:t> </w:t>
            </w:r>
            <w:r>
              <w:rPr>
                <w:sz w:val="24"/>
              </w:rPr>
              <w:t>protein </w:t>
            </w:r>
            <w:r>
              <w:rPr>
                <w:spacing w:val="-4"/>
                <w:sz w:val="24"/>
              </w:rPr>
              <w:t>CysA</w:t>
            </w:r>
          </w:p>
        </w:tc>
        <w:tc>
          <w:tcPr>
            <w:tcW w:w="1167" w:type="dxa"/>
          </w:tcPr>
          <w:p>
            <w:pPr>
              <w:pStyle w:val="TableParagraph"/>
              <w:spacing w:line="275" w:lineRule="exact"/>
              <w:ind w:left="272"/>
              <w:rPr>
                <w:sz w:val="24"/>
              </w:rPr>
            </w:pPr>
            <w:r>
              <w:rPr>
                <w:spacing w:val="-2"/>
                <w:sz w:val="24"/>
              </w:rPr>
              <w:t>7.3.2.-</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cys</w:t>
            </w:r>
            <w:r>
              <w:rPr>
                <w:spacing w:val="-4"/>
                <w:sz w:val="24"/>
              </w:rPr>
              <w:t>W</w:t>
            </w:r>
          </w:p>
        </w:tc>
        <w:tc>
          <w:tcPr>
            <w:tcW w:w="1671" w:type="dxa"/>
          </w:tcPr>
          <w:p>
            <w:pPr>
              <w:pStyle w:val="TableParagraph"/>
              <w:spacing w:line="275" w:lineRule="exact"/>
              <w:ind w:left="108"/>
              <w:rPr>
                <w:sz w:val="24"/>
              </w:rPr>
            </w:pPr>
            <w:r>
              <w:rPr>
                <w:spacing w:val="-2"/>
                <w:sz w:val="24"/>
              </w:rPr>
              <w:t>NW219_2324</w:t>
            </w:r>
          </w:p>
          <w:p>
            <w:pPr>
              <w:pStyle w:val="TableParagraph"/>
              <w:spacing w:before="139"/>
              <w:ind w:left="108"/>
              <w:rPr>
                <w:sz w:val="24"/>
              </w:rPr>
            </w:pPr>
            <w:r>
              <w:rPr>
                <w:spacing w:val="-10"/>
                <w:sz w:val="24"/>
              </w:rPr>
              <w:t>5</w:t>
            </w:r>
          </w:p>
        </w:tc>
        <w:tc>
          <w:tcPr>
            <w:tcW w:w="1755" w:type="dxa"/>
          </w:tcPr>
          <w:p>
            <w:pPr>
              <w:pStyle w:val="TableParagraph"/>
              <w:spacing w:line="275" w:lineRule="exact"/>
              <w:rPr>
                <w:sz w:val="24"/>
              </w:rPr>
            </w:pPr>
            <w:r>
              <w:rPr>
                <w:spacing w:val="-2"/>
                <w:sz w:val="24"/>
              </w:rPr>
              <w:t>32423..33298</w:t>
            </w:r>
          </w:p>
        </w:tc>
        <w:tc>
          <w:tcPr>
            <w:tcW w:w="2372" w:type="dxa"/>
          </w:tcPr>
          <w:p>
            <w:pPr>
              <w:pStyle w:val="TableParagraph"/>
              <w:spacing w:line="276" w:lineRule="exact"/>
              <w:ind w:right="350"/>
              <w:rPr>
                <w:sz w:val="24"/>
              </w:rPr>
            </w:pPr>
            <w:r>
              <w:rPr>
                <w:spacing w:val="-2"/>
                <w:sz w:val="24"/>
              </w:rPr>
              <w:t>sulfate/thiosulfate </w:t>
            </w:r>
            <w:r>
              <w:rPr>
                <w:sz w:val="24"/>
              </w:rPr>
              <w:t>ABC transporter permease CysW</w:t>
            </w:r>
          </w:p>
        </w:tc>
        <w:tc>
          <w:tcPr>
            <w:tcW w:w="1167" w:type="dxa"/>
          </w:tcPr>
          <w:p>
            <w:pPr>
              <w:pStyle w:val="TableParagraph"/>
              <w:spacing w:line="275" w:lineRule="exact"/>
              <w:ind w:left="272"/>
              <w:rPr>
                <w:sz w:val="24"/>
              </w:rPr>
            </w:pPr>
            <w:r>
              <w:rPr>
                <w:spacing w:val="-2"/>
                <w:sz w:val="24"/>
              </w:rPr>
              <w:t>7.3.2.-</w:t>
            </w:r>
          </w:p>
        </w:tc>
      </w:tr>
      <w:tr>
        <w:trPr>
          <w:trHeight w:val="827" w:hRule="atLeast"/>
        </w:trPr>
        <w:tc>
          <w:tcPr>
            <w:tcW w:w="1433" w:type="dxa"/>
            <w:vMerge/>
            <w:tcBorders>
              <w:top w:val="nil"/>
            </w:tcBorders>
          </w:tcPr>
          <w:p>
            <w:pPr>
              <w:rPr>
                <w:sz w:val="2"/>
                <w:szCs w:val="2"/>
              </w:rPr>
            </w:pPr>
          </w:p>
        </w:tc>
        <w:tc>
          <w:tcPr>
            <w:tcW w:w="876" w:type="dxa"/>
          </w:tcPr>
          <w:p>
            <w:pPr>
              <w:pStyle w:val="TableParagraph"/>
              <w:spacing w:before="1"/>
              <w:rPr>
                <w:sz w:val="24"/>
              </w:rPr>
            </w:pPr>
            <w:r>
              <w:rPr>
                <w:i/>
                <w:spacing w:val="-4"/>
                <w:sz w:val="24"/>
              </w:rPr>
              <w:t>fdx</w:t>
            </w:r>
            <w:r>
              <w:rPr>
                <w:spacing w:val="-4"/>
                <w:sz w:val="24"/>
              </w:rPr>
              <w:t>H</w:t>
            </w:r>
          </w:p>
        </w:tc>
        <w:tc>
          <w:tcPr>
            <w:tcW w:w="1671" w:type="dxa"/>
          </w:tcPr>
          <w:p>
            <w:pPr>
              <w:pStyle w:val="TableParagraph"/>
              <w:spacing w:before="1"/>
              <w:ind w:left="108"/>
              <w:rPr>
                <w:sz w:val="24"/>
              </w:rPr>
            </w:pPr>
            <w:r>
              <w:rPr>
                <w:spacing w:val="-2"/>
                <w:sz w:val="24"/>
              </w:rPr>
              <w:t>NW219_1429</w:t>
            </w:r>
          </w:p>
          <w:p>
            <w:pPr>
              <w:pStyle w:val="TableParagraph"/>
              <w:spacing w:before="136"/>
              <w:ind w:left="108"/>
              <w:rPr>
                <w:sz w:val="24"/>
              </w:rPr>
            </w:pPr>
            <w:r>
              <w:rPr>
                <w:spacing w:val="-10"/>
                <w:sz w:val="24"/>
              </w:rPr>
              <w:t>5</w:t>
            </w:r>
          </w:p>
        </w:tc>
        <w:tc>
          <w:tcPr>
            <w:tcW w:w="1755" w:type="dxa"/>
          </w:tcPr>
          <w:p>
            <w:pPr>
              <w:pStyle w:val="TableParagraph"/>
              <w:spacing w:before="1"/>
              <w:rPr>
                <w:sz w:val="24"/>
              </w:rPr>
            </w:pPr>
            <w:r>
              <w:rPr>
                <w:spacing w:val="-2"/>
                <w:sz w:val="24"/>
              </w:rPr>
              <w:t>186540..18744</w:t>
            </w:r>
          </w:p>
          <w:p>
            <w:pPr>
              <w:pStyle w:val="TableParagraph"/>
              <w:spacing w:before="136"/>
              <w:rPr>
                <w:sz w:val="24"/>
              </w:rPr>
            </w:pPr>
            <w:r>
              <w:rPr>
                <w:spacing w:val="-10"/>
                <w:sz w:val="24"/>
              </w:rPr>
              <w:t>2</w:t>
            </w:r>
          </w:p>
        </w:tc>
        <w:tc>
          <w:tcPr>
            <w:tcW w:w="2372" w:type="dxa"/>
          </w:tcPr>
          <w:p>
            <w:pPr>
              <w:pStyle w:val="TableParagraph"/>
              <w:spacing w:before="1"/>
              <w:rPr>
                <w:sz w:val="24"/>
              </w:rPr>
            </w:pPr>
            <w:r>
              <w:rPr>
                <w:spacing w:val="-2"/>
                <w:sz w:val="24"/>
              </w:rPr>
              <w:t>formate</w:t>
            </w:r>
          </w:p>
          <w:p>
            <w:pPr>
              <w:pStyle w:val="TableParagraph"/>
              <w:spacing w:line="274" w:lineRule="exact"/>
              <w:ind w:right="350"/>
              <w:rPr>
                <w:sz w:val="24"/>
              </w:rPr>
            </w:pPr>
            <w:r>
              <w:rPr>
                <w:spacing w:val="-2"/>
                <w:sz w:val="24"/>
              </w:rPr>
              <w:t>dehydrogenase </w:t>
            </w:r>
            <w:r>
              <w:rPr>
                <w:sz w:val="24"/>
              </w:rPr>
              <w:t>subunit beta</w:t>
            </w:r>
          </w:p>
        </w:tc>
        <w:tc>
          <w:tcPr>
            <w:tcW w:w="1167" w:type="dxa"/>
          </w:tcPr>
          <w:p>
            <w:pPr>
              <w:pStyle w:val="TableParagraph"/>
              <w:spacing w:before="1"/>
              <w:ind w:left="191"/>
              <w:rPr>
                <w:sz w:val="24"/>
              </w:rPr>
            </w:pPr>
            <w:r>
              <w:rPr>
                <w:spacing w:val="-2"/>
                <w:sz w:val="24"/>
              </w:rPr>
              <w:t>1.17.1.9</w:t>
            </w:r>
          </w:p>
        </w:tc>
      </w:tr>
      <w:tr>
        <w:trPr>
          <w:trHeight w:val="830" w:hRule="atLeast"/>
        </w:trPr>
        <w:tc>
          <w:tcPr>
            <w:tcW w:w="1433" w:type="dxa"/>
            <w:vMerge w:val="restart"/>
          </w:tcPr>
          <w:p>
            <w:pPr>
              <w:pStyle w:val="TableParagraph"/>
              <w:spacing w:line="360" w:lineRule="auto" w:before="1"/>
              <w:ind w:right="11"/>
              <w:rPr>
                <w:sz w:val="24"/>
              </w:rPr>
            </w:pPr>
            <w:r>
              <w:rPr>
                <w:spacing w:val="-2"/>
                <w:sz w:val="24"/>
              </w:rPr>
              <w:t>Antimicrobi </w:t>
            </w:r>
            <w:r>
              <w:rPr>
                <w:sz w:val="24"/>
              </w:rPr>
              <w:t>al peptide</w:t>
            </w:r>
          </w:p>
        </w:tc>
        <w:tc>
          <w:tcPr>
            <w:tcW w:w="876" w:type="dxa"/>
          </w:tcPr>
          <w:p>
            <w:pPr>
              <w:pStyle w:val="TableParagraph"/>
              <w:spacing w:before="1"/>
              <w:rPr>
                <w:sz w:val="24"/>
              </w:rPr>
            </w:pPr>
            <w:r>
              <w:rPr>
                <w:i/>
                <w:spacing w:val="-4"/>
                <w:sz w:val="24"/>
              </w:rPr>
              <w:t>pag</w:t>
            </w:r>
            <w:r>
              <w:rPr>
                <w:spacing w:val="-4"/>
                <w:sz w:val="24"/>
              </w:rPr>
              <w:t>P</w:t>
            </w:r>
          </w:p>
        </w:tc>
        <w:tc>
          <w:tcPr>
            <w:tcW w:w="1671" w:type="dxa"/>
          </w:tcPr>
          <w:p>
            <w:pPr>
              <w:pStyle w:val="TableParagraph"/>
              <w:spacing w:before="1"/>
              <w:ind w:left="108"/>
              <w:rPr>
                <w:sz w:val="24"/>
              </w:rPr>
            </w:pPr>
            <w:r>
              <w:rPr>
                <w:spacing w:val="-2"/>
                <w:sz w:val="24"/>
              </w:rPr>
              <w:t>NW219_0652</w:t>
            </w:r>
          </w:p>
          <w:p>
            <w:pPr>
              <w:pStyle w:val="TableParagraph"/>
              <w:spacing w:before="137"/>
              <w:ind w:left="108"/>
              <w:rPr>
                <w:sz w:val="24"/>
              </w:rPr>
            </w:pPr>
            <w:r>
              <w:rPr>
                <w:spacing w:val="-10"/>
                <w:sz w:val="24"/>
              </w:rPr>
              <w:t>5</w:t>
            </w:r>
          </w:p>
        </w:tc>
        <w:tc>
          <w:tcPr>
            <w:tcW w:w="1755" w:type="dxa"/>
          </w:tcPr>
          <w:p>
            <w:pPr>
              <w:pStyle w:val="TableParagraph"/>
              <w:spacing w:before="1"/>
              <w:rPr>
                <w:sz w:val="24"/>
              </w:rPr>
            </w:pPr>
            <w:r>
              <w:rPr>
                <w:spacing w:val="-2"/>
                <w:sz w:val="24"/>
              </w:rPr>
              <w:t>86503..87093</w:t>
            </w:r>
          </w:p>
        </w:tc>
        <w:tc>
          <w:tcPr>
            <w:tcW w:w="2372" w:type="dxa"/>
          </w:tcPr>
          <w:p>
            <w:pPr>
              <w:pStyle w:val="TableParagraph"/>
              <w:spacing w:line="270" w:lineRule="atLeast"/>
              <w:rPr>
                <w:sz w:val="24"/>
              </w:rPr>
            </w:pPr>
            <w:r>
              <w:rPr>
                <w:sz w:val="24"/>
              </w:rPr>
              <w:t>lipid IV(A) </w:t>
            </w:r>
            <w:r>
              <w:rPr>
                <w:spacing w:val="-2"/>
                <w:sz w:val="24"/>
              </w:rPr>
              <w:t>palmitoyltransferase </w:t>
            </w:r>
            <w:r>
              <w:rPr>
                <w:spacing w:val="-4"/>
                <w:sz w:val="24"/>
              </w:rPr>
              <w:t>PagP</w:t>
            </w:r>
          </w:p>
        </w:tc>
        <w:tc>
          <w:tcPr>
            <w:tcW w:w="1167" w:type="dxa"/>
          </w:tcPr>
          <w:p>
            <w:pPr>
              <w:pStyle w:val="TableParagraph"/>
              <w:spacing w:before="1"/>
              <w:ind w:left="131"/>
              <w:rPr>
                <w:sz w:val="24"/>
              </w:rPr>
            </w:pPr>
            <w:r>
              <w:rPr>
                <w:spacing w:val="-2"/>
                <w:sz w:val="24"/>
              </w:rPr>
              <w:t>2.3.1.251</w:t>
            </w:r>
          </w:p>
        </w:tc>
      </w:tr>
      <w:tr>
        <w:trPr>
          <w:trHeight w:val="828"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sap</w:t>
            </w:r>
            <w:r>
              <w:rPr>
                <w:spacing w:val="-4"/>
                <w:sz w:val="24"/>
              </w:rPr>
              <w:t>B</w:t>
            </w:r>
          </w:p>
        </w:tc>
        <w:tc>
          <w:tcPr>
            <w:tcW w:w="1671" w:type="dxa"/>
          </w:tcPr>
          <w:p>
            <w:pPr>
              <w:pStyle w:val="TableParagraph"/>
              <w:spacing w:line="275" w:lineRule="exact"/>
              <w:ind w:left="108"/>
              <w:rPr>
                <w:sz w:val="24"/>
              </w:rPr>
            </w:pPr>
            <w:r>
              <w:rPr>
                <w:spacing w:val="-2"/>
                <w:sz w:val="24"/>
              </w:rPr>
              <w:t>NW219_0148</w:t>
            </w:r>
          </w:p>
          <w:p>
            <w:pPr>
              <w:pStyle w:val="TableParagraph"/>
              <w:spacing w:before="137"/>
              <w:ind w:left="108"/>
              <w:rPr>
                <w:sz w:val="24"/>
              </w:rPr>
            </w:pPr>
            <w:r>
              <w:rPr>
                <w:spacing w:val="-10"/>
                <w:sz w:val="24"/>
              </w:rPr>
              <w:t>5</w:t>
            </w:r>
          </w:p>
        </w:tc>
        <w:tc>
          <w:tcPr>
            <w:tcW w:w="1755" w:type="dxa"/>
          </w:tcPr>
          <w:p>
            <w:pPr>
              <w:pStyle w:val="TableParagraph"/>
              <w:spacing w:line="275" w:lineRule="exact"/>
              <w:rPr>
                <w:sz w:val="24"/>
              </w:rPr>
            </w:pPr>
            <w:r>
              <w:rPr>
                <w:spacing w:val="-2"/>
                <w:sz w:val="24"/>
              </w:rPr>
              <w:t>340825..34179</w:t>
            </w:r>
          </w:p>
          <w:p>
            <w:pPr>
              <w:pStyle w:val="TableParagraph"/>
              <w:spacing w:before="137"/>
              <w:rPr>
                <w:sz w:val="24"/>
              </w:rPr>
            </w:pPr>
            <w:r>
              <w:rPr>
                <w:spacing w:val="-10"/>
                <w:sz w:val="24"/>
              </w:rPr>
              <w:t>0</w:t>
            </w:r>
          </w:p>
        </w:tc>
        <w:tc>
          <w:tcPr>
            <w:tcW w:w="2372" w:type="dxa"/>
          </w:tcPr>
          <w:p>
            <w:pPr>
              <w:pStyle w:val="TableParagraph"/>
              <w:spacing w:line="275" w:lineRule="exact"/>
              <w:rPr>
                <w:sz w:val="24"/>
              </w:rPr>
            </w:pPr>
            <w:r>
              <w:rPr>
                <w:sz w:val="24"/>
              </w:rPr>
              <w:t>putrescine</w:t>
            </w:r>
            <w:r>
              <w:rPr>
                <w:spacing w:val="-3"/>
                <w:sz w:val="24"/>
              </w:rPr>
              <w:t> </w:t>
            </w:r>
            <w:r>
              <w:rPr>
                <w:spacing w:val="-5"/>
                <w:sz w:val="24"/>
              </w:rPr>
              <w:t>ABC</w:t>
            </w:r>
          </w:p>
          <w:p>
            <w:pPr>
              <w:pStyle w:val="TableParagraph"/>
              <w:spacing w:line="270" w:lineRule="atLeast"/>
              <w:ind w:right="244"/>
              <w:rPr>
                <w:sz w:val="24"/>
              </w:rPr>
            </w:pPr>
            <w:r>
              <w:rPr>
                <w:sz w:val="24"/>
              </w:rPr>
              <w:t>transporter</w:t>
            </w:r>
            <w:r>
              <w:rPr>
                <w:spacing w:val="-15"/>
                <w:sz w:val="24"/>
              </w:rPr>
              <w:t> </w:t>
            </w:r>
            <w:r>
              <w:rPr>
                <w:sz w:val="24"/>
              </w:rPr>
              <w:t>permease </w:t>
            </w:r>
            <w:r>
              <w:rPr>
                <w:spacing w:val="-4"/>
                <w:sz w:val="24"/>
              </w:rPr>
              <w:t>SapB</w:t>
            </w:r>
          </w:p>
        </w:tc>
        <w:tc>
          <w:tcPr>
            <w:tcW w:w="1167" w:type="dxa"/>
          </w:tcPr>
          <w:p>
            <w:pPr>
              <w:pStyle w:val="TableParagraph"/>
              <w:spacing w:line="275" w:lineRule="exact"/>
              <w:rPr>
                <w:sz w:val="24"/>
              </w:rPr>
            </w:pPr>
            <w:r>
              <w:rPr>
                <w:spacing w:val="-2"/>
                <w:sz w:val="24"/>
              </w:rPr>
              <w:t>7.6.2.-</w:t>
            </w:r>
          </w:p>
        </w:tc>
      </w:tr>
      <w:tr>
        <w:trPr>
          <w:trHeight w:val="827" w:hRule="atLeast"/>
        </w:trPr>
        <w:tc>
          <w:tcPr>
            <w:tcW w:w="1433" w:type="dxa"/>
            <w:vMerge w:val="restart"/>
          </w:tcPr>
          <w:p>
            <w:pPr>
              <w:pStyle w:val="TableParagraph"/>
              <w:spacing w:line="275" w:lineRule="exact"/>
              <w:rPr>
                <w:sz w:val="24"/>
              </w:rPr>
            </w:pPr>
            <w:r>
              <w:rPr>
                <w:spacing w:val="-2"/>
                <w:sz w:val="24"/>
              </w:rPr>
              <w:t>Motility</w:t>
            </w:r>
          </w:p>
        </w:tc>
        <w:tc>
          <w:tcPr>
            <w:tcW w:w="876" w:type="dxa"/>
          </w:tcPr>
          <w:p>
            <w:pPr>
              <w:pStyle w:val="TableParagraph"/>
              <w:spacing w:line="275" w:lineRule="exact"/>
              <w:rPr>
                <w:sz w:val="24"/>
              </w:rPr>
            </w:pPr>
            <w:r>
              <w:rPr>
                <w:i/>
                <w:spacing w:val="-4"/>
                <w:sz w:val="24"/>
              </w:rPr>
              <w:t>fli</w:t>
            </w:r>
            <w:r>
              <w:rPr>
                <w:spacing w:val="-4"/>
                <w:sz w:val="24"/>
              </w:rPr>
              <w:t>Z</w:t>
            </w:r>
          </w:p>
        </w:tc>
        <w:tc>
          <w:tcPr>
            <w:tcW w:w="1671" w:type="dxa"/>
          </w:tcPr>
          <w:p>
            <w:pPr>
              <w:pStyle w:val="TableParagraph"/>
              <w:spacing w:line="275" w:lineRule="exact"/>
              <w:ind w:left="108"/>
              <w:rPr>
                <w:sz w:val="24"/>
              </w:rPr>
            </w:pPr>
            <w:r>
              <w:rPr>
                <w:spacing w:val="-2"/>
                <w:sz w:val="24"/>
              </w:rPr>
              <w:t>NW219_0310</w:t>
            </w:r>
          </w:p>
          <w:p>
            <w:pPr>
              <w:pStyle w:val="TableParagraph"/>
              <w:spacing w:before="137"/>
              <w:ind w:left="108"/>
              <w:rPr>
                <w:sz w:val="24"/>
              </w:rPr>
            </w:pPr>
            <w:r>
              <w:rPr>
                <w:spacing w:val="-10"/>
                <w:sz w:val="24"/>
              </w:rPr>
              <w:t>5</w:t>
            </w:r>
          </w:p>
        </w:tc>
        <w:tc>
          <w:tcPr>
            <w:tcW w:w="1755" w:type="dxa"/>
          </w:tcPr>
          <w:p>
            <w:pPr>
              <w:pStyle w:val="TableParagraph"/>
              <w:spacing w:line="275" w:lineRule="exact"/>
              <w:rPr>
                <w:sz w:val="24"/>
              </w:rPr>
            </w:pPr>
            <w:r>
              <w:rPr>
                <w:spacing w:val="-2"/>
                <w:sz w:val="24"/>
              </w:rPr>
              <w:t>684109..68461</w:t>
            </w:r>
          </w:p>
          <w:p>
            <w:pPr>
              <w:pStyle w:val="TableParagraph"/>
              <w:spacing w:before="137"/>
              <w:rPr>
                <w:sz w:val="24"/>
              </w:rPr>
            </w:pPr>
            <w:r>
              <w:rPr>
                <w:spacing w:val="-10"/>
                <w:sz w:val="24"/>
              </w:rPr>
              <w:t>8</w:t>
            </w:r>
          </w:p>
        </w:tc>
        <w:tc>
          <w:tcPr>
            <w:tcW w:w="2372" w:type="dxa"/>
          </w:tcPr>
          <w:p>
            <w:pPr>
              <w:pStyle w:val="TableParagraph"/>
              <w:spacing w:line="276" w:lineRule="exact"/>
              <w:ind w:right="283"/>
              <w:rPr>
                <w:sz w:val="24"/>
              </w:rPr>
            </w:pPr>
            <w:r>
              <w:rPr>
                <w:sz w:val="24"/>
              </w:rPr>
              <w:t>flagella</w:t>
            </w:r>
            <w:r>
              <w:rPr>
                <w:spacing w:val="-15"/>
                <w:sz w:val="24"/>
              </w:rPr>
              <w:t> </w:t>
            </w:r>
            <w:r>
              <w:rPr>
                <w:sz w:val="24"/>
              </w:rPr>
              <w:t>biosynthesis regulatory protein </w:t>
            </w:r>
            <w:r>
              <w:rPr>
                <w:spacing w:val="-4"/>
                <w:sz w:val="24"/>
              </w:rPr>
              <w:t>FliZ</w:t>
            </w:r>
          </w:p>
        </w:tc>
        <w:tc>
          <w:tcPr>
            <w:tcW w:w="1167" w:type="dxa"/>
          </w:tcPr>
          <w:p>
            <w:pPr>
              <w:pStyle w:val="TableParagraph"/>
              <w:spacing w:line="275" w:lineRule="exact"/>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fli</w:t>
            </w:r>
            <w:r>
              <w:rPr>
                <w:spacing w:val="-4"/>
                <w:sz w:val="24"/>
              </w:rPr>
              <w:t>S</w:t>
            </w:r>
          </w:p>
        </w:tc>
        <w:tc>
          <w:tcPr>
            <w:tcW w:w="1671" w:type="dxa"/>
          </w:tcPr>
          <w:p>
            <w:pPr>
              <w:pStyle w:val="TableParagraph"/>
              <w:spacing w:line="275" w:lineRule="exact"/>
              <w:ind w:left="108"/>
              <w:rPr>
                <w:sz w:val="24"/>
              </w:rPr>
            </w:pPr>
            <w:r>
              <w:rPr>
                <w:spacing w:val="-2"/>
                <w:sz w:val="24"/>
              </w:rPr>
              <w:t>NW219_0312</w:t>
            </w:r>
          </w:p>
          <w:p>
            <w:pPr>
              <w:pStyle w:val="TableParagraph"/>
              <w:spacing w:before="139"/>
              <w:ind w:left="108"/>
              <w:rPr>
                <w:sz w:val="24"/>
              </w:rPr>
            </w:pPr>
            <w:r>
              <w:rPr>
                <w:spacing w:val="-10"/>
                <w:sz w:val="24"/>
              </w:rPr>
              <w:t>5</w:t>
            </w:r>
          </w:p>
        </w:tc>
        <w:tc>
          <w:tcPr>
            <w:tcW w:w="1755" w:type="dxa"/>
          </w:tcPr>
          <w:p>
            <w:pPr>
              <w:pStyle w:val="TableParagraph"/>
              <w:spacing w:line="275" w:lineRule="exact"/>
              <w:rPr>
                <w:sz w:val="24"/>
              </w:rPr>
            </w:pPr>
            <w:r>
              <w:rPr>
                <w:spacing w:val="-2"/>
                <w:sz w:val="24"/>
              </w:rPr>
              <w:t>688356..68876</w:t>
            </w:r>
          </w:p>
          <w:p>
            <w:pPr>
              <w:pStyle w:val="TableParagraph"/>
              <w:spacing w:before="139"/>
              <w:rPr>
                <w:sz w:val="24"/>
              </w:rPr>
            </w:pPr>
            <w:r>
              <w:rPr>
                <w:spacing w:val="-10"/>
                <w:sz w:val="24"/>
              </w:rPr>
              <w:t>6</w:t>
            </w:r>
          </w:p>
        </w:tc>
        <w:tc>
          <w:tcPr>
            <w:tcW w:w="2372" w:type="dxa"/>
          </w:tcPr>
          <w:p>
            <w:pPr>
              <w:pStyle w:val="TableParagraph"/>
              <w:ind w:right="777"/>
              <w:rPr>
                <w:sz w:val="24"/>
              </w:rPr>
            </w:pPr>
            <w:r>
              <w:rPr>
                <w:sz w:val="24"/>
              </w:rPr>
              <w:t>flagellar</w:t>
            </w:r>
            <w:r>
              <w:rPr>
                <w:spacing w:val="-15"/>
                <w:sz w:val="24"/>
              </w:rPr>
              <w:t> </w:t>
            </w:r>
            <w:r>
              <w:rPr>
                <w:sz w:val="24"/>
              </w:rPr>
              <w:t>export chaperone</w:t>
            </w:r>
            <w:r>
              <w:rPr>
                <w:spacing w:val="-3"/>
                <w:sz w:val="24"/>
              </w:rPr>
              <w:t> </w:t>
            </w:r>
            <w:r>
              <w:rPr>
                <w:spacing w:val="-4"/>
                <w:sz w:val="24"/>
              </w:rPr>
              <w:t>FliS</w:t>
            </w:r>
          </w:p>
        </w:tc>
        <w:tc>
          <w:tcPr>
            <w:tcW w:w="1167" w:type="dxa"/>
          </w:tcPr>
          <w:p>
            <w:pPr>
              <w:pStyle w:val="TableParagraph"/>
              <w:spacing w:line="275" w:lineRule="exact"/>
              <w:rPr>
                <w:sz w:val="24"/>
              </w:rPr>
            </w:pPr>
            <w:r>
              <w:rPr>
                <w:spacing w:val="-10"/>
                <w:sz w:val="24"/>
              </w:rPr>
              <w:t>-</w:t>
            </w:r>
          </w:p>
        </w:tc>
      </w:tr>
    </w:tbl>
    <w:p>
      <w:pPr>
        <w:spacing w:after="0" w:line="275" w:lineRule="exact"/>
        <w:rPr>
          <w:sz w:val="24"/>
        </w:rPr>
        <w:sectPr>
          <w:type w:val="continuous"/>
          <w:pgSz w:w="11910" w:h="16840"/>
          <w:pgMar w:header="0" w:footer="1012" w:top="1400" w:bottom="1899" w:left="1140" w:right="880"/>
        </w:sectPr>
      </w:pPr>
    </w:p>
    <w:tbl>
      <w:tblPr>
        <w:tblW w:w="0" w:type="auto"/>
        <w:jc w:val="left"/>
        <w:tblInd w:w="2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3"/>
        <w:gridCol w:w="876"/>
        <w:gridCol w:w="1671"/>
        <w:gridCol w:w="1755"/>
        <w:gridCol w:w="2372"/>
        <w:gridCol w:w="1167"/>
      </w:tblGrid>
      <w:tr>
        <w:trPr>
          <w:trHeight w:val="828" w:hRule="atLeast"/>
        </w:trPr>
        <w:tc>
          <w:tcPr>
            <w:tcW w:w="1433" w:type="dxa"/>
            <w:vMerge w:val="restart"/>
          </w:tcPr>
          <w:p>
            <w:pPr>
              <w:pStyle w:val="TableParagraph"/>
              <w:ind w:left="0"/>
              <w:rPr>
                <w:sz w:val="24"/>
              </w:rPr>
            </w:pPr>
          </w:p>
        </w:tc>
        <w:tc>
          <w:tcPr>
            <w:tcW w:w="876" w:type="dxa"/>
          </w:tcPr>
          <w:p>
            <w:pPr>
              <w:pStyle w:val="TableParagraph"/>
              <w:spacing w:line="275" w:lineRule="exact"/>
              <w:rPr>
                <w:sz w:val="24"/>
              </w:rPr>
            </w:pPr>
            <w:r>
              <w:rPr>
                <w:i/>
                <w:spacing w:val="-4"/>
                <w:sz w:val="24"/>
              </w:rPr>
              <w:t>fli</w:t>
            </w:r>
            <w:r>
              <w:rPr>
                <w:spacing w:val="-4"/>
                <w:sz w:val="24"/>
              </w:rPr>
              <w:t>T</w:t>
            </w:r>
          </w:p>
        </w:tc>
        <w:tc>
          <w:tcPr>
            <w:tcW w:w="1671" w:type="dxa"/>
          </w:tcPr>
          <w:p>
            <w:pPr>
              <w:pStyle w:val="TableParagraph"/>
              <w:spacing w:line="275" w:lineRule="exact"/>
              <w:ind w:left="108"/>
              <w:rPr>
                <w:sz w:val="24"/>
              </w:rPr>
            </w:pPr>
            <w:r>
              <w:rPr>
                <w:spacing w:val="-2"/>
                <w:sz w:val="24"/>
              </w:rPr>
              <w:t>NW219_0313</w:t>
            </w:r>
          </w:p>
          <w:p>
            <w:pPr>
              <w:pStyle w:val="TableParagraph"/>
              <w:spacing w:before="139"/>
              <w:ind w:left="108"/>
              <w:rPr>
                <w:sz w:val="24"/>
              </w:rPr>
            </w:pPr>
            <w:r>
              <w:rPr>
                <w:spacing w:val="-10"/>
                <w:sz w:val="24"/>
              </w:rPr>
              <w:t>0</w:t>
            </w:r>
          </w:p>
        </w:tc>
        <w:tc>
          <w:tcPr>
            <w:tcW w:w="1755" w:type="dxa"/>
          </w:tcPr>
          <w:p>
            <w:pPr>
              <w:pStyle w:val="TableParagraph"/>
              <w:spacing w:line="275" w:lineRule="exact"/>
              <w:rPr>
                <w:sz w:val="24"/>
              </w:rPr>
            </w:pPr>
            <w:r>
              <w:rPr>
                <w:spacing w:val="-2"/>
                <w:sz w:val="24"/>
              </w:rPr>
              <w:t>688766..68913</w:t>
            </w:r>
          </w:p>
          <w:p>
            <w:pPr>
              <w:pStyle w:val="TableParagraph"/>
              <w:spacing w:before="139"/>
              <w:rPr>
                <w:sz w:val="24"/>
              </w:rPr>
            </w:pPr>
            <w:r>
              <w:rPr>
                <w:spacing w:val="-10"/>
                <w:sz w:val="24"/>
              </w:rPr>
              <w:t>4</w:t>
            </w:r>
          </w:p>
        </w:tc>
        <w:tc>
          <w:tcPr>
            <w:tcW w:w="2372" w:type="dxa"/>
          </w:tcPr>
          <w:p>
            <w:pPr>
              <w:pStyle w:val="TableParagraph"/>
              <w:spacing w:line="276" w:lineRule="exact"/>
              <w:ind w:right="283"/>
              <w:rPr>
                <w:sz w:val="24"/>
              </w:rPr>
            </w:pPr>
            <w:r>
              <w:rPr>
                <w:sz w:val="24"/>
              </w:rPr>
              <w:t>flagella</w:t>
            </w:r>
            <w:r>
              <w:rPr>
                <w:spacing w:val="-15"/>
                <w:sz w:val="24"/>
              </w:rPr>
              <w:t> </w:t>
            </w:r>
            <w:r>
              <w:rPr>
                <w:sz w:val="24"/>
              </w:rPr>
              <w:t>biosynthesis regulatory protein </w:t>
            </w:r>
            <w:r>
              <w:rPr>
                <w:spacing w:val="-4"/>
                <w:sz w:val="24"/>
              </w:rPr>
              <w:t>FliT</w:t>
            </w:r>
          </w:p>
        </w:tc>
        <w:tc>
          <w:tcPr>
            <w:tcW w:w="1167" w:type="dxa"/>
          </w:tcPr>
          <w:p>
            <w:pPr>
              <w:pStyle w:val="TableParagraph"/>
              <w:spacing w:line="275" w:lineRule="exact"/>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fli</w:t>
            </w:r>
            <w:r>
              <w:rPr>
                <w:spacing w:val="-4"/>
                <w:sz w:val="24"/>
              </w:rPr>
              <w:t>F</w:t>
            </w:r>
          </w:p>
        </w:tc>
        <w:tc>
          <w:tcPr>
            <w:tcW w:w="1671" w:type="dxa"/>
          </w:tcPr>
          <w:p>
            <w:pPr>
              <w:pStyle w:val="TableParagraph"/>
              <w:spacing w:line="275" w:lineRule="exact"/>
              <w:ind w:left="108"/>
              <w:rPr>
                <w:sz w:val="24"/>
              </w:rPr>
            </w:pPr>
            <w:r>
              <w:rPr>
                <w:spacing w:val="-2"/>
                <w:sz w:val="24"/>
              </w:rPr>
              <w:t>NW219_0316</w:t>
            </w:r>
          </w:p>
          <w:p>
            <w:pPr>
              <w:pStyle w:val="TableParagraph"/>
              <w:spacing w:before="139"/>
              <w:ind w:left="108"/>
              <w:rPr>
                <w:sz w:val="24"/>
              </w:rPr>
            </w:pPr>
            <w:r>
              <w:rPr>
                <w:spacing w:val="-10"/>
                <w:sz w:val="24"/>
              </w:rPr>
              <w:t>0</w:t>
            </w:r>
          </w:p>
        </w:tc>
        <w:tc>
          <w:tcPr>
            <w:tcW w:w="1755" w:type="dxa"/>
          </w:tcPr>
          <w:p>
            <w:pPr>
              <w:pStyle w:val="TableParagraph"/>
              <w:spacing w:line="275" w:lineRule="exact"/>
              <w:rPr>
                <w:sz w:val="24"/>
              </w:rPr>
            </w:pPr>
            <w:r>
              <w:rPr>
                <w:spacing w:val="-2"/>
                <w:sz w:val="24"/>
              </w:rPr>
              <w:t>693517..69521</w:t>
            </w:r>
          </w:p>
          <w:p>
            <w:pPr>
              <w:pStyle w:val="TableParagraph"/>
              <w:spacing w:before="139"/>
              <w:rPr>
                <w:sz w:val="24"/>
              </w:rPr>
            </w:pPr>
            <w:r>
              <w:rPr>
                <w:spacing w:val="-10"/>
                <w:sz w:val="24"/>
              </w:rPr>
              <w:t>1</w:t>
            </w:r>
          </w:p>
        </w:tc>
        <w:tc>
          <w:tcPr>
            <w:tcW w:w="2372" w:type="dxa"/>
          </w:tcPr>
          <w:p>
            <w:pPr>
              <w:pStyle w:val="TableParagraph"/>
              <w:spacing w:line="276" w:lineRule="exact"/>
              <w:ind w:right="342"/>
              <w:rPr>
                <w:sz w:val="24"/>
              </w:rPr>
            </w:pPr>
            <w:r>
              <w:rPr>
                <w:sz w:val="24"/>
              </w:rPr>
              <w:t>flagellar</w:t>
            </w:r>
            <w:r>
              <w:rPr>
                <w:spacing w:val="-15"/>
                <w:sz w:val="24"/>
              </w:rPr>
              <w:t> </w:t>
            </w:r>
            <w:r>
              <w:rPr>
                <w:sz w:val="24"/>
              </w:rPr>
              <w:t>basal-body </w:t>
            </w:r>
            <w:r>
              <w:rPr>
                <w:spacing w:val="-2"/>
                <w:sz w:val="24"/>
              </w:rPr>
              <w:t>MS-ring/collar </w:t>
            </w:r>
            <w:r>
              <w:rPr>
                <w:sz w:val="24"/>
              </w:rPr>
              <w:t>protein FliF</w:t>
            </w:r>
          </w:p>
        </w:tc>
        <w:tc>
          <w:tcPr>
            <w:tcW w:w="1167" w:type="dxa"/>
          </w:tcPr>
          <w:p>
            <w:pPr>
              <w:pStyle w:val="TableParagraph"/>
              <w:spacing w:line="275" w:lineRule="exact"/>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fli</w:t>
            </w:r>
            <w:r>
              <w:rPr>
                <w:spacing w:val="-4"/>
                <w:sz w:val="24"/>
              </w:rPr>
              <w:t>E</w:t>
            </w:r>
          </w:p>
        </w:tc>
        <w:tc>
          <w:tcPr>
            <w:tcW w:w="1671" w:type="dxa"/>
          </w:tcPr>
          <w:p>
            <w:pPr>
              <w:pStyle w:val="TableParagraph"/>
              <w:spacing w:line="275" w:lineRule="exact"/>
              <w:ind w:left="108"/>
              <w:rPr>
                <w:sz w:val="24"/>
              </w:rPr>
            </w:pPr>
            <w:r>
              <w:rPr>
                <w:spacing w:val="-2"/>
                <w:sz w:val="24"/>
              </w:rPr>
              <w:t>NW219_0315</w:t>
            </w:r>
          </w:p>
          <w:p>
            <w:pPr>
              <w:pStyle w:val="TableParagraph"/>
              <w:spacing w:before="139"/>
              <w:ind w:left="108"/>
              <w:rPr>
                <w:sz w:val="24"/>
              </w:rPr>
            </w:pPr>
            <w:r>
              <w:rPr>
                <w:spacing w:val="-10"/>
                <w:sz w:val="24"/>
              </w:rPr>
              <w:t>5</w:t>
            </w:r>
          </w:p>
        </w:tc>
        <w:tc>
          <w:tcPr>
            <w:tcW w:w="1755" w:type="dxa"/>
          </w:tcPr>
          <w:p>
            <w:pPr>
              <w:pStyle w:val="TableParagraph"/>
              <w:spacing w:line="275" w:lineRule="exact"/>
              <w:rPr>
                <w:sz w:val="24"/>
              </w:rPr>
            </w:pPr>
            <w:r>
              <w:rPr>
                <w:spacing w:val="-2"/>
                <w:sz w:val="24"/>
              </w:rPr>
              <w:t>692887..69320</w:t>
            </w:r>
          </w:p>
          <w:p>
            <w:pPr>
              <w:pStyle w:val="TableParagraph"/>
              <w:spacing w:before="139"/>
              <w:rPr>
                <w:sz w:val="24"/>
              </w:rPr>
            </w:pPr>
            <w:r>
              <w:rPr>
                <w:spacing w:val="-10"/>
                <w:sz w:val="24"/>
              </w:rPr>
              <w:t>1</w:t>
            </w:r>
          </w:p>
        </w:tc>
        <w:tc>
          <w:tcPr>
            <w:tcW w:w="2372" w:type="dxa"/>
          </w:tcPr>
          <w:p>
            <w:pPr>
              <w:pStyle w:val="TableParagraph"/>
              <w:spacing w:line="276" w:lineRule="exact"/>
              <w:rPr>
                <w:sz w:val="24"/>
              </w:rPr>
            </w:pPr>
            <w:r>
              <w:rPr>
                <w:sz w:val="24"/>
              </w:rPr>
              <w:t>flagellar hook-basal body</w:t>
            </w:r>
            <w:r>
              <w:rPr>
                <w:spacing w:val="-15"/>
                <w:sz w:val="24"/>
              </w:rPr>
              <w:t> </w:t>
            </w:r>
            <w:r>
              <w:rPr>
                <w:sz w:val="24"/>
              </w:rPr>
              <w:t>complex</w:t>
            </w:r>
            <w:r>
              <w:rPr>
                <w:spacing w:val="-15"/>
                <w:sz w:val="24"/>
              </w:rPr>
              <w:t> </w:t>
            </w:r>
            <w:r>
              <w:rPr>
                <w:sz w:val="24"/>
              </w:rPr>
              <w:t>protein </w:t>
            </w:r>
            <w:r>
              <w:rPr>
                <w:spacing w:val="-4"/>
                <w:sz w:val="24"/>
              </w:rPr>
              <w:t>FliE</w:t>
            </w:r>
          </w:p>
        </w:tc>
        <w:tc>
          <w:tcPr>
            <w:tcW w:w="1167" w:type="dxa"/>
          </w:tcPr>
          <w:p>
            <w:pPr>
              <w:pStyle w:val="TableParagraph"/>
              <w:spacing w:line="275" w:lineRule="exact"/>
              <w:rPr>
                <w:sz w:val="24"/>
              </w:rPr>
            </w:pPr>
            <w:r>
              <w:rPr>
                <w:spacing w:val="-10"/>
                <w:sz w:val="24"/>
              </w:rPr>
              <w:t>-</w:t>
            </w:r>
          </w:p>
        </w:tc>
      </w:tr>
      <w:tr>
        <w:trPr>
          <w:trHeight w:val="829" w:hRule="atLeast"/>
        </w:trPr>
        <w:tc>
          <w:tcPr>
            <w:tcW w:w="1433" w:type="dxa"/>
            <w:vMerge/>
            <w:tcBorders>
              <w:top w:val="nil"/>
            </w:tcBorders>
          </w:tcPr>
          <w:p>
            <w:pPr>
              <w:rPr>
                <w:sz w:val="2"/>
                <w:szCs w:val="2"/>
              </w:rPr>
            </w:pPr>
          </w:p>
        </w:tc>
        <w:tc>
          <w:tcPr>
            <w:tcW w:w="876" w:type="dxa"/>
          </w:tcPr>
          <w:p>
            <w:pPr>
              <w:pStyle w:val="TableParagraph"/>
              <w:rPr>
                <w:sz w:val="24"/>
              </w:rPr>
            </w:pPr>
            <w:r>
              <w:rPr>
                <w:i/>
                <w:spacing w:val="-4"/>
                <w:sz w:val="24"/>
              </w:rPr>
              <w:t>fli</w:t>
            </w:r>
            <w:r>
              <w:rPr>
                <w:spacing w:val="-4"/>
                <w:sz w:val="24"/>
              </w:rPr>
              <w:t>G</w:t>
            </w:r>
          </w:p>
        </w:tc>
        <w:tc>
          <w:tcPr>
            <w:tcW w:w="1671" w:type="dxa"/>
          </w:tcPr>
          <w:p>
            <w:pPr>
              <w:pStyle w:val="TableParagraph"/>
              <w:ind w:left="108"/>
              <w:rPr>
                <w:sz w:val="24"/>
              </w:rPr>
            </w:pPr>
            <w:r>
              <w:rPr>
                <w:spacing w:val="-2"/>
                <w:sz w:val="24"/>
              </w:rPr>
              <w:t>NW219_0316</w:t>
            </w:r>
          </w:p>
          <w:p>
            <w:pPr>
              <w:pStyle w:val="TableParagraph"/>
              <w:spacing w:before="137"/>
              <w:ind w:left="108"/>
              <w:rPr>
                <w:sz w:val="24"/>
              </w:rPr>
            </w:pPr>
            <w:r>
              <w:rPr>
                <w:spacing w:val="-10"/>
                <w:sz w:val="24"/>
              </w:rPr>
              <w:t>5</w:t>
            </w:r>
          </w:p>
        </w:tc>
        <w:tc>
          <w:tcPr>
            <w:tcW w:w="1755" w:type="dxa"/>
          </w:tcPr>
          <w:p>
            <w:pPr>
              <w:pStyle w:val="TableParagraph"/>
              <w:rPr>
                <w:sz w:val="24"/>
              </w:rPr>
            </w:pPr>
            <w:r>
              <w:rPr>
                <w:spacing w:val="-2"/>
                <w:sz w:val="24"/>
              </w:rPr>
              <w:t>695208..69620</w:t>
            </w:r>
          </w:p>
          <w:p>
            <w:pPr>
              <w:pStyle w:val="TableParagraph"/>
              <w:spacing w:before="137"/>
              <w:rPr>
                <w:sz w:val="24"/>
              </w:rPr>
            </w:pPr>
            <w:r>
              <w:rPr>
                <w:spacing w:val="-10"/>
                <w:sz w:val="24"/>
              </w:rPr>
              <w:t>0</w:t>
            </w:r>
          </w:p>
        </w:tc>
        <w:tc>
          <w:tcPr>
            <w:tcW w:w="2372" w:type="dxa"/>
          </w:tcPr>
          <w:p>
            <w:pPr>
              <w:pStyle w:val="TableParagraph"/>
              <w:rPr>
                <w:sz w:val="24"/>
              </w:rPr>
            </w:pPr>
            <w:r>
              <w:rPr>
                <w:sz w:val="24"/>
              </w:rPr>
              <w:t>flagellar</w:t>
            </w:r>
            <w:r>
              <w:rPr>
                <w:spacing w:val="-15"/>
                <w:sz w:val="24"/>
              </w:rPr>
              <w:t> </w:t>
            </w:r>
            <w:r>
              <w:rPr>
                <w:sz w:val="24"/>
              </w:rPr>
              <w:t>motor</w:t>
            </w:r>
            <w:r>
              <w:rPr>
                <w:spacing w:val="-15"/>
                <w:sz w:val="24"/>
              </w:rPr>
              <w:t> </w:t>
            </w:r>
            <w:r>
              <w:rPr>
                <w:sz w:val="24"/>
              </w:rPr>
              <w:t>switch protein FliG</w:t>
            </w:r>
          </w:p>
        </w:tc>
        <w:tc>
          <w:tcPr>
            <w:tcW w:w="1167" w:type="dxa"/>
          </w:tcPr>
          <w:p>
            <w:pPr>
              <w:pStyle w:val="TableParagraph"/>
              <w:rPr>
                <w:sz w:val="24"/>
              </w:rPr>
            </w:pPr>
            <w:r>
              <w:rPr>
                <w:spacing w:val="-10"/>
                <w:sz w:val="24"/>
              </w:rPr>
              <w:t>-</w:t>
            </w:r>
          </w:p>
        </w:tc>
      </w:tr>
      <w:tr>
        <w:trPr>
          <w:trHeight w:val="828"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fli</w:t>
            </w:r>
            <w:r>
              <w:rPr>
                <w:spacing w:val="-4"/>
                <w:sz w:val="24"/>
              </w:rPr>
              <w:t>H</w:t>
            </w:r>
          </w:p>
        </w:tc>
        <w:tc>
          <w:tcPr>
            <w:tcW w:w="1671" w:type="dxa"/>
          </w:tcPr>
          <w:p>
            <w:pPr>
              <w:pStyle w:val="TableParagraph"/>
              <w:spacing w:line="275" w:lineRule="exact"/>
              <w:ind w:left="108"/>
              <w:rPr>
                <w:sz w:val="24"/>
              </w:rPr>
            </w:pPr>
            <w:r>
              <w:rPr>
                <w:spacing w:val="-2"/>
                <w:sz w:val="24"/>
              </w:rPr>
              <w:t>NW219_0317</w:t>
            </w:r>
          </w:p>
          <w:p>
            <w:pPr>
              <w:pStyle w:val="TableParagraph"/>
              <w:spacing w:before="137"/>
              <w:ind w:left="108"/>
              <w:rPr>
                <w:sz w:val="24"/>
              </w:rPr>
            </w:pPr>
            <w:r>
              <w:rPr>
                <w:spacing w:val="-10"/>
                <w:sz w:val="24"/>
              </w:rPr>
              <w:t>0</w:t>
            </w:r>
          </w:p>
        </w:tc>
        <w:tc>
          <w:tcPr>
            <w:tcW w:w="1755" w:type="dxa"/>
          </w:tcPr>
          <w:p>
            <w:pPr>
              <w:pStyle w:val="TableParagraph"/>
              <w:spacing w:line="275" w:lineRule="exact"/>
              <w:rPr>
                <w:sz w:val="24"/>
              </w:rPr>
            </w:pPr>
            <w:r>
              <w:rPr>
                <w:spacing w:val="-2"/>
                <w:sz w:val="24"/>
              </w:rPr>
              <w:t>696193..69689</w:t>
            </w:r>
          </w:p>
          <w:p>
            <w:pPr>
              <w:pStyle w:val="TableParagraph"/>
              <w:spacing w:before="137"/>
              <w:rPr>
                <w:sz w:val="24"/>
              </w:rPr>
            </w:pPr>
            <w:r>
              <w:rPr>
                <w:spacing w:val="-10"/>
                <w:sz w:val="24"/>
              </w:rPr>
              <w:t>7</w:t>
            </w:r>
          </w:p>
        </w:tc>
        <w:tc>
          <w:tcPr>
            <w:tcW w:w="2372" w:type="dxa"/>
          </w:tcPr>
          <w:p>
            <w:pPr>
              <w:pStyle w:val="TableParagraph"/>
              <w:ind w:right="497"/>
              <w:rPr>
                <w:sz w:val="24"/>
              </w:rPr>
            </w:pPr>
            <w:r>
              <w:rPr>
                <w:sz w:val="24"/>
              </w:rPr>
              <w:t>flagellar</w:t>
            </w:r>
            <w:r>
              <w:rPr>
                <w:spacing w:val="-15"/>
                <w:sz w:val="24"/>
              </w:rPr>
              <w:t> </w:t>
            </w:r>
            <w:r>
              <w:rPr>
                <w:sz w:val="24"/>
              </w:rPr>
              <w:t>assembly protein FliH</w:t>
            </w:r>
          </w:p>
        </w:tc>
        <w:tc>
          <w:tcPr>
            <w:tcW w:w="1167" w:type="dxa"/>
          </w:tcPr>
          <w:p>
            <w:pPr>
              <w:pStyle w:val="TableParagraph"/>
              <w:spacing w:line="275" w:lineRule="exact"/>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fli</w:t>
            </w:r>
            <w:r>
              <w:rPr>
                <w:spacing w:val="-4"/>
                <w:sz w:val="24"/>
              </w:rPr>
              <w:t>I</w:t>
            </w:r>
          </w:p>
        </w:tc>
        <w:tc>
          <w:tcPr>
            <w:tcW w:w="1671" w:type="dxa"/>
          </w:tcPr>
          <w:p>
            <w:pPr>
              <w:pStyle w:val="TableParagraph"/>
              <w:spacing w:line="275" w:lineRule="exact"/>
              <w:ind w:left="108"/>
              <w:rPr>
                <w:sz w:val="24"/>
              </w:rPr>
            </w:pPr>
            <w:r>
              <w:rPr>
                <w:spacing w:val="-2"/>
                <w:sz w:val="24"/>
              </w:rPr>
              <w:t>NW219_0317</w:t>
            </w:r>
          </w:p>
          <w:p>
            <w:pPr>
              <w:pStyle w:val="TableParagraph"/>
              <w:spacing w:before="137"/>
              <w:ind w:left="108"/>
              <w:rPr>
                <w:sz w:val="24"/>
              </w:rPr>
            </w:pPr>
            <w:r>
              <w:rPr>
                <w:spacing w:val="-10"/>
                <w:sz w:val="24"/>
              </w:rPr>
              <w:t>5</w:t>
            </w:r>
          </w:p>
        </w:tc>
        <w:tc>
          <w:tcPr>
            <w:tcW w:w="1755" w:type="dxa"/>
          </w:tcPr>
          <w:p>
            <w:pPr>
              <w:pStyle w:val="TableParagraph"/>
              <w:spacing w:line="275" w:lineRule="exact"/>
              <w:rPr>
                <w:sz w:val="24"/>
              </w:rPr>
            </w:pPr>
            <w:r>
              <w:rPr>
                <w:spacing w:val="-2"/>
                <w:sz w:val="24"/>
              </w:rPr>
              <w:t>696897..69825</w:t>
            </w:r>
          </w:p>
          <w:p>
            <w:pPr>
              <w:pStyle w:val="TableParagraph"/>
              <w:spacing w:before="137"/>
              <w:rPr>
                <w:sz w:val="24"/>
              </w:rPr>
            </w:pPr>
            <w:r>
              <w:rPr>
                <w:spacing w:val="-10"/>
                <w:sz w:val="24"/>
              </w:rPr>
              <w:t>8</w:t>
            </w:r>
          </w:p>
        </w:tc>
        <w:tc>
          <w:tcPr>
            <w:tcW w:w="2372" w:type="dxa"/>
          </w:tcPr>
          <w:p>
            <w:pPr>
              <w:pStyle w:val="TableParagraph"/>
              <w:ind w:right="350"/>
              <w:rPr>
                <w:sz w:val="24"/>
              </w:rPr>
            </w:pPr>
            <w:r>
              <w:rPr>
                <w:sz w:val="24"/>
              </w:rPr>
              <w:t>flagellar protein export</w:t>
            </w:r>
            <w:r>
              <w:rPr>
                <w:spacing w:val="-15"/>
                <w:sz w:val="24"/>
              </w:rPr>
              <w:t> </w:t>
            </w:r>
            <w:r>
              <w:rPr>
                <w:sz w:val="24"/>
              </w:rPr>
              <w:t>ATPase</w:t>
            </w:r>
            <w:r>
              <w:rPr>
                <w:spacing w:val="-15"/>
                <w:sz w:val="24"/>
              </w:rPr>
              <w:t> </w:t>
            </w:r>
            <w:r>
              <w:rPr>
                <w:sz w:val="24"/>
              </w:rPr>
              <w:t>FliI</w:t>
            </w:r>
          </w:p>
        </w:tc>
        <w:tc>
          <w:tcPr>
            <w:tcW w:w="1167" w:type="dxa"/>
          </w:tcPr>
          <w:p>
            <w:pPr>
              <w:pStyle w:val="TableParagraph"/>
              <w:spacing w:line="275" w:lineRule="exact"/>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fli</w:t>
            </w:r>
            <w:r>
              <w:rPr>
                <w:spacing w:val="-4"/>
                <w:sz w:val="24"/>
              </w:rPr>
              <w:t>P</w:t>
            </w:r>
          </w:p>
        </w:tc>
        <w:tc>
          <w:tcPr>
            <w:tcW w:w="1671" w:type="dxa"/>
          </w:tcPr>
          <w:p>
            <w:pPr>
              <w:pStyle w:val="TableParagraph"/>
              <w:spacing w:line="275" w:lineRule="exact"/>
              <w:ind w:left="108"/>
              <w:rPr>
                <w:sz w:val="24"/>
              </w:rPr>
            </w:pPr>
            <w:r>
              <w:rPr>
                <w:spacing w:val="-2"/>
                <w:sz w:val="24"/>
              </w:rPr>
              <w:t>NW219_0321</w:t>
            </w:r>
          </w:p>
          <w:p>
            <w:pPr>
              <w:pStyle w:val="TableParagraph"/>
              <w:spacing w:before="137"/>
              <w:ind w:left="108"/>
              <w:rPr>
                <w:sz w:val="24"/>
              </w:rPr>
            </w:pPr>
            <w:r>
              <w:rPr>
                <w:spacing w:val="-10"/>
                <w:sz w:val="24"/>
              </w:rPr>
              <w:t>0</w:t>
            </w:r>
          </w:p>
        </w:tc>
        <w:tc>
          <w:tcPr>
            <w:tcW w:w="1755" w:type="dxa"/>
          </w:tcPr>
          <w:p>
            <w:pPr>
              <w:pStyle w:val="TableParagraph"/>
              <w:spacing w:line="275" w:lineRule="exact"/>
              <w:rPr>
                <w:sz w:val="24"/>
              </w:rPr>
            </w:pPr>
            <w:r>
              <w:rPr>
                <w:spacing w:val="-2"/>
                <w:sz w:val="24"/>
              </w:rPr>
              <w:t>702425..70318</w:t>
            </w:r>
          </w:p>
          <w:p>
            <w:pPr>
              <w:pStyle w:val="TableParagraph"/>
              <w:spacing w:before="137"/>
              <w:rPr>
                <w:sz w:val="24"/>
              </w:rPr>
            </w:pPr>
            <w:r>
              <w:rPr>
                <w:spacing w:val="-10"/>
                <w:sz w:val="24"/>
              </w:rPr>
              <w:t>6</w:t>
            </w:r>
          </w:p>
        </w:tc>
        <w:tc>
          <w:tcPr>
            <w:tcW w:w="2372" w:type="dxa"/>
          </w:tcPr>
          <w:p>
            <w:pPr>
              <w:pStyle w:val="TableParagraph"/>
              <w:spacing w:line="276" w:lineRule="exact"/>
              <w:rPr>
                <w:sz w:val="24"/>
              </w:rPr>
            </w:pPr>
            <w:r>
              <w:rPr>
                <w:sz w:val="24"/>
              </w:rPr>
              <w:t>flagellar type III secretion</w:t>
            </w:r>
            <w:r>
              <w:rPr>
                <w:spacing w:val="-15"/>
                <w:sz w:val="24"/>
              </w:rPr>
              <w:t> </w:t>
            </w:r>
            <w:r>
              <w:rPr>
                <w:sz w:val="24"/>
              </w:rPr>
              <w:t>system</w:t>
            </w:r>
            <w:r>
              <w:rPr>
                <w:spacing w:val="-15"/>
                <w:sz w:val="24"/>
              </w:rPr>
              <w:t> </w:t>
            </w:r>
            <w:r>
              <w:rPr>
                <w:sz w:val="24"/>
              </w:rPr>
              <w:t>pore protein FliP</w:t>
            </w:r>
          </w:p>
        </w:tc>
        <w:tc>
          <w:tcPr>
            <w:tcW w:w="1167" w:type="dxa"/>
          </w:tcPr>
          <w:p>
            <w:pPr>
              <w:pStyle w:val="TableParagraph"/>
              <w:spacing w:line="275" w:lineRule="exact"/>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fli</w:t>
            </w:r>
            <w:r>
              <w:rPr>
                <w:spacing w:val="-4"/>
                <w:sz w:val="24"/>
              </w:rPr>
              <w:t>Q</w:t>
            </w:r>
          </w:p>
        </w:tc>
        <w:tc>
          <w:tcPr>
            <w:tcW w:w="1671" w:type="dxa"/>
          </w:tcPr>
          <w:p>
            <w:pPr>
              <w:pStyle w:val="TableParagraph"/>
              <w:spacing w:line="275" w:lineRule="exact"/>
              <w:ind w:left="108"/>
              <w:rPr>
                <w:sz w:val="24"/>
              </w:rPr>
            </w:pPr>
            <w:r>
              <w:rPr>
                <w:spacing w:val="-2"/>
                <w:sz w:val="24"/>
              </w:rPr>
              <w:t>NW219_0321</w:t>
            </w:r>
          </w:p>
          <w:p>
            <w:pPr>
              <w:pStyle w:val="TableParagraph"/>
              <w:spacing w:before="139"/>
              <w:ind w:left="108"/>
              <w:rPr>
                <w:sz w:val="24"/>
              </w:rPr>
            </w:pPr>
            <w:r>
              <w:rPr>
                <w:spacing w:val="-10"/>
                <w:sz w:val="24"/>
              </w:rPr>
              <w:t>5</w:t>
            </w:r>
          </w:p>
        </w:tc>
        <w:tc>
          <w:tcPr>
            <w:tcW w:w="1755" w:type="dxa"/>
          </w:tcPr>
          <w:p>
            <w:pPr>
              <w:pStyle w:val="TableParagraph"/>
              <w:spacing w:line="275" w:lineRule="exact"/>
              <w:rPr>
                <w:sz w:val="24"/>
              </w:rPr>
            </w:pPr>
            <w:r>
              <w:rPr>
                <w:spacing w:val="-2"/>
                <w:sz w:val="24"/>
              </w:rPr>
              <w:t>703208..70347</w:t>
            </w:r>
          </w:p>
          <w:p>
            <w:pPr>
              <w:pStyle w:val="TableParagraph"/>
              <w:spacing w:before="139"/>
              <w:rPr>
                <w:sz w:val="24"/>
              </w:rPr>
            </w:pPr>
            <w:r>
              <w:rPr>
                <w:spacing w:val="-10"/>
                <w:sz w:val="24"/>
              </w:rPr>
              <w:t>7</w:t>
            </w:r>
          </w:p>
        </w:tc>
        <w:tc>
          <w:tcPr>
            <w:tcW w:w="2372" w:type="dxa"/>
          </w:tcPr>
          <w:p>
            <w:pPr>
              <w:pStyle w:val="TableParagraph"/>
              <w:ind w:right="203"/>
              <w:rPr>
                <w:sz w:val="24"/>
              </w:rPr>
            </w:pPr>
            <w:r>
              <w:rPr>
                <w:sz w:val="24"/>
              </w:rPr>
              <w:t>flagellar</w:t>
            </w:r>
            <w:r>
              <w:rPr>
                <w:spacing w:val="-15"/>
                <w:sz w:val="24"/>
              </w:rPr>
              <w:t> </w:t>
            </w:r>
            <w:r>
              <w:rPr>
                <w:sz w:val="24"/>
              </w:rPr>
              <w:t>biosynthesis protein FliQ</w:t>
            </w:r>
          </w:p>
        </w:tc>
        <w:tc>
          <w:tcPr>
            <w:tcW w:w="1167" w:type="dxa"/>
          </w:tcPr>
          <w:p>
            <w:pPr>
              <w:pStyle w:val="TableParagraph"/>
              <w:spacing w:line="275" w:lineRule="exact"/>
              <w:rPr>
                <w:sz w:val="24"/>
              </w:rPr>
            </w:pPr>
            <w:r>
              <w:rPr>
                <w:spacing w:val="-10"/>
                <w:sz w:val="24"/>
              </w:rPr>
              <w:t>-</w:t>
            </w:r>
          </w:p>
        </w:tc>
      </w:tr>
      <w:tr>
        <w:trPr>
          <w:trHeight w:val="828"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fli</w:t>
            </w:r>
            <w:r>
              <w:rPr>
                <w:spacing w:val="-4"/>
                <w:sz w:val="24"/>
              </w:rPr>
              <w:t>R</w:t>
            </w:r>
          </w:p>
        </w:tc>
        <w:tc>
          <w:tcPr>
            <w:tcW w:w="1671" w:type="dxa"/>
          </w:tcPr>
          <w:p>
            <w:pPr>
              <w:pStyle w:val="TableParagraph"/>
              <w:spacing w:line="275" w:lineRule="exact"/>
              <w:ind w:left="108"/>
              <w:rPr>
                <w:sz w:val="24"/>
              </w:rPr>
            </w:pPr>
            <w:r>
              <w:rPr>
                <w:spacing w:val="-2"/>
                <w:sz w:val="24"/>
              </w:rPr>
              <w:t>NW219_0322</w:t>
            </w:r>
          </w:p>
          <w:p>
            <w:pPr>
              <w:pStyle w:val="TableParagraph"/>
              <w:spacing w:before="139"/>
              <w:ind w:left="108"/>
              <w:rPr>
                <w:sz w:val="24"/>
              </w:rPr>
            </w:pPr>
            <w:r>
              <w:rPr>
                <w:spacing w:val="-10"/>
                <w:sz w:val="24"/>
              </w:rPr>
              <w:t>0</w:t>
            </w:r>
          </w:p>
        </w:tc>
        <w:tc>
          <w:tcPr>
            <w:tcW w:w="1755" w:type="dxa"/>
          </w:tcPr>
          <w:p>
            <w:pPr>
              <w:pStyle w:val="TableParagraph"/>
              <w:spacing w:line="275" w:lineRule="exact"/>
              <w:rPr>
                <w:sz w:val="24"/>
              </w:rPr>
            </w:pPr>
            <w:r>
              <w:rPr>
                <w:spacing w:val="-2"/>
                <w:sz w:val="24"/>
              </w:rPr>
              <w:t>703480..70426</w:t>
            </w:r>
          </w:p>
          <w:p>
            <w:pPr>
              <w:pStyle w:val="TableParagraph"/>
              <w:spacing w:before="139"/>
              <w:rPr>
                <w:sz w:val="24"/>
              </w:rPr>
            </w:pPr>
            <w:r>
              <w:rPr>
                <w:spacing w:val="-10"/>
                <w:sz w:val="24"/>
              </w:rPr>
              <w:t>2</w:t>
            </w:r>
          </w:p>
        </w:tc>
        <w:tc>
          <w:tcPr>
            <w:tcW w:w="2372" w:type="dxa"/>
          </w:tcPr>
          <w:p>
            <w:pPr>
              <w:pStyle w:val="TableParagraph"/>
              <w:ind w:right="217"/>
              <w:rPr>
                <w:sz w:val="24"/>
              </w:rPr>
            </w:pPr>
            <w:r>
              <w:rPr>
                <w:sz w:val="24"/>
              </w:rPr>
              <w:t>flagellar</w:t>
            </w:r>
            <w:r>
              <w:rPr>
                <w:spacing w:val="-15"/>
                <w:sz w:val="24"/>
              </w:rPr>
              <w:t> </w:t>
            </w:r>
            <w:r>
              <w:rPr>
                <w:sz w:val="24"/>
              </w:rPr>
              <w:t>biosynthetic protein FliR</w:t>
            </w:r>
          </w:p>
        </w:tc>
        <w:tc>
          <w:tcPr>
            <w:tcW w:w="1167" w:type="dxa"/>
          </w:tcPr>
          <w:p>
            <w:pPr>
              <w:pStyle w:val="TableParagraph"/>
              <w:spacing w:line="275" w:lineRule="exact"/>
              <w:rPr>
                <w:sz w:val="24"/>
              </w:rPr>
            </w:pPr>
            <w:r>
              <w:rPr>
                <w:spacing w:val="-10"/>
                <w:sz w:val="24"/>
              </w:rPr>
              <w:t>-</w:t>
            </w:r>
          </w:p>
        </w:tc>
      </w:tr>
      <w:tr>
        <w:trPr>
          <w:trHeight w:val="827" w:hRule="atLeast"/>
        </w:trPr>
        <w:tc>
          <w:tcPr>
            <w:tcW w:w="1433" w:type="dxa"/>
          </w:tcPr>
          <w:p>
            <w:pPr>
              <w:pStyle w:val="TableParagraph"/>
              <w:spacing w:line="275" w:lineRule="exact"/>
              <w:rPr>
                <w:b/>
                <w:sz w:val="24"/>
              </w:rPr>
            </w:pPr>
            <w:r>
              <w:rPr>
                <w:b/>
                <w:spacing w:val="-2"/>
                <w:sz w:val="24"/>
              </w:rPr>
              <w:t>Adhesive</w:t>
            </w:r>
          </w:p>
          <w:p>
            <w:pPr>
              <w:pStyle w:val="TableParagraph"/>
              <w:spacing w:before="139"/>
              <w:rPr>
                <w:b/>
                <w:sz w:val="24"/>
              </w:rPr>
            </w:pPr>
            <w:r>
              <w:rPr>
                <w:b/>
                <w:spacing w:val="-2"/>
                <w:sz w:val="24"/>
              </w:rPr>
              <w:t>structure</w:t>
            </w:r>
          </w:p>
        </w:tc>
        <w:tc>
          <w:tcPr>
            <w:tcW w:w="876" w:type="dxa"/>
          </w:tcPr>
          <w:p>
            <w:pPr>
              <w:pStyle w:val="TableParagraph"/>
              <w:spacing w:line="275" w:lineRule="exact"/>
              <w:rPr>
                <w:sz w:val="24"/>
              </w:rPr>
            </w:pPr>
            <w:r>
              <w:rPr>
                <w:i/>
                <w:spacing w:val="-4"/>
                <w:sz w:val="24"/>
              </w:rPr>
              <w:t>hof</w:t>
            </w:r>
            <w:r>
              <w:rPr>
                <w:spacing w:val="-4"/>
                <w:sz w:val="24"/>
              </w:rPr>
              <w:t>C</w:t>
            </w:r>
          </w:p>
        </w:tc>
        <w:tc>
          <w:tcPr>
            <w:tcW w:w="1671" w:type="dxa"/>
          </w:tcPr>
          <w:p>
            <w:pPr>
              <w:pStyle w:val="TableParagraph"/>
              <w:spacing w:line="275" w:lineRule="exact"/>
              <w:ind w:left="108"/>
              <w:rPr>
                <w:sz w:val="24"/>
              </w:rPr>
            </w:pPr>
            <w:r>
              <w:rPr>
                <w:spacing w:val="-2"/>
                <w:sz w:val="24"/>
              </w:rPr>
              <w:t>NW219_1671</w:t>
            </w:r>
          </w:p>
          <w:p>
            <w:pPr>
              <w:pStyle w:val="TableParagraph"/>
              <w:spacing w:before="139"/>
              <w:ind w:left="108"/>
              <w:rPr>
                <w:sz w:val="24"/>
              </w:rPr>
            </w:pPr>
            <w:r>
              <w:rPr>
                <w:spacing w:val="-10"/>
                <w:sz w:val="24"/>
              </w:rPr>
              <w:t>0</w:t>
            </w:r>
          </w:p>
        </w:tc>
        <w:tc>
          <w:tcPr>
            <w:tcW w:w="1755" w:type="dxa"/>
          </w:tcPr>
          <w:p>
            <w:pPr>
              <w:pStyle w:val="TableParagraph"/>
              <w:spacing w:line="275" w:lineRule="exact"/>
              <w:rPr>
                <w:sz w:val="24"/>
              </w:rPr>
            </w:pPr>
            <w:r>
              <w:rPr>
                <w:spacing w:val="-2"/>
                <w:sz w:val="24"/>
              </w:rPr>
              <w:t>144661..14586</w:t>
            </w:r>
          </w:p>
          <w:p>
            <w:pPr>
              <w:pStyle w:val="TableParagraph"/>
              <w:spacing w:before="139"/>
              <w:rPr>
                <w:sz w:val="24"/>
              </w:rPr>
            </w:pPr>
            <w:r>
              <w:rPr>
                <w:spacing w:val="-10"/>
                <w:sz w:val="24"/>
              </w:rPr>
              <w:t>0</w:t>
            </w:r>
          </w:p>
        </w:tc>
        <w:tc>
          <w:tcPr>
            <w:tcW w:w="2372" w:type="dxa"/>
          </w:tcPr>
          <w:p>
            <w:pPr>
              <w:pStyle w:val="TableParagraph"/>
              <w:ind w:right="657"/>
              <w:rPr>
                <w:sz w:val="24"/>
              </w:rPr>
            </w:pPr>
            <w:r>
              <w:rPr>
                <w:sz w:val="24"/>
              </w:rPr>
              <w:t>protein</w:t>
            </w:r>
            <w:r>
              <w:rPr>
                <w:spacing w:val="-15"/>
                <w:sz w:val="24"/>
              </w:rPr>
              <w:t> </w:t>
            </w:r>
            <w:r>
              <w:rPr>
                <w:sz w:val="24"/>
              </w:rPr>
              <w:t>transport protein HofC</w:t>
            </w:r>
          </w:p>
        </w:tc>
        <w:tc>
          <w:tcPr>
            <w:tcW w:w="1167" w:type="dxa"/>
          </w:tcPr>
          <w:p>
            <w:pPr>
              <w:pStyle w:val="TableParagraph"/>
              <w:spacing w:line="275" w:lineRule="exact"/>
              <w:rPr>
                <w:sz w:val="24"/>
              </w:rPr>
            </w:pPr>
            <w:r>
              <w:rPr>
                <w:spacing w:val="-10"/>
                <w:sz w:val="24"/>
              </w:rPr>
              <w:t>-</w:t>
            </w:r>
          </w:p>
        </w:tc>
      </w:tr>
      <w:tr>
        <w:trPr>
          <w:trHeight w:val="830" w:hRule="atLeast"/>
        </w:trPr>
        <w:tc>
          <w:tcPr>
            <w:tcW w:w="1433" w:type="dxa"/>
            <w:vMerge w:val="restart"/>
          </w:tcPr>
          <w:p>
            <w:pPr>
              <w:pStyle w:val="TableParagraph"/>
              <w:spacing w:line="360" w:lineRule="auto" w:before="1"/>
              <w:rPr>
                <w:b/>
                <w:sz w:val="24"/>
              </w:rPr>
            </w:pPr>
            <w:r>
              <w:rPr>
                <w:b/>
                <w:spacing w:val="-2"/>
                <w:sz w:val="24"/>
              </w:rPr>
              <w:t>Drought resistance</w:t>
            </w:r>
          </w:p>
        </w:tc>
        <w:tc>
          <w:tcPr>
            <w:tcW w:w="876" w:type="dxa"/>
          </w:tcPr>
          <w:p>
            <w:pPr>
              <w:pStyle w:val="TableParagraph"/>
              <w:spacing w:before="1"/>
              <w:rPr>
                <w:sz w:val="24"/>
              </w:rPr>
            </w:pPr>
            <w:r>
              <w:rPr>
                <w:i/>
                <w:spacing w:val="-4"/>
                <w:sz w:val="24"/>
              </w:rPr>
              <w:t>nha</w:t>
            </w:r>
            <w:r>
              <w:rPr>
                <w:spacing w:val="-4"/>
                <w:sz w:val="24"/>
              </w:rPr>
              <w:t>A</w:t>
            </w:r>
          </w:p>
        </w:tc>
        <w:tc>
          <w:tcPr>
            <w:tcW w:w="1671" w:type="dxa"/>
          </w:tcPr>
          <w:p>
            <w:pPr>
              <w:pStyle w:val="TableParagraph"/>
              <w:spacing w:before="1"/>
              <w:ind w:left="108"/>
              <w:rPr>
                <w:sz w:val="24"/>
              </w:rPr>
            </w:pPr>
            <w:r>
              <w:rPr>
                <w:spacing w:val="-2"/>
                <w:sz w:val="24"/>
              </w:rPr>
              <w:t>NW219_1632</w:t>
            </w:r>
          </w:p>
          <w:p>
            <w:pPr>
              <w:pStyle w:val="TableParagraph"/>
              <w:spacing w:before="137"/>
              <w:ind w:left="108"/>
              <w:rPr>
                <w:sz w:val="24"/>
              </w:rPr>
            </w:pPr>
            <w:r>
              <w:rPr>
                <w:spacing w:val="-10"/>
                <w:sz w:val="24"/>
              </w:rPr>
              <w:t>5</w:t>
            </w:r>
          </w:p>
        </w:tc>
        <w:tc>
          <w:tcPr>
            <w:tcW w:w="1755" w:type="dxa"/>
          </w:tcPr>
          <w:p>
            <w:pPr>
              <w:pStyle w:val="TableParagraph"/>
              <w:spacing w:before="1"/>
              <w:rPr>
                <w:sz w:val="24"/>
              </w:rPr>
            </w:pPr>
            <w:r>
              <w:rPr>
                <w:spacing w:val="-2"/>
                <w:sz w:val="24"/>
              </w:rPr>
              <w:t>52728..53894</w:t>
            </w:r>
          </w:p>
        </w:tc>
        <w:tc>
          <w:tcPr>
            <w:tcW w:w="2372" w:type="dxa"/>
          </w:tcPr>
          <w:p>
            <w:pPr>
              <w:pStyle w:val="TableParagraph"/>
              <w:spacing w:before="1"/>
              <w:ind w:right="466"/>
              <w:rPr>
                <w:sz w:val="24"/>
              </w:rPr>
            </w:pPr>
            <w:r>
              <w:rPr>
                <w:sz w:val="24"/>
              </w:rPr>
              <w:t>Na+/H+</w:t>
            </w:r>
            <w:r>
              <w:rPr>
                <w:spacing w:val="-15"/>
                <w:sz w:val="24"/>
              </w:rPr>
              <w:t> </w:t>
            </w:r>
            <w:r>
              <w:rPr>
                <w:sz w:val="24"/>
              </w:rPr>
              <w:t>antiporter </w:t>
            </w:r>
            <w:r>
              <w:rPr>
                <w:spacing w:val="-4"/>
                <w:sz w:val="24"/>
              </w:rPr>
              <w:t>NhaA</w:t>
            </w:r>
          </w:p>
        </w:tc>
        <w:tc>
          <w:tcPr>
            <w:tcW w:w="1167" w:type="dxa"/>
          </w:tcPr>
          <w:p>
            <w:pPr>
              <w:pStyle w:val="TableParagraph"/>
              <w:spacing w:before="1"/>
              <w:ind w:left="5"/>
              <w:jc w:val="center"/>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cha</w:t>
            </w:r>
            <w:r>
              <w:rPr>
                <w:spacing w:val="-4"/>
                <w:sz w:val="24"/>
              </w:rPr>
              <w:t>A</w:t>
            </w:r>
          </w:p>
        </w:tc>
        <w:tc>
          <w:tcPr>
            <w:tcW w:w="1671" w:type="dxa"/>
          </w:tcPr>
          <w:p>
            <w:pPr>
              <w:pStyle w:val="TableParagraph"/>
              <w:spacing w:line="275" w:lineRule="exact"/>
              <w:ind w:left="108"/>
              <w:rPr>
                <w:sz w:val="24"/>
              </w:rPr>
            </w:pPr>
            <w:r>
              <w:rPr>
                <w:spacing w:val="-2"/>
                <w:sz w:val="24"/>
              </w:rPr>
              <w:t>NW219_0304</w:t>
            </w:r>
          </w:p>
          <w:p>
            <w:pPr>
              <w:pStyle w:val="TableParagraph"/>
              <w:spacing w:before="137"/>
              <w:ind w:left="108"/>
              <w:rPr>
                <w:sz w:val="24"/>
              </w:rPr>
            </w:pPr>
            <w:r>
              <w:rPr>
                <w:spacing w:val="-10"/>
                <w:sz w:val="24"/>
              </w:rPr>
              <w:t>5</w:t>
            </w:r>
          </w:p>
        </w:tc>
        <w:tc>
          <w:tcPr>
            <w:tcW w:w="1755" w:type="dxa"/>
          </w:tcPr>
          <w:p>
            <w:pPr>
              <w:pStyle w:val="TableParagraph"/>
              <w:spacing w:line="275" w:lineRule="exact"/>
              <w:rPr>
                <w:sz w:val="24"/>
              </w:rPr>
            </w:pPr>
            <w:r>
              <w:rPr>
                <w:spacing w:val="-2"/>
                <w:sz w:val="24"/>
              </w:rPr>
              <w:t>666975..66807</w:t>
            </w:r>
          </w:p>
          <w:p>
            <w:pPr>
              <w:pStyle w:val="TableParagraph"/>
              <w:spacing w:before="137"/>
              <w:rPr>
                <w:sz w:val="24"/>
              </w:rPr>
            </w:pPr>
            <w:r>
              <w:rPr>
                <w:spacing w:val="-10"/>
                <w:sz w:val="24"/>
              </w:rPr>
              <w:t>8</w:t>
            </w:r>
          </w:p>
        </w:tc>
        <w:tc>
          <w:tcPr>
            <w:tcW w:w="2372" w:type="dxa"/>
          </w:tcPr>
          <w:p>
            <w:pPr>
              <w:pStyle w:val="TableParagraph"/>
              <w:spacing w:line="276" w:lineRule="exact"/>
              <w:rPr>
                <w:sz w:val="24"/>
              </w:rPr>
            </w:pPr>
            <w:r>
              <w:rPr>
                <w:spacing w:val="-2"/>
                <w:sz w:val="24"/>
              </w:rPr>
              <w:t>sodium- potassium/proton </w:t>
            </w:r>
            <w:r>
              <w:rPr>
                <w:sz w:val="24"/>
              </w:rPr>
              <w:t>antiporter ChaA</w:t>
            </w:r>
          </w:p>
        </w:tc>
        <w:tc>
          <w:tcPr>
            <w:tcW w:w="1167" w:type="dxa"/>
          </w:tcPr>
          <w:p>
            <w:pPr>
              <w:pStyle w:val="TableParagraph"/>
              <w:spacing w:line="275" w:lineRule="exact"/>
              <w:ind w:left="5"/>
              <w:jc w:val="center"/>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cha</w:t>
            </w:r>
            <w:r>
              <w:rPr>
                <w:spacing w:val="-4"/>
                <w:sz w:val="24"/>
              </w:rPr>
              <w:t>B</w:t>
            </w:r>
          </w:p>
        </w:tc>
        <w:tc>
          <w:tcPr>
            <w:tcW w:w="1671" w:type="dxa"/>
          </w:tcPr>
          <w:p>
            <w:pPr>
              <w:pStyle w:val="TableParagraph"/>
              <w:spacing w:line="275" w:lineRule="exact"/>
              <w:ind w:left="108"/>
              <w:rPr>
                <w:sz w:val="24"/>
              </w:rPr>
            </w:pPr>
            <w:r>
              <w:rPr>
                <w:spacing w:val="-2"/>
                <w:sz w:val="24"/>
              </w:rPr>
              <w:t>NW219_0303</w:t>
            </w:r>
          </w:p>
          <w:p>
            <w:pPr>
              <w:pStyle w:val="TableParagraph"/>
              <w:spacing w:before="137"/>
              <w:ind w:left="108"/>
              <w:rPr>
                <w:sz w:val="24"/>
              </w:rPr>
            </w:pPr>
            <w:r>
              <w:rPr>
                <w:spacing w:val="-10"/>
                <w:sz w:val="24"/>
              </w:rPr>
              <w:t>5</w:t>
            </w:r>
          </w:p>
        </w:tc>
        <w:tc>
          <w:tcPr>
            <w:tcW w:w="1755" w:type="dxa"/>
          </w:tcPr>
          <w:p>
            <w:pPr>
              <w:pStyle w:val="TableParagraph"/>
              <w:spacing w:line="275" w:lineRule="exact"/>
              <w:rPr>
                <w:sz w:val="24"/>
              </w:rPr>
            </w:pPr>
            <w:r>
              <w:rPr>
                <w:spacing w:val="-2"/>
                <w:sz w:val="24"/>
              </w:rPr>
              <w:t>665506..66573</w:t>
            </w:r>
          </w:p>
          <w:p>
            <w:pPr>
              <w:pStyle w:val="TableParagraph"/>
              <w:spacing w:before="137"/>
              <w:rPr>
                <w:sz w:val="24"/>
              </w:rPr>
            </w:pPr>
            <w:r>
              <w:rPr>
                <w:spacing w:val="-10"/>
                <w:sz w:val="24"/>
              </w:rPr>
              <w:t>3</w:t>
            </w:r>
          </w:p>
        </w:tc>
        <w:tc>
          <w:tcPr>
            <w:tcW w:w="2372" w:type="dxa"/>
          </w:tcPr>
          <w:p>
            <w:pPr>
              <w:pStyle w:val="TableParagraph"/>
              <w:spacing w:line="276" w:lineRule="exact"/>
              <w:ind w:right="470"/>
              <w:rPr>
                <w:sz w:val="24"/>
              </w:rPr>
            </w:pPr>
            <w:r>
              <w:rPr>
                <w:sz w:val="24"/>
              </w:rPr>
              <w:t>putative cation transport</w:t>
            </w:r>
            <w:r>
              <w:rPr>
                <w:spacing w:val="-15"/>
                <w:sz w:val="24"/>
              </w:rPr>
              <w:t> </w:t>
            </w:r>
            <w:r>
              <w:rPr>
                <w:sz w:val="24"/>
              </w:rPr>
              <w:t>regulator </w:t>
            </w:r>
            <w:r>
              <w:rPr>
                <w:spacing w:val="-4"/>
                <w:sz w:val="24"/>
              </w:rPr>
              <w:t>ChaB</w:t>
            </w:r>
          </w:p>
        </w:tc>
        <w:tc>
          <w:tcPr>
            <w:tcW w:w="1167" w:type="dxa"/>
          </w:tcPr>
          <w:p>
            <w:pPr>
              <w:pStyle w:val="TableParagraph"/>
              <w:spacing w:line="275" w:lineRule="exact"/>
              <w:ind w:left="5"/>
              <w:jc w:val="center"/>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pro</w:t>
            </w:r>
            <w:r>
              <w:rPr>
                <w:spacing w:val="-4"/>
                <w:sz w:val="24"/>
              </w:rPr>
              <w:t>A</w:t>
            </w:r>
          </w:p>
        </w:tc>
        <w:tc>
          <w:tcPr>
            <w:tcW w:w="1671" w:type="dxa"/>
          </w:tcPr>
          <w:p>
            <w:pPr>
              <w:pStyle w:val="TableParagraph"/>
              <w:spacing w:line="275" w:lineRule="exact"/>
              <w:ind w:left="108"/>
              <w:rPr>
                <w:sz w:val="24"/>
              </w:rPr>
            </w:pPr>
            <w:r>
              <w:rPr>
                <w:spacing w:val="-2"/>
                <w:sz w:val="24"/>
              </w:rPr>
              <w:t>NW219_0638</w:t>
            </w:r>
          </w:p>
          <w:p>
            <w:pPr>
              <w:pStyle w:val="TableParagraph"/>
              <w:spacing w:before="137"/>
              <w:ind w:left="108"/>
              <w:rPr>
                <w:sz w:val="24"/>
              </w:rPr>
            </w:pPr>
            <w:r>
              <w:rPr>
                <w:spacing w:val="-10"/>
                <w:sz w:val="24"/>
              </w:rPr>
              <w:t>5</w:t>
            </w:r>
          </w:p>
        </w:tc>
        <w:tc>
          <w:tcPr>
            <w:tcW w:w="1755" w:type="dxa"/>
          </w:tcPr>
          <w:p>
            <w:pPr>
              <w:pStyle w:val="TableParagraph"/>
              <w:spacing w:line="275" w:lineRule="exact"/>
              <w:rPr>
                <w:sz w:val="24"/>
              </w:rPr>
            </w:pPr>
            <w:r>
              <w:rPr>
                <w:spacing w:val="-2"/>
                <w:sz w:val="24"/>
              </w:rPr>
              <w:t>60567..61820</w:t>
            </w:r>
          </w:p>
        </w:tc>
        <w:tc>
          <w:tcPr>
            <w:tcW w:w="2372" w:type="dxa"/>
          </w:tcPr>
          <w:p>
            <w:pPr>
              <w:pStyle w:val="TableParagraph"/>
              <w:spacing w:line="276" w:lineRule="exact"/>
              <w:rPr>
                <w:sz w:val="24"/>
              </w:rPr>
            </w:pPr>
            <w:r>
              <w:rPr>
                <w:spacing w:val="-2"/>
                <w:sz w:val="24"/>
              </w:rPr>
              <w:t>glutamate-5- semialdehyde dehydrogenase</w:t>
            </w:r>
          </w:p>
        </w:tc>
        <w:tc>
          <w:tcPr>
            <w:tcW w:w="1167" w:type="dxa"/>
          </w:tcPr>
          <w:p>
            <w:pPr>
              <w:pStyle w:val="TableParagraph"/>
              <w:spacing w:line="275" w:lineRule="exact"/>
              <w:ind w:left="0" w:right="183"/>
              <w:jc w:val="right"/>
              <w:rPr>
                <w:sz w:val="24"/>
              </w:rPr>
            </w:pPr>
            <w:r>
              <w:rPr>
                <w:spacing w:val="-2"/>
                <w:sz w:val="24"/>
              </w:rPr>
              <w:t>1.2.1.41</w:t>
            </w:r>
          </w:p>
        </w:tc>
      </w:tr>
      <w:tr>
        <w:trPr>
          <w:trHeight w:val="826" w:hRule="atLeast"/>
        </w:trPr>
        <w:tc>
          <w:tcPr>
            <w:tcW w:w="1433" w:type="dxa"/>
            <w:vMerge/>
            <w:tcBorders>
              <w:top w:val="nil"/>
            </w:tcBorders>
          </w:tcPr>
          <w:p>
            <w:pPr>
              <w:rPr>
                <w:sz w:val="2"/>
                <w:szCs w:val="2"/>
              </w:rPr>
            </w:pPr>
          </w:p>
        </w:tc>
        <w:tc>
          <w:tcPr>
            <w:tcW w:w="876" w:type="dxa"/>
          </w:tcPr>
          <w:p>
            <w:pPr>
              <w:pStyle w:val="TableParagraph"/>
              <w:spacing w:line="274" w:lineRule="exact"/>
              <w:rPr>
                <w:sz w:val="24"/>
              </w:rPr>
            </w:pPr>
            <w:r>
              <w:rPr>
                <w:i/>
                <w:spacing w:val="-4"/>
                <w:sz w:val="24"/>
              </w:rPr>
              <w:t>pro</w:t>
            </w:r>
            <w:r>
              <w:rPr>
                <w:spacing w:val="-4"/>
                <w:sz w:val="24"/>
              </w:rPr>
              <w:t>B</w:t>
            </w:r>
          </w:p>
        </w:tc>
        <w:tc>
          <w:tcPr>
            <w:tcW w:w="1671" w:type="dxa"/>
          </w:tcPr>
          <w:p>
            <w:pPr>
              <w:pStyle w:val="TableParagraph"/>
              <w:spacing w:line="274" w:lineRule="exact"/>
              <w:ind w:left="108"/>
              <w:rPr>
                <w:sz w:val="24"/>
              </w:rPr>
            </w:pPr>
            <w:r>
              <w:rPr>
                <w:spacing w:val="-2"/>
                <w:sz w:val="24"/>
              </w:rPr>
              <w:t>NW219_0638</w:t>
            </w:r>
          </w:p>
          <w:p>
            <w:pPr>
              <w:pStyle w:val="TableParagraph"/>
              <w:spacing w:before="139"/>
              <w:ind w:left="108"/>
              <w:rPr>
                <w:sz w:val="24"/>
              </w:rPr>
            </w:pPr>
            <w:r>
              <w:rPr>
                <w:spacing w:val="-10"/>
                <w:sz w:val="24"/>
              </w:rPr>
              <w:t>0</w:t>
            </w:r>
          </w:p>
        </w:tc>
        <w:tc>
          <w:tcPr>
            <w:tcW w:w="1755" w:type="dxa"/>
          </w:tcPr>
          <w:p>
            <w:pPr>
              <w:pStyle w:val="TableParagraph"/>
              <w:spacing w:line="274" w:lineRule="exact"/>
              <w:rPr>
                <w:sz w:val="24"/>
              </w:rPr>
            </w:pPr>
            <w:r>
              <w:rPr>
                <w:spacing w:val="-2"/>
                <w:sz w:val="24"/>
              </w:rPr>
              <w:t>59454..60557</w:t>
            </w:r>
          </w:p>
        </w:tc>
        <w:tc>
          <w:tcPr>
            <w:tcW w:w="2372" w:type="dxa"/>
          </w:tcPr>
          <w:p>
            <w:pPr>
              <w:pStyle w:val="TableParagraph"/>
              <w:spacing w:line="274" w:lineRule="exact"/>
              <w:rPr>
                <w:sz w:val="24"/>
              </w:rPr>
            </w:pPr>
            <w:r>
              <w:rPr>
                <w:sz w:val="24"/>
              </w:rPr>
              <w:t>glutamate</w:t>
            </w:r>
            <w:r>
              <w:rPr>
                <w:spacing w:val="-3"/>
                <w:sz w:val="24"/>
              </w:rPr>
              <w:t> </w:t>
            </w:r>
            <w:r>
              <w:rPr>
                <w:sz w:val="24"/>
              </w:rPr>
              <w:t>5-</w:t>
            </w:r>
            <w:r>
              <w:rPr>
                <w:spacing w:val="-2"/>
                <w:sz w:val="24"/>
              </w:rPr>
              <w:t>kinase</w:t>
            </w:r>
          </w:p>
        </w:tc>
        <w:tc>
          <w:tcPr>
            <w:tcW w:w="1167" w:type="dxa"/>
          </w:tcPr>
          <w:p>
            <w:pPr>
              <w:pStyle w:val="TableParagraph"/>
              <w:spacing w:line="274" w:lineRule="exact"/>
              <w:ind w:left="0" w:right="183"/>
              <w:jc w:val="right"/>
              <w:rPr>
                <w:sz w:val="24"/>
              </w:rPr>
            </w:pPr>
            <w:r>
              <w:rPr>
                <w:spacing w:val="-2"/>
                <w:sz w:val="24"/>
              </w:rPr>
              <w:t>2.7.2.11</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pro</w:t>
            </w:r>
            <w:r>
              <w:rPr>
                <w:spacing w:val="-4"/>
                <w:sz w:val="24"/>
              </w:rPr>
              <w:t>Q</w:t>
            </w:r>
          </w:p>
        </w:tc>
        <w:tc>
          <w:tcPr>
            <w:tcW w:w="1671" w:type="dxa"/>
          </w:tcPr>
          <w:p>
            <w:pPr>
              <w:pStyle w:val="TableParagraph"/>
              <w:spacing w:line="275" w:lineRule="exact"/>
              <w:ind w:left="108"/>
              <w:rPr>
                <w:sz w:val="24"/>
              </w:rPr>
            </w:pPr>
            <w:r>
              <w:rPr>
                <w:spacing w:val="-2"/>
                <w:sz w:val="24"/>
              </w:rPr>
              <w:t>NW219_1067</w:t>
            </w:r>
          </w:p>
          <w:p>
            <w:pPr>
              <w:pStyle w:val="TableParagraph"/>
              <w:spacing w:before="139"/>
              <w:ind w:left="108"/>
              <w:rPr>
                <w:sz w:val="24"/>
              </w:rPr>
            </w:pPr>
            <w:r>
              <w:rPr>
                <w:spacing w:val="-10"/>
                <w:sz w:val="24"/>
              </w:rPr>
              <w:t>5</w:t>
            </w:r>
          </w:p>
        </w:tc>
        <w:tc>
          <w:tcPr>
            <w:tcW w:w="1755" w:type="dxa"/>
          </w:tcPr>
          <w:p>
            <w:pPr>
              <w:pStyle w:val="TableParagraph"/>
              <w:spacing w:line="275" w:lineRule="exact"/>
              <w:rPr>
                <w:sz w:val="24"/>
              </w:rPr>
            </w:pPr>
            <w:r>
              <w:rPr>
                <w:spacing w:val="-2"/>
                <w:sz w:val="24"/>
              </w:rPr>
              <w:t>128072..12878</w:t>
            </w:r>
          </w:p>
          <w:p>
            <w:pPr>
              <w:pStyle w:val="TableParagraph"/>
              <w:spacing w:before="139"/>
              <w:rPr>
                <w:sz w:val="24"/>
              </w:rPr>
            </w:pPr>
            <w:r>
              <w:rPr>
                <w:spacing w:val="-10"/>
                <w:sz w:val="24"/>
              </w:rPr>
              <w:t>2</w:t>
            </w:r>
          </w:p>
        </w:tc>
        <w:tc>
          <w:tcPr>
            <w:tcW w:w="2372" w:type="dxa"/>
          </w:tcPr>
          <w:p>
            <w:pPr>
              <w:pStyle w:val="TableParagraph"/>
              <w:spacing w:line="275" w:lineRule="exact"/>
              <w:rPr>
                <w:sz w:val="24"/>
              </w:rPr>
            </w:pPr>
            <w:r>
              <w:rPr>
                <w:sz w:val="24"/>
              </w:rPr>
              <w:t>RNA</w:t>
            </w:r>
            <w:r>
              <w:rPr>
                <w:spacing w:val="-4"/>
                <w:sz w:val="24"/>
              </w:rPr>
              <w:t> </w:t>
            </w:r>
            <w:r>
              <w:rPr>
                <w:sz w:val="24"/>
              </w:rPr>
              <w:t>chaperone</w:t>
            </w:r>
            <w:r>
              <w:rPr>
                <w:spacing w:val="-3"/>
                <w:sz w:val="24"/>
              </w:rPr>
              <w:t> </w:t>
            </w:r>
            <w:r>
              <w:rPr>
                <w:spacing w:val="-4"/>
                <w:sz w:val="24"/>
              </w:rPr>
              <w:t>ProQ</w:t>
            </w:r>
          </w:p>
        </w:tc>
        <w:tc>
          <w:tcPr>
            <w:tcW w:w="1167" w:type="dxa"/>
          </w:tcPr>
          <w:p>
            <w:pPr>
              <w:pStyle w:val="TableParagraph"/>
              <w:spacing w:line="275" w:lineRule="exact"/>
              <w:ind w:left="5"/>
              <w:jc w:val="center"/>
              <w:rPr>
                <w:sz w:val="24"/>
              </w:rPr>
            </w:pPr>
            <w:r>
              <w:rPr>
                <w:spacing w:val="-10"/>
                <w:sz w:val="24"/>
              </w:rPr>
              <w:t>-</w:t>
            </w:r>
          </w:p>
        </w:tc>
      </w:tr>
    </w:tbl>
    <w:p>
      <w:pPr>
        <w:spacing w:after="0" w:line="275" w:lineRule="exact"/>
        <w:jc w:val="center"/>
        <w:rPr>
          <w:sz w:val="24"/>
        </w:rPr>
        <w:sectPr>
          <w:type w:val="continuous"/>
          <w:pgSz w:w="11910" w:h="16840"/>
          <w:pgMar w:header="0" w:footer="1012" w:top="1400" w:bottom="1200" w:left="1140" w:right="880"/>
        </w:sectPr>
      </w:pPr>
    </w:p>
    <w:tbl>
      <w:tblPr>
        <w:tblW w:w="0" w:type="auto"/>
        <w:jc w:val="left"/>
        <w:tblInd w:w="2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3"/>
        <w:gridCol w:w="876"/>
        <w:gridCol w:w="1671"/>
        <w:gridCol w:w="1755"/>
        <w:gridCol w:w="2372"/>
        <w:gridCol w:w="1167"/>
      </w:tblGrid>
      <w:tr>
        <w:trPr>
          <w:trHeight w:val="1104" w:hRule="atLeast"/>
        </w:trPr>
        <w:tc>
          <w:tcPr>
            <w:tcW w:w="1433" w:type="dxa"/>
            <w:vMerge w:val="restart"/>
          </w:tcPr>
          <w:p>
            <w:pPr>
              <w:pStyle w:val="TableParagraph"/>
              <w:ind w:left="0"/>
              <w:rPr>
                <w:sz w:val="24"/>
              </w:rPr>
            </w:pPr>
          </w:p>
        </w:tc>
        <w:tc>
          <w:tcPr>
            <w:tcW w:w="876" w:type="dxa"/>
          </w:tcPr>
          <w:p>
            <w:pPr>
              <w:pStyle w:val="TableParagraph"/>
              <w:spacing w:line="275" w:lineRule="exact"/>
              <w:rPr>
                <w:sz w:val="24"/>
              </w:rPr>
            </w:pPr>
            <w:r>
              <w:rPr>
                <w:i/>
                <w:spacing w:val="-4"/>
                <w:sz w:val="24"/>
              </w:rPr>
              <w:t>pro</w:t>
            </w:r>
            <w:r>
              <w:rPr>
                <w:spacing w:val="-4"/>
                <w:sz w:val="24"/>
              </w:rPr>
              <w:t>V</w:t>
            </w:r>
          </w:p>
        </w:tc>
        <w:tc>
          <w:tcPr>
            <w:tcW w:w="1671" w:type="dxa"/>
          </w:tcPr>
          <w:p>
            <w:pPr>
              <w:pStyle w:val="TableParagraph"/>
              <w:spacing w:line="360" w:lineRule="auto"/>
              <w:ind w:left="108" w:right="123"/>
              <w:rPr>
                <w:sz w:val="24"/>
              </w:rPr>
            </w:pPr>
            <w:r>
              <w:rPr>
                <w:spacing w:val="-2"/>
                <w:sz w:val="24"/>
              </w:rPr>
              <w:t>NW219_1795 </w:t>
            </w:r>
            <w:r>
              <w:rPr>
                <w:spacing w:val="-10"/>
                <w:sz w:val="24"/>
              </w:rPr>
              <w:t>0</w:t>
            </w:r>
          </w:p>
        </w:tc>
        <w:tc>
          <w:tcPr>
            <w:tcW w:w="1755" w:type="dxa"/>
          </w:tcPr>
          <w:p>
            <w:pPr>
              <w:pStyle w:val="TableParagraph"/>
              <w:spacing w:line="275" w:lineRule="exact"/>
              <w:rPr>
                <w:sz w:val="24"/>
              </w:rPr>
            </w:pPr>
            <w:r>
              <w:rPr>
                <w:spacing w:val="-2"/>
                <w:sz w:val="24"/>
              </w:rPr>
              <w:t>181275..18247</w:t>
            </w:r>
          </w:p>
          <w:p>
            <w:pPr>
              <w:pStyle w:val="TableParagraph"/>
              <w:spacing w:before="139"/>
              <w:rPr>
                <w:sz w:val="24"/>
              </w:rPr>
            </w:pPr>
            <w:r>
              <w:rPr>
                <w:spacing w:val="-10"/>
                <w:sz w:val="24"/>
              </w:rPr>
              <w:t>7</w:t>
            </w:r>
          </w:p>
        </w:tc>
        <w:tc>
          <w:tcPr>
            <w:tcW w:w="2372" w:type="dxa"/>
          </w:tcPr>
          <w:p>
            <w:pPr>
              <w:pStyle w:val="TableParagraph"/>
              <w:spacing w:line="276" w:lineRule="exact"/>
              <w:ind w:right="121"/>
              <w:rPr>
                <w:sz w:val="24"/>
              </w:rPr>
            </w:pPr>
            <w:r>
              <w:rPr>
                <w:sz w:val="24"/>
              </w:rPr>
              <w:t>glycine betaine/L- proline ABC transporter ATP- binding</w:t>
            </w:r>
            <w:r>
              <w:rPr>
                <w:spacing w:val="-15"/>
                <w:sz w:val="24"/>
              </w:rPr>
              <w:t> </w:t>
            </w:r>
            <w:r>
              <w:rPr>
                <w:sz w:val="24"/>
              </w:rPr>
              <w:t>protein</w:t>
            </w:r>
            <w:r>
              <w:rPr>
                <w:spacing w:val="-15"/>
                <w:sz w:val="24"/>
              </w:rPr>
              <w:t> </w:t>
            </w:r>
            <w:r>
              <w:rPr>
                <w:sz w:val="24"/>
              </w:rPr>
              <w:t>ProV</w:t>
            </w:r>
          </w:p>
        </w:tc>
        <w:tc>
          <w:tcPr>
            <w:tcW w:w="1167" w:type="dxa"/>
          </w:tcPr>
          <w:p>
            <w:pPr>
              <w:pStyle w:val="TableParagraph"/>
              <w:spacing w:line="275" w:lineRule="exact"/>
              <w:ind w:left="5"/>
              <w:jc w:val="center"/>
              <w:rPr>
                <w:sz w:val="24"/>
              </w:rPr>
            </w:pPr>
            <w:r>
              <w:rPr>
                <w:spacing w:val="-10"/>
                <w:sz w:val="24"/>
              </w:rPr>
              <w:t>-</w:t>
            </w:r>
          </w:p>
        </w:tc>
      </w:tr>
      <w:tr>
        <w:trPr>
          <w:trHeight w:val="1103"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pro</w:t>
            </w:r>
            <w:r>
              <w:rPr>
                <w:spacing w:val="-4"/>
                <w:sz w:val="24"/>
              </w:rPr>
              <w:t>W</w:t>
            </w:r>
          </w:p>
        </w:tc>
        <w:tc>
          <w:tcPr>
            <w:tcW w:w="1671" w:type="dxa"/>
          </w:tcPr>
          <w:p>
            <w:pPr>
              <w:pStyle w:val="TableParagraph"/>
              <w:spacing w:line="360" w:lineRule="auto"/>
              <w:ind w:left="108" w:right="123"/>
              <w:rPr>
                <w:sz w:val="24"/>
              </w:rPr>
            </w:pPr>
            <w:r>
              <w:rPr>
                <w:spacing w:val="-2"/>
                <w:sz w:val="24"/>
              </w:rPr>
              <w:t>NW219_1795 </w:t>
            </w:r>
            <w:r>
              <w:rPr>
                <w:spacing w:val="-10"/>
                <w:sz w:val="24"/>
              </w:rPr>
              <w:t>5</w:t>
            </w:r>
          </w:p>
        </w:tc>
        <w:tc>
          <w:tcPr>
            <w:tcW w:w="1755" w:type="dxa"/>
          </w:tcPr>
          <w:p>
            <w:pPr>
              <w:pStyle w:val="TableParagraph"/>
              <w:spacing w:line="275" w:lineRule="exact"/>
              <w:rPr>
                <w:sz w:val="24"/>
              </w:rPr>
            </w:pPr>
            <w:r>
              <w:rPr>
                <w:spacing w:val="-2"/>
                <w:sz w:val="24"/>
              </w:rPr>
              <w:t>182470..18357</w:t>
            </w:r>
          </w:p>
          <w:p>
            <w:pPr>
              <w:pStyle w:val="TableParagraph"/>
              <w:spacing w:before="139"/>
              <w:rPr>
                <w:sz w:val="24"/>
              </w:rPr>
            </w:pPr>
            <w:r>
              <w:rPr>
                <w:spacing w:val="-10"/>
                <w:sz w:val="24"/>
              </w:rPr>
              <w:t>6</w:t>
            </w:r>
          </w:p>
        </w:tc>
        <w:tc>
          <w:tcPr>
            <w:tcW w:w="2372" w:type="dxa"/>
          </w:tcPr>
          <w:p>
            <w:pPr>
              <w:pStyle w:val="TableParagraph"/>
              <w:spacing w:line="276" w:lineRule="exact"/>
              <w:ind w:right="497"/>
              <w:rPr>
                <w:sz w:val="24"/>
              </w:rPr>
            </w:pPr>
            <w:r>
              <w:rPr>
                <w:sz w:val="24"/>
              </w:rPr>
              <w:t>glycine</w:t>
            </w:r>
            <w:r>
              <w:rPr>
                <w:spacing w:val="-15"/>
                <w:sz w:val="24"/>
              </w:rPr>
              <w:t> </w:t>
            </w:r>
            <w:r>
              <w:rPr>
                <w:sz w:val="24"/>
              </w:rPr>
              <w:t>betaine/L- proline ABC </w:t>
            </w:r>
            <w:r>
              <w:rPr>
                <w:spacing w:val="-2"/>
                <w:sz w:val="24"/>
              </w:rPr>
              <w:t>transporter </w:t>
            </w:r>
            <w:r>
              <w:rPr>
                <w:sz w:val="24"/>
              </w:rPr>
              <w:t>permease ProW</w:t>
            </w:r>
          </w:p>
        </w:tc>
        <w:tc>
          <w:tcPr>
            <w:tcW w:w="1167" w:type="dxa"/>
          </w:tcPr>
          <w:p>
            <w:pPr>
              <w:pStyle w:val="TableParagraph"/>
              <w:ind w:left="0"/>
              <w:rPr>
                <w:sz w:val="24"/>
              </w:rPr>
            </w:pPr>
          </w:p>
        </w:tc>
      </w:tr>
      <w:tr>
        <w:trPr>
          <w:trHeight w:val="1103"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pro</w:t>
            </w:r>
            <w:r>
              <w:rPr>
                <w:spacing w:val="-4"/>
                <w:sz w:val="24"/>
              </w:rPr>
              <w:t>X</w:t>
            </w:r>
          </w:p>
        </w:tc>
        <w:tc>
          <w:tcPr>
            <w:tcW w:w="1671" w:type="dxa"/>
          </w:tcPr>
          <w:p>
            <w:pPr>
              <w:pStyle w:val="TableParagraph"/>
              <w:spacing w:line="360" w:lineRule="auto"/>
              <w:ind w:left="108" w:right="123"/>
              <w:rPr>
                <w:sz w:val="24"/>
              </w:rPr>
            </w:pPr>
            <w:r>
              <w:rPr>
                <w:spacing w:val="-2"/>
                <w:sz w:val="24"/>
              </w:rPr>
              <w:t>NW219_1796 </w:t>
            </w:r>
            <w:r>
              <w:rPr>
                <w:spacing w:val="-10"/>
                <w:sz w:val="24"/>
              </w:rPr>
              <w:t>0</w:t>
            </w:r>
          </w:p>
        </w:tc>
        <w:tc>
          <w:tcPr>
            <w:tcW w:w="1755" w:type="dxa"/>
          </w:tcPr>
          <w:p>
            <w:pPr>
              <w:pStyle w:val="TableParagraph"/>
              <w:spacing w:line="275" w:lineRule="exact"/>
              <w:rPr>
                <w:sz w:val="24"/>
              </w:rPr>
            </w:pPr>
            <w:r>
              <w:rPr>
                <w:spacing w:val="-2"/>
                <w:sz w:val="24"/>
              </w:rPr>
              <w:t>183646..18464</w:t>
            </w:r>
          </w:p>
          <w:p>
            <w:pPr>
              <w:pStyle w:val="TableParagraph"/>
              <w:spacing w:before="139"/>
              <w:rPr>
                <w:sz w:val="24"/>
              </w:rPr>
            </w:pPr>
            <w:r>
              <w:rPr>
                <w:spacing w:val="-10"/>
                <w:sz w:val="24"/>
              </w:rPr>
              <w:t>7</w:t>
            </w:r>
          </w:p>
        </w:tc>
        <w:tc>
          <w:tcPr>
            <w:tcW w:w="2372" w:type="dxa"/>
          </w:tcPr>
          <w:p>
            <w:pPr>
              <w:pStyle w:val="TableParagraph"/>
              <w:spacing w:line="276" w:lineRule="exact"/>
              <w:ind w:right="121"/>
              <w:rPr>
                <w:sz w:val="24"/>
              </w:rPr>
            </w:pPr>
            <w:r>
              <w:rPr>
                <w:sz w:val="24"/>
              </w:rPr>
              <w:t>glycine betaine/L- proline ABC transporter</w:t>
            </w:r>
            <w:r>
              <w:rPr>
                <w:spacing w:val="-15"/>
                <w:sz w:val="24"/>
              </w:rPr>
              <w:t> </w:t>
            </w:r>
            <w:r>
              <w:rPr>
                <w:sz w:val="24"/>
              </w:rPr>
              <w:t>substrate- binding</w:t>
            </w:r>
            <w:r>
              <w:rPr>
                <w:spacing w:val="-3"/>
                <w:sz w:val="24"/>
              </w:rPr>
              <w:t> </w:t>
            </w:r>
            <w:r>
              <w:rPr>
                <w:sz w:val="24"/>
              </w:rPr>
              <w:t>protein </w:t>
            </w:r>
            <w:r>
              <w:rPr>
                <w:spacing w:val="-4"/>
                <w:sz w:val="24"/>
              </w:rPr>
              <w:t>ProX</w:t>
            </w:r>
          </w:p>
        </w:tc>
        <w:tc>
          <w:tcPr>
            <w:tcW w:w="1167" w:type="dxa"/>
          </w:tcPr>
          <w:p>
            <w:pPr>
              <w:pStyle w:val="TableParagraph"/>
              <w:spacing w:line="275" w:lineRule="exact"/>
              <w:ind w:left="5"/>
              <w:jc w:val="center"/>
              <w:rPr>
                <w:sz w:val="24"/>
              </w:rPr>
            </w:pPr>
            <w:r>
              <w:rPr>
                <w:spacing w:val="-10"/>
                <w:sz w:val="24"/>
              </w:rPr>
              <w:t>-</w:t>
            </w:r>
          </w:p>
        </w:tc>
      </w:tr>
      <w:tr>
        <w:trPr>
          <w:trHeight w:val="829" w:hRule="atLeast"/>
        </w:trPr>
        <w:tc>
          <w:tcPr>
            <w:tcW w:w="1433" w:type="dxa"/>
            <w:vMerge/>
            <w:tcBorders>
              <w:top w:val="nil"/>
            </w:tcBorders>
          </w:tcPr>
          <w:p>
            <w:pPr>
              <w:rPr>
                <w:sz w:val="2"/>
                <w:szCs w:val="2"/>
              </w:rPr>
            </w:pPr>
          </w:p>
        </w:tc>
        <w:tc>
          <w:tcPr>
            <w:tcW w:w="876" w:type="dxa"/>
          </w:tcPr>
          <w:p>
            <w:pPr>
              <w:pStyle w:val="TableParagraph"/>
              <w:rPr>
                <w:sz w:val="24"/>
              </w:rPr>
            </w:pPr>
            <w:r>
              <w:rPr>
                <w:i/>
                <w:spacing w:val="-4"/>
                <w:sz w:val="24"/>
              </w:rPr>
              <w:t>pro</w:t>
            </w:r>
            <w:r>
              <w:rPr>
                <w:spacing w:val="-4"/>
                <w:sz w:val="24"/>
              </w:rPr>
              <w:t>P</w:t>
            </w:r>
          </w:p>
        </w:tc>
        <w:tc>
          <w:tcPr>
            <w:tcW w:w="1671" w:type="dxa"/>
          </w:tcPr>
          <w:p>
            <w:pPr>
              <w:pStyle w:val="TableParagraph"/>
              <w:ind w:left="108"/>
              <w:rPr>
                <w:sz w:val="24"/>
              </w:rPr>
            </w:pPr>
            <w:r>
              <w:rPr>
                <w:spacing w:val="-2"/>
                <w:sz w:val="24"/>
              </w:rPr>
              <w:t>NW219_1193</w:t>
            </w:r>
          </w:p>
          <w:p>
            <w:pPr>
              <w:pStyle w:val="TableParagraph"/>
              <w:spacing w:before="138"/>
              <w:ind w:left="108"/>
              <w:rPr>
                <w:sz w:val="24"/>
              </w:rPr>
            </w:pPr>
            <w:r>
              <w:rPr>
                <w:spacing w:val="-10"/>
                <w:sz w:val="24"/>
              </w:rPr>
              <w:t>0</w:t>
            </w:r>
          </w:p>
        </w:tc>
        <w:tc>
          <w:tcPr>
            <w:tcW w:w="1755" w:type="dxa"/>
          </w:tcPr>
          <w:p>
            <w:pPr>
              <w:pStyle w:val="TableParagraph"/>
              <w:rPr>
                <w:sz w:val="24"/>
              </w:rPr>
            </w:pPr>
            <w:r>
              <w:rPr>
                <w:spacing w:val="-2"/>
                <w:sz w:val="24"/>
              </w:rPr>
              <w:t>365496..36699</w:t>
            </w:r>
          </w:p>
          <w:p>
            <w:pPr>
              <w:pStyle w:val="TableParagraph"/>
              <w:spacing w:before="138"/>
              <w:rPr>
                <w:sz w:val="24"/>
              </w:rPr>
            </w:pPr>
            <w:r>
              <w:rPr>
                <w:spacing w:val="-10"/>
                <w:sz w:val="24"/>
              </w:rPr>
              <w:t>8</w:t>
            </w:r>
          </w:p>
        </w:tc>
        <w:tc>
          <w:tcPr>
            <w:tcW w:w="2372" w:type="dxa"/>
          </w:tcPr>
          <w:p>
            <w:pPr>
              <w:pStyle w:val="TableParagraph"/>
              <w:rPr>
                <w:sz w:val="24"/>
              </w:rPr>
            </w:pPr>
            <w:r>
              <w:rPr>
                <w:sz w:val="24"/>
              </w:rPr>
              <w:t>glycine</w:t>
            </w:r>
            <w:r>
              <w:rPr>
                <w:spacing w:val="-1"/>
                <w:sz w:val="24"/>
              </w:rPr>
              <w:t> </w:t>
            </w:r>
            <w:r>
              <w:rPr>
                <w:spacing w:val="-2"/>
                <w:sz w:val="24"/>
              </w:rPr>
              <w:t>betaine/L-</w:t>
            </w:r>
          </w:p>
          <w:p>
            <w:pPr>
              <w:pStyle w:val="TableParagraph"/>
              <w:spacing w:line="270" w:lineRule="atLeast"/>
              <w:ind w:right="470"/>
              <w:rPr>
                <w:sz w:val="24"/>
              </w:rPr>
            </w:pPr>
            <w:r>
              <w:rPr>
                <w:sz w:val="24"/>
              </w:rPr>
              <w:t>proline</w:t>
            </w:r>
            <w:r>
              <w:rPr>
                <w:spacing w:val="-15"/>
                <w:sz w:val="24"/>
              </w:rPr>
              <w:t> </w:t>
            </w:r>
            <w:r>
              <w:rPr>
                <w:sz w:val="24"/>
              </w:rPr>
              <w:t>transporter </w:t>
            </w:r>
            <w:r>
              <w:rPr>
                <w:spacing w:val="-4"/>
                <w:sz w:val="24"/>
              </w:rPr>
              <w:t>ProP</w:t>
            </w:r>
          </w:p>
        </w:tc>
        <w:tc>
          <w:tcPr>
            <w:tcW w:w="1167" w:type="dxa"/>
          </w:tcPr>
          <w:p>
            <w:pPr>
              <w:pStyle w:val="TableParagraph"/>
              <w:ind w:left="5"/>
              <w:jc w:val="center"/>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pro</w:t>
            </w:r>
            <w:r>
              <w:rPr>
                <w:spacing w:val="-4"/>
                <w:sz w:val="24"/>
              </w:rPr>
              <w:t>S</w:t>
            </w:r>
          </w:p>
        </w:tc>
        <w:tc>
          <w:tcPr>
            <w:tcW w:w="1671" w:type="dxa"/>
          </w:tcPr>
          <w:p>
            <w:pPr>
              <w:pStyle w:val="TableParagraph"/>
              <w:spacing w:line="275" w:lineRule="exact"/>
              <w:ind w:left="108"/>
              <w:rPr>
                <w:sz w:val="24"/>
              </w:rPr>
            </w:pPr>
            <w:r>
              <w:rPr>
                <w:spacing w:val="-2"/>
                <w:sz w:val="24"/>
              </w:rPr>
              <w:t>NW219_2274</w:t>
            </w:r>
          </w:p>
          <w:p>
            <w:pPr>
              <w:pStyle w:val="TableParagraph"/>
              <w:spacing w:before="137"/>
              <w:ind w:left="108"/>
              <w:rPr>
                <w:sz w:val="24"/>
              </w:rPr>
            </w:pPr>
            <w:r>
              <w:rPr>
                <w:spacing w:val="-10"/>
                <w:sz w:val="24"/>
              </w:rPr>
              <w:t>5</w:t>
            </w:r>
          </w:p>
        </w:tc>
        <w:tc>
          <w:tcPr>
            <w:tcW w:w="1755" w:type="dxa"/>
          </w:tcPr>
          <w:p>
            <w:pPr>
              <w:pStyle w:val="TableParagraph"/>
              <w:spacing w:line="275" w:lineRule="exact"/>
              <w:rPr>
                <w:sz w:val="24"/>
              </w:rPr>
            </w:pPr>
            <w:r>
              <w:rPr>
                <w:spacing w:val="-2"/>
                <w:sz w:val="24"/>
              </w:rPr>
              <w:t>62333..64051</w:t>
            </w:r>
          </w:p>
        </w:tc>
        <w:tc>
          <w:tcPr>
            <w:tcW w:w="2372" w:type="dxa"/>
          </w:tcPr>
          <w:p>
            <w:pPr>
              <w:pStyle w:val="TableParagraph"/>
              <w:spacing w:line="275" w:lineRule="exact"/>
              <w:rPr>
                <w:sz w:val="24"/>
              </w:rPr>
            </w:pPr>
            <w:r>
              <w:rPr>
                <w:sz w:val="24"/>
              </w:rPr>
              <w:t>proline--tRNA</w:t>
            </w:r>
            <w:r>
              <w:rPr>
                <w:spacing w:val="-5"/>
                <w:sz w:val="24"/>
              </w:rPr>
              <w:t> </w:t>
            </w:r>
            <w:r>
              <w:rPr>
                <w:spacing w:val="-2"/>
                <w:sz w:val="24"/>
              </w:rPr>
              <w:t>ligase</w:t>
            </w:r>
          </w:p>
        </w:tc>
        <w:tc>
          <w:tcPr>
            <w:tcW w:w="1167" w:type="dxa"/>
          </w:tcPr>
          <w:p>
            <w:pPr>
              <w:pStyle w:val="TableParagraph"/>
              <w:spacing w:line="275" w:lineRule="exact"/>
              <w:ind w:left="5"/>
              <w:jc w:val="center"/>
              <w:rPr>
                <w:sz w:val="24"/>
              </w:rPr>
            </w:pPr>
            <w:r>
              <w:rPr>
                <w:spacing w:val="-2"/>
                <w:sz w:val="24"/>
              </w:rPr>
              <w:t>6.1.1.15</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bet</w:t>
            </w:r>
            <w:r>
              <w:rPr>
                <w:spacing w:val="-4"/>
                <w:sz w:val="24"/>
              </w:rPr>
              <w:t>A</w:t>
            </w:r>
          </w:p>
        </w:tc>
        <w:tc>
          <w:tcPr>
            <w:tcW w:w="1671" w:type="dxa"/>
          </w:tcPr>
          <w:p>
            <w:pPr>
              <w:pStyle w:val="TableParagraph"/>
              <w:spacing w:line="275" w:lineRule="exact"/>
              <w:ind w:left="108"/>
              <w:rPr>
                <w:sz w:val="24"/>
              </w:rPr>
            </w:pPr>
            <w:r>
              <w:rPr>
                <w:spacing w:val="-2"/>
                <w:sz w:val="24"/>
              </w:rPr>
              <w:t>NW219_2075</w:t>
            </w:r>
          </w:p>
          <w:p>
            <w:pPr>
              <w:pStyle w:val="TableParagraph"/>
              <w:spacing w:before="137"/>
              <w:ind w:left="108"/>
              <w:rPr>
                <w:sz w:val="24"/>
              </w:rPr>
            </w:pPr>
            <w:r>
              <w:rPr>
                <w:spacing w:val="-10"/>
                <w:sz w:val="24"/>
              </w:rPr>
              <w:t>0</w:t>
            </w:r>
          </w:p>
        </w:tc>
        <w:tc>
          <w:tcPr>
            <w:tcW w:w="1755" w:type="dxa"/>
          </w:tcPr>
          <w:p>
            <w:pPr>
              <w:pStyle w:val="TableParagraph"/>
              <w:spacing w:line="275" w:lineRule="exact"/>
              <w:rPr>
                <w:sz w:val="24"/>
              </w:rPr>
            </w:pPr>
            <w:r>
              <w:rPr>
                <w:spacing w:val="-2"/>
                <w:sz w:val="24"/>
              </w:rPr>
              <w:t>44940..46607</w:t>
            </w:r>
          </w:p>
        </w:tc>
        <w:tc>
          <w:tcPr>
            <w:tcW w:w="2372" w:type="dxa"/>
          </w:tcPr>
          <w:p>
            <w:pPr>
              <w:pStyle w:val="TableParagraph"/>
              <w:ind w:right="350"/>
              <w:rPr>
                <w:sz w:val="24"/>
              </w:rPr>
            </w:pPr>
            <w:r>
              <w:rPr>
                <w:spacing w:val="-2"/>
                <w:sz w:val="24"/>
              </w:rPr>
              <w:t>choline dehydrogenase</w:t>
            </w:r>
          </w:p>
        </w:tc>
        <w:tc>
          <w:tcPr>
            <w:tcW w:w="1167" w:type="dxa"/>
          </w:tcPr>
          <w:p>
            <w:pPr>
              <w:pStyle w:val="TableParagraph"/>
              <w:spacing w:line="275" w:lineRule="exact"/>
              <w:ind w:left="5"/>
              <w:jc w:val="center"/>
              <w:rPr>
                <w:sz w:val="24"/>
              </w:rPr>
            </w:pPr>
            <w:r>
              <w:rPr>
                <w:spacing w:val="-2"/>
                <w:sz w:val="24"/>
              </w:rPr>
              <w:t>1.1.99.1</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bet</w:t>
            </w:r>
            <w:r>
              <w:rPr>
                <w:spacing w:val="-4"/>
                <w:sz w:val="24"/>
              </w:rPr>
              <w:t>B</w:t>
            </w:r>
          </w:p>
        </w:tc>
        <w:tc>
          <w:tcPr>
            <w:tcW w:w="1671" w:type="dxa"/>
          </w:tcPr>
          <w:p>
            <w:pPr>
              <w:pStyle w:val="TableParagraph"/>
              <w:spacing w:line="275" w:lineRule="exact"/>
              <w:ind w:left="108"/>
              <w:rPr>
                <w:sz w:val="24"/>
              </w:rPr>
            </w:pPr>
            <w:r>
              <w:rPr>
                <w:spacing w:val="-2"/>
                <w:sz w:val="24"/>
              </w:rPr>
              <w:t>NW219_2075</w:t>
            </w:r>
          </w:p>
          <w:p>
            <w:pPr>
              <w:pStyle w:val="TableParagraph"/>
              <w:spacing w:before="137"/>
              <w:ind w:left="108"/>
              <w:rPr>
                <w:sz w:val="24"/>
              </w:rPr>
            </w:pPr>
            <w:r>
              <w:rPr>
                <w:spacing w:val="-10"/>
                <w:sz w:val="24"/>
              </w:rPr>
              <w:t>5</w:t>
            </w:r>
          </w:p>
        </w:tc>
        <w:tc>
          <w:tcPr>
            <w:tcW w:w="1755" w:type="dxa"/>
          </w:tcPr>
          <w:p>
            <w:pPr>
              <w:pStyle w:val="TableParagraph"/>
              <w:spacing w:line="275" w:lineRule="exact"/>
              <w:rPr>
                <w:sz w:val="24"/>
              </w:rPr>
            </w:pPr>
            <w:r>
              <w:rPr>
                <w:spacing w:val="-2"/>
                <w:sz w:val="24"/>
              </w:rPr>
              <w:t>46832..48304</w:t>
            </w:r>
          </w:p>
        </w:tc>
        <w:tc>
          <w:tcPr>
            <w:tcW w:w="2372" w:type="dxa"/>
          </w:tcPr>
          <w:p>
            <w:pPr>
              <w:pStyle w:val="TableParagraph"/>
              <w:rPr>
                <w:sz w:val="24"/>
              </w:rPr>
            </w:pPr>
            <w:r>
              <w:rPr>
                <w:spacing w:val="-2"/>
                <w:sz w:val="24"/>
              </w:rPr>
              <w:t>betaine-aldehyde dehydrogenase</w:t>
            </w:r>
          </w:p>
        </w:tc>
        <w:tc>
          <w:tcPr>
            <w:tcW w:w="1167" w:type="dxa"/>
          </w:tcPr>
          <w:p>
            <w:pPr>
              <w:pStyle w:val="TableParagraph"/>
              <w:spacing w:line="275" w:lineRule="exact"/>
              <w:ind w:left="5"/>
              <w:jc w:val="center"/>
              <w:rPr>
                <w:sz w:val="24"/>
              </w:rPr>
            </w:pPr>
            <w:r>
              <w:rPr>
                <w:spacing w:val="-2"/>
                <w:sz w:val="24"/>
              </w:rPr>
              <w:t>1.2.1.8</w:t>
            </w:r>
          </w:p>
        </w:tc>
      </w:tr>
      <w:tr>
        <w:trPr>
          <w:trHeight w:val="828"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bet</w:t>
            </w:r>
            <w:r>
              <w:rPr>
                <w:spacing w:val="-4"/>
                <w:sz w:val="24"/>
              </w:rPr>
              <w:t>T</w:t>
            </w:r>
          </w:p>
        </w:tc>
        <w:tc>
          <w:tcPr>
            <w:tcW w:w="1671" w:type="dxa"/>
          </w:tcPr>
          <w:p>
            <w:pPr>
              <w:pStyle w:val="TableParagraph"/>
              <w:spacing w:line="275" w:lineRule="exact"/>
              <w:ind w:left="108"/>
              <w:rPr>
                <w:sz w:val="24"/>
              </w:rPr>
            </w:pPr>
            <w:r>
              <w:rPr>
                <w:spacing w:val="-2"/>
                <w:sz w:val="24"/>
              </w:rPr>
              <w:t>NW219_2013</w:t>
            </w:r>
          </w:p>
          <w:p>
            <w:pPr>
              <w:pStyle w:val="TableParagraph"/>
              <w:spacing w:before="139"/>
              <w:ind w:left="108"/>
              <w:rPr>
                <w:sz w:val="24"/>
              </w:rPr>
            </w:pPr>
            <w:r>
              <w:rPr>
                <w:spacing w:val="-10"/>
                <w:sz w:val="24"/>
              </w:rPr>
              <w:t>0</w:t>
            </w:r>
          </w:p>
        </w:tc>
        <w:tc>
          <w:tcPr>
            <w:tcW w:w="1755" w:type="dxa"/>
          </w:tcPr>
          <w:p>
            <w:pPr>
              <w:pStyle w:val="TableParagraph"/>
              <w:spacing w:line="275" w:lineRule="exact"/>
              <w:rPr>
                <w:sz w:val="24"/>
              </w:rPr>
            </w:pPr>
            <w:r>
              <w:rPr>
                <w:spacing w:val="-2"/>
                <w:sz w:val="24"/>
              </w:rPr>
              <w:t>71046..73043</w:t>
            </w:r>
          </w:p>
        </w:tc>
        <w:tc>
          <w:tcPr>
            <w:tcW w:w="2372" w:type="dxa"/>
          </w:tcPr>
          <w:p>
            <w:pPr>
              <w:pStyle w:val="TableParagraph"/>
              <w:ind w:right="670"/>
              <w:rPr>
                <w:sz w:val="24"/>
              </w:rPr>
            </w:pPr>
            <w:r>
              <w:rPr>
                <w:sz w:val="24"/>
              </w:rPr>
              <w:t>choline BCCT transporter</w:t>
            </w:r>
            <w:r>
              <w:rPr>
                <w:spacing w:val="-15"/>
                <w:sz w:val="24"/>
              </w:rPr>
              <w:t> </w:t>
            </w:r>
            <w:r>
              <w:rPr>
                <w:sz w:val="24"/>
              </w:rPr>
              <w:t>BetT</w:t>
            </w:r>
          </w:p>
        </w:tc>
        <w:tc>
          <w:tcPr>
            <w:tcW w:w="1167" w:type="dxa"/>
          </w:tcPr>
          <w:p>
            <w:pPr>
              <w:pStyle w:val="TableParagraph"/>
              <w:spacing w:line="275" w:lineRule="exact"/>
              <w:ind w:left="5"/>
              <w:jc w:val="center"/>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trk</w:t>
            </w:r>
            <w:r>
              <w:rPr>
                <w:spacing w:val="-4"/>
                <w:sz w:val="24"/>
              </w:rPr>
              <w:t>A</w:t>
            </w:r>
          </w:p>
        </w:tc>
        <w:tc>
          <w:tcPr>
            <w:tcW w:w="1671" w:type="dxa"/>
          </w:tcPr>
          <w:p>
            <w:pPr>
              <w:pStyle w:val="TableParagraph"/>
              <w:spacing w:line="275" w:lineRule="exact"/>
              <w:ind w:left="108"/>
              <w:rPr>
                <w:sz w:val="24"/>
              </w:rPr>
            </w:pPr>
            <w:r>
              <w:rPr>
                <w:spacing w:val="-2"/>
                <w:sz w:val="24"/>
              </w:rPr>
              <w:t>NW219_2392</w:t>
            </w:r>
          </w:p>
          <w:p>
            <w:pPr>
              <w:pStyle w:val="TableParagraph"/>
              <w:spacing w:before="139"/>
              <w:ind w:left="108"/>
              <w:rPr>
                <w:sz w:val="24"/>
              </w:rPr>
            </w:pPr>
            <w:r>
              <w:rPr>
                <w:spacing w:val="-10"/>
                <w:sz w:val="24"/>
              </w:rPr>
              <w:t>5</w:t>
            </w:r>
          </w:p>
        </w:tc>
        <w:tc>
          <w:tcPr>
            <w:tcW w:w="1755" w:type="dxa"/>
          </w:tcPr>
          <w:p>
            <w:pPr>
              <w:pStyle w:val="TableParagraph"/>
              <w:spacing w:line="275" w:lineRule="exact"/>
              <w:rPr>
                <w:sz w:val="24"/>
              </w:rPr>
            </w:pPr>
            <w:r>
              <w:rPr>
                <w:spacing w:val="-2"/>
                <w:sz w:val="24"/>
              </w:rPr>
              <w:t>7492..8868</w:t>
            </w:r>
          </w:p>
        </w:tc>
        <w:tc>
          <w:tcPr>
            <w:tcW w:w="2372" w:type="dxa"/>
          </w:tcPr>
          <w:p>
            <w:pPr>
              <w:pStyle w:val="TableParagraph"/>
              <w:rPr>
                <w:sz w:val="24"/>
              </w:rPr>
            </w:pPr>
            <w:r>
              <w:rPr>
                <w:sz w:val="24"/>
              </w:rPr>
              <w:t>Trk</w:t>
            </w:r>
            <w:r>
              <w:rPr>
                <w:spacing w:val="-15"/>
                <w:sz w:val="24"/>
              </w:rPr>
              <w:t> </w:t>
            </w:r>
            <w:r>
              <w:rPr>
                <w:sz w:val="24"/>
              </w:rPr>
              <w:t>system</w:t>
            </w:r>
            <w:r>
              <w:rPr>
                <w:spacing w:val="-15"/>
                <w:sz w:val="24"/>
              </w:rPr>
              <w:t> </w:t>
            </w:r>
            <w:r>
              <w:rPr>
                <w:sz w:val="24"/>
              </w:rPr>
              <w:t>potassium transporter TrkA</w:t>
            </w:r>
          </w:p>
        </w:tc>
        <w:tc>
          <w:tcPr>
            <w:tcW w:w="1167" w:type="dxa"/>
          </w:tcPr>
          <w:p>
            <w:pPr>
              <w:pStyle w:val="TableParagraph"/>
              <w:spacing w:line="275" w:lineRule="exact"/>
              <w:ind w:left="5"/>
              <w:jc w:val="center"/>
              <w:rPr>
                <w:sz w:val="24"/>
              </w:rPr>
            </w:pPr>
            <w:r>
              <w:rPr>
                <w:spacing w:val="-10"/>
                <w:sz w:val="24"/>
              </w:rPr>
              <w:t>-</w:t>
            </w:r>
          </w:p>
        </w:tc>
      </w:tr>
      <w:tr>
        <w:trPr>
          <w:trHeight w:val="827" w:hRule="atLeast"/>
        </w:trPr>
        <w:tc>
          <w:tcPr>
            <w:tcW w:w="1433" w:type="dxa"/>
            <w:vMerge/>
            <w:tcBorders>
              <w:top w:val="nil"/>
            </w:tcBorders>
          </w:tcPr>
          <w:p>
            <w:pPr>
              <w:rPr>
                <w:sz w:val="2"/>
                <w:szCs w:val="2"/>
              </w:rPr>
            </w:pPr>
          </w:p>
        </w:tc>
        <w:tc>
          <w:tcPr>
            <w:tcW w:w="876" w:type="dxa"/>
          </w:tcPr>
          <w:p>
            <w:pPr>
              <w:pStyle w:val="TableParagraph"/>
              <w:spacing w:line="275" w:lineRule="exact"/>
              <w:rPr>
                <w:sz w:val="24"/>
              </w:rPr>
            </w:pPr>
            <w:r>
              <w:rPr>
                <w:i/>
                <w:spacing w:val="-4"/>
                <w:sz w:val="24"/>
              </w:rPr>
              <w:t>trk</w:t>
            </w:r>
            <w:r>
              <w:rPr>
                <w:spacing w:val="-4"/>
                <w:sz w:val="24"/>
              </w:rPr>
              <w:t>H</w:t>
            </w:r>
          </w:p>
        </w:tc>
        <w:tc>
          <w:tcPr>
            <w:tcW w:w="1671" w:type="dxa"/>
          </w:tcPr>
          <w:p>
            <w:pPr>
              <w:pStyle w:val="TableParagraph"/>
              <w:spacing w:line="275" w:lineRule="exact"/>
              <w:ind w:left="108"/>
              <w:rPr>
                <w:sz w:val="24"/>
              </w:rPr>
            </w:pPr>
            <w:r>
              <w:rPr>
                <w:spacing w:val="-2"/>
                <w:sz w:val="24"/>
              </w:rPr>
              <w:t>NW219_1345</w:t>
            </w:r>
          </w:p>
          <w:p>
            <w:pPr>
              <w:pStyle w:val="TableParagraph"/>
              <w:spacing w:before="139"/>
              <w:ind w:left="108"/>
              <w:rPr>
                <w:sz w:val="24"/>
              </w:rPr>
            </w:pPr>
            <w:r>
              <w:rPr>
                <w:spacing w:val="-10"/>
                <w:sz w:val="24"/>
              </w:rPr>
              <w:t>0</w:t>
            </w:r>
          </w:p>
        </w:tc>
        <w:tc>
          <w:tcPr>
            <w:tcW w:w="1755" w:type="dxa"/>
          </w:tcPr>
          <w:p>
            <w:pPr>
              <w:pStyle w:val="TableParagraph"/>
              <w:spacing w:line="275" w:lineRule="exact"/>
              <w:rPr>
                <w:sz w:val="24"/>
              </w:rPr>
            </w:pPr>
            <w:r>
              <w:rPr>
                <w:spacing w:val="-2"/>
                <w:sz w:val="24"/>
              </w:rPr>
              <w:t>2543..3994</w:t>
            </w:r>
          </w:p>
        </w:tc>
        <w:tc>
          <w:tcPr>
            <w:tcW w:w="2372" w:type="dxa"/>
          </w:tcPr>
          <w:p>
            <w:pPr>
              <w:pStyle w:val="TableParagraph"/>
              <w:rPr>
                <w:sz w:val="24"/>
              </w:rPr>
            </w:pPr>
            <w:r>
              <w:rPr>
                <w:sz w:val="24"/>
              </w:rPr>
              <w:t>Trk</w:t>
            </w:r>
            <w:r>
              <w:rPr>
                <w:spacing w:val="-15"/>
                <w:sz w:val="24"/>
              </w:rPr>
              <w:t> </w:t>
            </w:r>
            <w:r>
              <w:rPr>
                <w:sz w:val="24"/>
              </w:rPr>
              <w:t>system</w:t>
            </w:r>
            <w:r>
              <w:rPr>
                <w:spacing w:val="-15"/>
                <w:sz w:val="24"/>
              </w:rPr>
              <w:t> </w:t>
            </w:r>
            <w:r>
              <w:rPr>
                <w:sz w:val="24"/>
              </w:rPr>
              <w:t>potassium transporter TrkH</w:t>
            </w:r>
          </w:p>
        </w:tc>
        <w:tc>
          <w:tcPr>
            <w:tcW w:w="1167" w:type="dxa"/>
          </w:tcPr>
          <w:p>
            <w:pPr>
              <w:pStyle w:val="TableParagraph"/>
              <w:ind w:left="0"/>
              <w:rPr>
                <w:sz w:val="24"/>
              </w:rPr>
            </w:pPr>
          </w:p>
        </w:tc>
      </w:tr>
      <w:tr>
        <w:trPr>
          <w:trHeight w:val="827" w:hRule="atLeast"/>
        </w:trPr>
        <w:tc>
          <w:tcPr>
            <w:tcW w:w="1433" w:type="dxa"/>
            <w:vMerge/>
            <w:tcBorders>
              <w:top w:val="nil"/>
            </w:tcBorders>
          </w:tcPr>
          <w:p>
            <w:pPr>
              <w:rPr>
                <w:sz w:val="2"/>
                <w:szCs w:val="2"/>
              </w:rPr>
            </w:pPr>
          </w:p>
        </w:tc>
        <w:tc>
          <w:tcPr>
            <w:tcW w:w="876" w:type="dxa"/>
          </w:tcPr>
          <w:p>
            <w:pPr>
              <w:pStyle w:val="TableParagraph"/>
              <w:spacing w:before="1"/>
              <w:rPr>
                <w:sz w:val="24"/>
              </w:rPr>
            </w:pPr>
            <w:r>
              <w:rPr>
                <w:i/>
                <w:spacing w:val="-4"/>
                <w:sz w:val="24"/>
              </w:rPr>
              <w:t>kdp</w:t>
            </w:r>
            <w:r>
              <w:rPr>
                <w:spacing w:val="-4"/>
                <w:sz w:val="24"/>
              </w:rPr>
              <w:t>A</w:t>
            </w:r>
          </w:p>
        </w:tc>
        <w:tc>
          <w:tcPr>
            <w:tcW w:w="1671" w:type="dxa"/>
          </w:tcPr>
          <w:p>
            <w:pPr>
              <w:pStyle w:val="TableParagraph"/>
              <w:spacing w:before="1"/>
              <w:ind w:left="108"/>
              <w:rPr>
                <w:sz w:val="24"/>
              </w:rPr>
            </w:pPr>
            <w:r>
              <w:rPr>
                <w:spacing w:val="-2"/>
                <w:sz w:val="24"/>
              </w:rPr>
              <w:t>NW219_0795</w:t>
            </w:r>
          </w:p>
          <w:p>
            <w:pPr>
              <w:pStyle w:val="TableParagraph"/>
              <w:spacing w:before="137"/>
              <w:ind w:left="108"/>
              <w:rPr>
                <w:sz w:val="24"/>
              </w:rPr>
            </w:pPr>
            <w:r>
              <w:rPr>
                <w:spacing w:val="-10"/>
                <w:sz w:val="24"/>
              </w:rPr>
              <w:t>5</w:t>
            </w:r>
          </w:p>
        </w:tc>
        <w:tc>
          <w:tcPr>
            <w:tcW w:w="1755" w:type="dxa"/>
          </w:tcPr>
          <w:p>
            <w:pPr>
              <w:pStyle w:val="TableParagraph"/>
              <w:spacing w:before="1"/>
              <w:rPr>
                <w:sz w:val="24"/>
              </w:rPr>
            </w:pPr>
            <w:r>
              <w:rPr>
                <w:spacing w:val="-2"/>
                <w:sz w:val="24"/>
              </w:rPr>
              <w:t>375906..37759</w:t>
            </w:r>
          </w:p>
          <w:p>
            <w:pPr>
              <w:pStyle w:val="TableParagraph"/>
              <w:spacing w:before="137"/>
              <w:rPr>
                <w:sz w:val="24"/>
              </w:rPr>
            </w:pPr>
            <w:r>
              <w:rPr>
                <w:spacing w:val="-10"/>
                <w:sz w:val="24"/>
              </w:rPr>
              <w:t>4</w:t>
            </w:r>
          </w:p>
        </w:tc>
        <w:tc>
          <w:tcPr>
            <w:tcW w:w="2372" w:type="dxa"/>
          </w:tcPr>
          <w:p>
            <w:pPr>
              <w:pStyle w:val="TableParagraph"/>
              <w:spacing w:line="237" w:lineRule="auto" w:before="3"/>
              <w:ind w:right="270"/>
              <w:rPr>
                <w:sz w:val="24"/>
              </w:rPr>
            </w:pPr>
            <w:r>
              <w:rPr>
                <w:spacing w:val="-2"/>
                <w:sz w:val="24"/>
              </w:rPr>
              <w:t>potassium- </w:t>
            </w:r>
            <w:r>
              <w:rPr>
                <w:sz w:val="24"/>
              </w:rPr>
              <w:t>transporting</w:t>
            </w:r>
            <w:r>
              <w:rPr>
                <w:spacing w:val="-15"/>
                <w:sz w:val="24"/>
              </w:rPr>
              <w:t> </w:t>
            </w:r>
            <w:r>
              <w:rPr>
                <w:sz w:val="24"/>
              </w:rPr>
              <w:t>ATPase</w:t>
            </w:r>
          </w:p>
          <w:p>
            <w:pPr>
              <w:pStyle w:val="TableParagraph"/>
              <w:spacing w:line="257" w:lineRule="exact" w:before="1"/>
              <w:rPr>
                <w:sz w:val="24"/>
              </w:rPr>
            </w:pPr>
            <w:r>
              <w:rPr>
                <w:sz w:val="24"/>
              </w:rPr>
              <w:t>subunit </w:t>
            </w:r>
            <w:r>
              <w:rPr>
                <w:spacing w:val="-4"/>
                <w:sz w:val="24"/>
              </w:rPr>
              <w:t>KdpA</w:t>
            </w:r>
          </w:p>
        </w:tc>
        <w:tc>
          <w:tcPr>
            <w:tcW w:w="1167" w:type="dxa"/>
          </w:tcPr>
          <w:p>
            <w:pPr>
              <w:pStyle w:val="TableParagraph"/>
              <w:spacing w:before="1"/>
              <w:ind w:left="5"/>
              <w:jc w:val="center"/>
              <w:rPr>
                <w:sz w:val="24"/>
              </w:rPr>
            </w:pPr>
            <w:r>
              <w:rPr>
                <w:spacing w:val="-2"/>
                <w:sz w:val="24"/>
              </w:rPr>
              <w:t>7.2.2.6</w:t>
            </w:r>
          </w:p>
        </w:tc>
      </w:tr>
      <w:tr>
        <w:trPr>
          <w:trHeight w:val="830" w:hRule="atLeast"/>
        </w:trPr>
        <w:tc>
          <w:tcPr>
            <w:tcW w:w="1433" w:type="dxa"/>
            <w:vMerge/>
            <w:tcBorders>
              <w:top w:val="nil"/>
            </w:tcBorders>
          </w:tcPr>
          <w:p>
            <w:pPr>
              <w:rPr>
                <w:sz w:val="2"/>
                <w:szCs w:val="2"/>
              </w:rPr>
            </w:pPr>
          </w:p>
        </w:tc>
        <w:tc>
          <w:tcPr>
            <w:tcW w:w="876" w:type="dxa"/>
          </w:tcPr>
          <w:p>
            <w:pPr>
              <w:pStyle w:val="TableParagraph"/>
              <w:spacing w:before="1"/>
              <w:rPr>
                <w:sz w:val="24"/>
              </w:rPr>
            </w:pPr>
            <w:r>
              <w:rPr>
                <w:i/>
                <w:spacing w:val="-4"/>
                <w:sz w:val="24"/>
              </w:rPr>
              <w:t>kdp</w:t>
            </w:r>
            <w:r>
              <w:rPr>
                <w:spacing w:val="-4"/>
                <w:sz w:val="24"/>
              </w:rPr>
              <w:t>B</w:t>
            </w:r>
          </w:p>
        </w:tc>
        <w:tc>
          <w:tcPr>
            <w:tcW w:w="1671" w:type="dxa"/>
          </w:tcPr>
          <w:p>
            <w:pPr>
              <w:pStyle w:val="TableParagraph"/>
              <w:spacing w:before="1"/>
              <w:ind w:left="108"/>
              <w:rPr>
                <w:sz w:val="24"/>
              </w:rPr>
            </w:pPr>
            <w:r>
              <w:rPr>
                <w:spacing w:val="-2"/>
                <w:sz w:val="24"/>
              </w:rPr>
              <w:t>NW219_0795</w:t>
            </w:r>
          </w:p>
          <w:p>
            <w:pPr>
              <w:pStyle w:val="TableParagraph"/>
              <w:spacing w:before="137"/>
              <w:ind w:left="108"/>
              <w:rPr>
                <w:sz w:val="24"/>
              </w:rPr>
            </w:pPr>
            <w:r>
              <w:rPr>
                <w:spacing w:val="-10"/>
                <w:sz w:val="24"/>
              </w:rPr>
              <w:t>0</w:t>
            </w:r>
          </w:p>
        </w:tc>
        <w:tc>
          <w:tcPr>
            <w:tcW w:w="1755" w:type="dxa"/>
          </w:tcPr>
          <w:p>
            <w:pPr>
              <w:pStyle w:val="TableParagraph"/>
              <w:spacing w:before="1"/>
              <w:rPr>
                <w:sz w:val="24"/>
              </w:rPr>
            </w:pPr>
            <w:r>
              <w:rPr>
                <w:spacing w:val="-2"/>
                <w:sz w:val="24"/>
              </w:rPr>
              <w:t>373810..37587</w:t>
            </w:r>
          </w:p>
          <w:p>
            <w:pPr>
              <w:pStyle w:val="TableParagraph"/>
              <w:spacing w:before="137"/>
              <w:rPr>
                <w:sz w:val="24"/>
              </w:rPr>
            </w:pPr>
            <w:r>
              <w:rPr>
                <w:spacing w:val="-10"/>
                <w:sz w:val="24"/>
              </w:rPr>
              <w:t>9</w:t>
            </w:r>
          </w:p>
        </w:tc>
        <w:tc>
          <w:tcPr>
            <w:tcW w:w="2372" w:type="dxa"/>
          </w:tcPr>
          <w:p>
            <w:pPr>
              <w:pStyle w:val="TableParagraph"/>
              <w:spacing w:line="270" w:lineRule="atLeast"/>
              <w:ind w:right="270"/>
              <w:rPr>
                <w:sz w:val="24"/>
              </w:rPr>
            </w:pPr>
            <w:r>
              <w:rPr>
                <w:spacing w:val="-2"/>
                <w:sz w:val="24"/>
              </w:rPr>
              <w:t>potassium- </w:t>
            </w:r>
            <w:r>
              <w:rPr>
                <w:sz w:val="24"/>
              </w:rPr>
              <w:t>transporting</w:t>
            </w:r>
            <w:r>
              <w:rPr>
                <w:spacing w:val="-15"/>
                <w:sz w:val="24"/>
              </w:rPr>
              <w:t> </w:t>
            </w:r>
            <w:r>
              <w:rPr>
                <w:sz w:val="24"/>
              </w:rPr>
              <w:t>ATPase subunit KdpB</w:t>
            </w:r>
          </w:p>
        </w:tc>
        <w:tc>
          <w:tcPr>
            <w:tcW w:w="1167" w:type="dxa"/>
          </w:tcPr>
          <w:p>
            <w:pPr>
              <w:pStyle w:val="TableParagraph"/>
              <w:spacing w:before="1"/>
              <w:ind w:left="5"/>
              <w:jc w:val="center"/>
              <w:rPr>
                <w:sz w:val="24"/>
              </w:rPr>
            </w:pPr>
            <w:r>
              <w:rPr>
                <w:spacing w:val="-2"/>
                <w:sz w:val="24"/>
              </w:rPr>
              <w:t>7.2.2.6</w:t>
            </w:r>
          </w:p>
        </w:tc>
      </w:tr>
      <w:tr>
        <w:trPr>
          <w:trHeight w:val="828" w:hRule="atLeast"/>
        </w:trPr>
        <w:tc>
          <w:tcPr>
            <w:tcW w:w="1433" w:type="dxa"/>
            <w:vMerge/>
            <w:tcBorders>
              <w:top w:val="nil"/>
            </w:tcBorders>
          </w:tcPr>
          <w:p>
            <w:pPr>
              <w:rPr>
                <w:sz w:val="2"/>
                <w:szCs w:val="2"/>
              </w:rPr>
            </w:pPr>
          </w:p>
        </w:tc>
        <w:tc>
          <w:tcPr>
            <w:tcW w:w="876" w:type="dxa"/>
          </w:tcPr>
          <w:p>
            <w:pPr>
              <w:pStyle w:val="TableParagraph"/>
              <w:spacing w:line="276" w:lineRule="exact"/>
              <w:rPr>
                <w:sz w:val="24"/>
              </w:rPr>
            </w:pPr>
            <w:r>
              <w:rPr>
                <w:i/>
                <w:spacing w:val="-4"/>
                <w:sz w:val="24"/>
              </w:rPr>
              <w:t>kdp</w:t>
            </w:r>
            <w:r>
              <w:rPr>
                <w:spacing w:val="-4"/>
                <w:sz w:val="24"/>
              </w:rPr>
              <w:t>C</w:t>
            </w:r>
          </w:p>
        </w:tc>
        <w:tc>
          <w:tcPr>
            <w:tcW w:w="1671" w:type="dxa"/>
          </w:tcPr>
          <w:p>
            <w:pPr>
              <w:pStyle w:val="TableParagraph"/>
              <w:spacing w:line="276" w:lineRule="exact"/>
              <w:ind w:left="108"/>
              <w:rPr>
                <w:sz w:val="24"/>
              </w:rPr>
            </w:pPr>
            <w:r>
              <w:rPr>
                <w:spacing w:val="-2"/>
                <w:sz w:val="24"/>
              </w:rPr>
              <w:t>NW219_0794</w:t>
            </w:r>
          </w:p>
          <w:p>
            <w:pPr>
              <w:pStyle w:val="TableParagraph"/>
              <w:spacing w:before="137"/>
              <w:ind w:left="108"/>
              <w:rPr>
                <w:sz w:val="24"/>
              </w:rPr>
            </w:pPr>
            <w:r>
              <w:rPr>
                <w:spacing w:val="-10"/>
                <w:sz w:val="24"/>
              </w:rPr>
              <w:t>5</w:t>
            </w:r>
          </w:p>
        </w:tc>
        <w:tc>
          <w:tcPr>
            <w:tcW w:w="1755" w:type="dxa"/>
          </w:tcPr>
          <w:p>
            <w:pPr>
              <w:pStyle w:val="TableParagraph"/>
              <w:spacing w:line="276" w:lineRule="exact"/>
              <w:rPr>
                <w:sz w:val="24"/>
              </w:rPr>
            </w:pPr>
            <w:r>
              <w:rPr>
                <w:spacing w:val="-2"/>
                <w:sz w:val="24"/>
              </w:rPr>
              <w:t>373222..37379</w:t>
            </w:r>
          </w:p>
          <w:p>
            <w:pPr>
              <w:pStyle w:val="TableParagraph"/>
              <w:spacing w:before="137"/>
              <w:rPr>
                <w:sz w:val="24"/>
              </w:rPr>
            </w:pPr>
            <w:r>
              <w:rPr>
                <w:spacing w:val="-10"/>
                <w:sz w:val="24"/>
              </w:rPr>
              <w:t>1</w:t>
            </w:r>
          </w:p>
        </w:tc>
        <w:tc>
          <w:tcPr>
            <w:tcW w:w="2372" w:type="dxa"/>
          </w:tcPr>
          <w:p>
            <w:pPr>
              <w:pStyle w:val="TableParagraph"/>
              <w:spacing w:line="276" w:lineRule="exact"/>
              <w:ind w:right="270"/>
              <w:rPr>
                <w:sz w:val="24"/>
              </w:rPr>
            </w:pPr>
            <w:r>
              <w:rPr>
                <w:spacing w:val="-2"/>
                <w:sz w:val="24"/>
              </w:rPr>
              <w:t>potassium- </w:t>
            </w:r>
            <w:r>
              <w:rPr>
                <w:sz w:val="24"/>
              </w:rPr>
              <w:t>transporting</w:t>
            </w:r>
            <w:r>
              <w:rPr>
                <w:spacing w:val="-15"/>
                <w:sz w:val="24"/>
              </w:rPr>
              <w:t> </w:t>
            </w:r>
            <w:r>
              <w:rPr>
                <w:sz w:val="24"/>
              </w:rPr>
              <w:t>ATPase subunit KdpC</w:t>
            </w:r>
          </w:p>
        </w:tc>
        <w:tc>
          <w:tcPr>
            <w:tcW w:w="1167" w:type="dxa"/>
          </w:tcPr>
          <w:p>
            <w:pPr>
              <w:pStyle w:val="TableParagraph"/>
              <w:spacing w:line="276" w:lineRule="exact"/>
              <w:ind w:left="5"/>
              <w:jc w:val="center"/>
              <w:rPr>
                <w:sz w:val="24"/>
              </w:rPr>
            </w:pPr>
            <w:r>
              <w:rPr>
                <w:spacing w:val="-2"/>
                <w:sz w:val="24"/>
              </w:rPr>
              <w:t>7.2.2.6</w:t>
            </w:r>
          </w:p>
        </w:tc>
      </w:tr>
    </w:tbl>
    <w:p>
      <w:pPr>
        <w:spacing w:after="0" w:line="276" w:lineRule="exact"/>
        <w:jc w:val="center"/>
        <w:rPr>
          <w:sz w:val="24"/>
        </w:rPr>
        <w:sectPr>
          <w:type w:val="continuous"/>
          <w:pgSz w:w="11910" w:h="16840"/>
          <w:pgMar w:header="0" w:footer="1012" w:top="1400" w:bottom="1200" w:left="1140" w:right="880"/>
        </w:sectPr>
      </w:pPr>
    </w:p>
    <w:p>
      <w:pPr>
        <w:pStyle w:val="Heading2"/>
        <w:spacing w:before="60"/>
        <w:ind w:left="300"/>
      </w:pPr>
      <w:r>
        <w:rPr/>
        <w:t>4.11.</w:t>
      </w:r>
      <w:r>
        <w:rPr>
          <w:spacing w:val="-7"/>
        </w:rPr>
        <w:t> </w:t>
      </w:r>
      <w:r>
        <w:rPr/>
        <w:t>Pesticide</w:t>
      </w:r>
      <w:r>
        <w:rPr>
          <w:spacing w:val="-7"/>
        </w:rPr>
        <w:t> </w:t>
      </w:r>
      <w:r>
        <w:rPr/>
        <w:t>degrading</w:t>
      </w:r>
      <w:r>
        <w:rPr>
          <w:spacing w:val="-6"/>
        </w:rPr>
        <w:t> </w:t>
      </w:r>
      <w:r>
        <w:rPr>
          <w:spacing w:val="-4"/>
        </w:rPr>
        <w:t>genes</w:t>
      </w:r>
    </w:p>
    <w:p>
      <w:pPr>
        <w:pStyle w:val="BodyText"/>
        <w:spacing w:before="63"/>
        <w:rPr>
          <w:b/>
        </w:rPr>
      </w:pPr>
    </w:p>
    <w:p>
      <w:pPr>
        <w:pStyle w:val="BodyText"/>
        <w:spacing w:line="360" w:lineRule="auto"/>
        <w:ind w:left="300" w:right="558"/>
        <w:jc w:val="both"/>
      </w:pPr>
      <w:r>
        <w:rPr/>
        <w:t>In</w:t>
      </w:r>
      <w:r>
        <w:rPr>
          <w:spacing w:val="-13"/>
        </w:rPr>
        <w:t> </w:t>
      </w:r>
      <w:r>
        <w:rPr/>
        <w:t>addition,</w:t>
      </w:r>
      <w:r>
        <w:rPr>
          <w:spacing w:val="-13"/>
        </w:rPr>
        <w:t> </w:t>
      </w:r>
      <w:r>
        <w:rPr/>
        <w:t>a</w:t>
      </w:r>
      <w:r>
        <w:rPr>
          <w:spacing w:val="-13"/>
        </w:rPr>
        <w:t> </w:t>
      </w:r>
      <w:r>
        <w:rPr/>
        <w:t>great</w:t>
      </w:r>
      <w:r>
        <w:rPr>
          <w:spacing w:val="-13"/>
        </w:rPr>
        <w:t> </w:t>
      </w:r>
      <w:r>
        <w:rPr/>
        <w:t>number</w:t>
      </w:r>
      <w:r>
        <w:rPr>
          <w:spacing w:val="-13"/>
        </w:rPr>
        <w:t> </w:t>
      </w:r>
      <w:r>
        <w:rPr/>
        <w:t>of</w:t>
      </w:r>
      <w:r>
        <w:rPr>
          <w:spacing w:val="-14"/>
        </w:rPr>
        <w:t> </w:t>
      </w:r>
      <w:r>
        <w:rPr/>
        <w:t>genes</w:t>
      </w:r>
      <w:r>
        <w:rPr>
          <w:spacing w:val="-13"/>
        </w:rPr>
        <w:t> </w:t>
      </w:r>
      <w:r>
        <w:rPr/>
        <w:t>whose</w:t>
      </w:r>
      <w:r>
        <w:rPr>
          <w:spacing w:val="-13"/>
        </w:rPr>
        <w:t> </w:t>
      </w:r>
      <w:r>
        <w:rPr/>
        <w:t>products</w:t>
      </w:r>
      <w:r>
        <w:rPr>
          <w:spacing w:val="-12"/>
        </w:rPr>
        <w:t> </w:t>
      </w:r>
      <w:r>
        <w:rPr/>
        <w:t>were</w:t>
      </w:r>
      <w:r>
        <w:rPr>
          <w:spacing w:val="-14"/>
        </w:rPr>
        <w:t> </w:t>
      </w:r>
      <w:r>
        <w:rPr/>
        <w:t>responsible</w:t>
      </w:r>
      <w:r>
        <w:rPr>
          <w:spacing w:val="-13"/>
        </w:rPr>
        <w:t> </w:t>
      </w:r>
      <w:r>
        <w:rPr/>
        <w:t>for</w:t>
      </w:r>
      <w:r>
        <w:rPr>
          <w:spacing w:val="-14"/>
        </w:rPr>
        <w:t> </w:t>
      </w:r>
      <w:r>
        <w:rPr/>
        <w:t>pesticide</w:t>
      </w:r>
      <w:r>
        <w:rPr>
          <w:spacing w:val="-13"/>
        </w:rPr>
        <w:t> </w:t>
      </w:r>
      <w:r>
        <w:rPr/>
        <w:t>degradation (</w:t>
      </w:r>
      <w:r>
        <w:rPr>
          <w:i/>
        </w:rPr>
        <w:t>amp</w:t>
      </w:r>
      <w:r>
        <w:rPr/>
        <w:t>D, </w:t>
      </w:r>
      <w:r>
        <w:rPr>
          <w:i/>
        </w:rPr>
        <w:t>glp</w:t>
      </w:r>
      <w:r>
        <w:rPr/>
        <w:t>ABQ, </w:t>
      </w:r>
      <w:r>
        <w:rPr>
          <w:i/>
        </w:rPr>
        <w:t>pde</w:t>
      </w:r>
      <w:r>
        <w:rPr/>
        <w:t>HR, </w:t>
      </w:r>
      <w:r>
        <w:rPr>
          <w:i/>
        </w:rPr>
        <w:t>pep</w:t>
      </w:r>
      <w:r>
        <w:rPr/>
        <w:t>ABDQ, </w:t>
      </w:r>
      <w:r>
        <w:rPr>
          <w:i/>
        </w:rPr>
        <w:t>phn</w:t>
      </w:r>
      <w:r>
        <w:rPr/>
        <w:t>FDGHKLMP, </w:t>
      </w:r>
      <w:r>
        <w:rPr>
          <w:i/>
        </w:rPr>
        <w:t>paa</w:t>
      </w:r>
      <w:r>
        <w:rPr/>
        <w:t>C, </w:t>
      </w:r>
      <w:r>
        <w:rPr>
          <w:i/>
        </w:rPr>
        <w:t>hpx</w:t>
      </w:r>
      <w:r>
        <w:rPr/>
        <w:t>K, amidohydrolase, Alpha/beta fold hydrolase) were identified from HSTU-BF1R4 genome investigation</w:t>
      </w:r>
    </w:p>
    <w:p>
      <w:pPr>
        <w:pStyle w:val="BodyText"/>
        <w:spacing w:before="201"/>
        <w:ind w:left="300"/>
        <w:jc w:val="both"/>
      </w:pPr>
      <w:r>
        <w:rPr/>
        <w:t>Table</w:t>
      </w:r>
      <w:r>
        <w:rPr>
          <w:spacing w:val="-5"/>
        </w:rPr>
        <w:t> </w:t>
      </w:r>
      <w:r>
        <w:rPr/>
        <w:t>21:</w:t>
      </w:r>
      <w:r>
        <w:rPr>
          <w:spacing w:val="-4"/>
        </w:rPr>
        <w:t> </w:t>
      </w:r>
      <w:r>
        <w:rPr/>
        <w:t>Pesticide</w:t>
      </w:r>
      <w:r>
        <w:rPr>
          <w:spacing w:val="-4"/>
        </w:rPr>
        <w:t> </w:t>
      </w:r>
      <w:r>
        <w:rPr/>
        <w:t>degrading</w:t>
      </w:r>
      <w:r>
        <w:rPr>
          <w:spacing w:val="-4"/>
        </w:rPr>
        <w:t> </w:t>
      </w:r>
      <w:r>
        <w:rPr/>
        <w:t>associated</w:t>
      </w:r>
      <w:r>
        <w:rPr>
          <w:spacing w:val="-4"/>
        </w:rPr>
        <w:t> genes</w:t>
      </w:r>
    </w:p>
    <w:p>
      <w:pPr>
        <w:pStyle w:val="BodyText"/>
        <w:spacing w:before="107"/>
        <w:rPr>
          <w:sz w:val="20"/>
        </w:r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2"/>
        <w:gridCol w:w="1695"/>
        <w:gridCol w:w="1803"/>
        <w:gridCol w:w="2446"/>
        <w:gridCol w:w="1452"/>
      </w:tblGrid>
      <w:tr>
        <w:trPr>
          <w:trHeight w:val="830" w:hRule="atLeast"/>
        </w:trPr>
        <w:tc>
          <w:tcPr>
            <w:tcW w:w="1622" w:type="dxa"/>
          </w:tcPr>
          <w:p>
            <w:pPr>
              <w:pStyle w:val="TableParagraph"/>
              <w:spacing w:before="1"/>
              <w:rPr>
                <w:b/>
                <w:sz w:val="24"/>
              </w:rPr>
            </w:pPr>
            <w:r>
              <w:rPr>
                <w:b/>
                <w:sz w:val="24"/>
              </w:rPr>
              <w:t>Gene</w:t>
            </w:r>
            <w:r>
              <w:rPr>
                <w:b/>
                <w:spacing w:val="-2"/>
                <w:sz w:val="24"/>
              </w:rPr>
              <w:t> </w:t>
            </w:r>
            <w:r>
              <w:rPr>
                <w:b/>
                <w:spacing w:val="-4"/>
                <w:sz w:val="24"/>
              </w:rPr>
              <w:t>Name</w:t>
            </w:r>
          </w:p>
        </w:tc>
        <w:tc>
          <w:tcPr>
            <w:tcW w:w="1695" w:type="dxa"/>
          </w:tcPr>
          <w:p>
            <w:pPr>
              <w:pStyle w:val="TableParagraph"/>
              <w:spacing w:before="1"/>
              <w:ind w:left="96"/>
              <w:rPr>
                <w:b/>
                <w:sz w:val="24"/>
              </w:rPr>
            </w:pPr>
            <w:r>
              <w:rPr>
                <w:b/>
                <w:sz w:val="24"/>
              </w:rPr>
              <w:t>Locus</w:t>
            </w:r>
            <w:r>
              <w:rPr>
                <w:b/>
                <w:spacing w:val="-2"/>
                <w:sz w:val="24"/>
              </w:rPr>
              <w:t> </w:t>
            </w:r>
            <w:r>
              <w:rPr>
                <w:b/>
                <w:spacing w:val="-5"/>
                <w:sz w:val="24"/>
              </w:rPr>
              <w:t>Tag</w:t>
            </w:r>
          </w:p>
        </w:tc>
        <w:tc>
          <w:tcPr>
            <w:tcW w:w="1803" w:type="dxa"/>
          </w:tcPr>
          <w:p>
            <w:pPr>
              <w:pStyle w:val="TableParagraph"/>
              <w:spacing w:before="1"/>
              <w:ind w:left="108"/>
              <w:rPr>
                <w:b/>
                <w:sz w:val="24"/>
              </w:rPr>
            </w:pPr>
            <w:r>
              <w:rPr>
                <w:b/>
                <w:spacing w:val="-5"/>
                <w:sz w:val="24"/>
              </w:rPr>
              <w:t>CDS</w:t>
            </w:r>
          </w:p>
        </w:tc>
        <w:tc>
          <w:tcPr>
            <w:tcW w:w="2446" w:type="dxa"/>
          </w:tcPr>
          <w:p>
            <w:pPr>
              <w:pStyle w:val="TableParagraph"/>
              <w:spacing w:before="1"/>
              <w:rPr>
                <w:b/>
                <w:sz w:val="24"/>
              </w:rPr>
            </w:pPr>
            <w:r>
              <w:rPr>
                <w:b/>
                <w:spacing w:val="-2"/>
                <w:sz w:val="24"/>
              </w:rPr>
              <w:t>Product</w:t>
            </w:r>
          </w:p>
        </w:tc>
        <w:tc>
          <w:tcPr>
            <w:tcW w:w="1452" w:type="dxa"/>
          </w:tcPr>
          <w:p>
            <w:pPr>
              <w:pStyle w:val="TableParagraph"/>
              <w:spacing w:before="1"/>
              <w:ind w:left="108"/>
              <w:rPr>
                <w:b/>
                <w:sz w:val="24"/>
              </w:rPr>
            </w:pPr>
            <w:r>
              <w:rPr>
                <w:b/>
                <w:spacing w:val="-4"/>
                <w:sz w:val="24"/>
              </w:rPr>
              <w:t>E.C.</w:t>
            </w:r>
          </w:p>
          <w:p>
            <w:pPr>
              <w:pStyle w:val="TableParagraph"/>
              <w:spacing w:before="137"/>
              <w:ind w:left="108"/>
              <w:rPr>
                <w:b/>
                <w:sz w:val="24"/>
              </w:rPr>
            </w:pPr>
            <w:r>
              <w:rPr>
                <w:b/>
                <w:spacing w:val="-2"/>
                <w:sz w:val="24"/>
              </w:rPr>
              <w:t>number</w:t>
            </w:r>
          </w:p>
        </w:tc>
      </w:tr>
      <w:tr>
        <w:trPr>
          <w:trHeight w:val="1125" w:hRule="atLeast"/>
        </w:trPr>
        <w:tc>
          <w:tcPr>
            <w:tcW w:w="1622" w:type="dxa"/>
          </w:tcPr>
          <w:p>
            <w:pPr>
              <w:pStyle w:val="TableParagraph"/>
              <w:spacing w:line="275" w:lineRule="exact"/>
              <w:rPr>
                <w:sz w:val="24"/>
              </w:rPr>
            </w:pPr>
            <w:r>
              <w:rPr>
                <w:i/>
                <w:spacing w:val="-4"/>
                <w:sz w:val="24"/>
              </w:rPr>
              <w:t>amp</w:t>
            </w:r>
            <w:r>
              <w:rPr>
                <w:spacing w:val="-4"/>
                <w:sz w:val="24"/>
              </w:rPr>
              <w:t>D</w:t>
            </w:r>
          </w:p>
        </w:tc>
        <w:tc>
          <w:tcPr>
            <w:tcW w:w="1695" w:type="dxa"/>
          </w:tcPr>
          <w:p>
            <w:pPr>
              <w:pStyle w:val="TableParagraph"/>
              <w:spacing w:line="275" w:lineRule="exact"/>
              <w:ind w:left="105"/>
              <w:rPr>
                <w:sz w:val="24"/>
              </w:rPr>
            </w:pPr>
            <w:r>
              <w:rPr>
                <w:spacing w:val="-2"/>
                <w:sz w:val="24"/>
              </w:rPr>
              <w:t>NW219_16730</w:t>
            </w:r>
          </w:p>
        </w:tc>
        <w:tc>
          <w:tcPr>
            <w:tcW w:w="1803" w:type="dxa"/>
          </w:tcPr>
          <w:p>
            <w:pPr>
              <w:pStyle w:val="TableParagraph"/>
              <w:spacing w:line="275" w:lineRule="exact"/>
              <w:ind w:left="108"/>
              <w:rPr>
                <w:sz w:val="24"/>
              </w:rPr>
            </w:pPr>
            <w:r>
              <w:rPr>
                <w:spacing w:val="-2"/>
                <w:sz w:val="24"/>
              </w:rPr>
              <w:t>148907..149503</w:t>
            </w:r>
          </w:p>
        </w:tc>
        <w:tc>
          <w:tcPr>
            <w:tcW w:w="2446" w:type="dxa"/>
          </w:tcPr>
          <w:p>
            <w:pPr>
              <w:pStyle w:val="TableParagraph"/>
              <w:ind w:right="582"/>
              <w:rPr>
                <w:sz w:val="24"/>
              </w:rPr>
            </w:pPr>
            <w:r>
              <w:rPr>
                <w:spacing w:val="-2"/>
                <w:sz w:val="24"/>
              </w:rPr>
              <w:t>1,6-anhydro-N- acetylmuramyl-L- </w:t>
            </w:r>
            <w:r>
              <w:rPr>
                <w:sz w:val="24"/>
              </w:rPr>
              <w:t>alanine amidase </w:t>
            </w:r>
            <w:r>
              <w:rPr>
                <w:spacing w:val="-4"/>
                <w:sz w:val="24"/>
              </w:rPr>
              <w:t>AmpD</w:t>
            </w:r>
          </w:p>
        </w:tc>
        <w:tc>
          <w:tcPr>
            <w:tcW w:w="1452" w:type="dxa"/>
          </w:tcPr>
          <w:p>
            <w:pPr>
              <w:pStyle w:val="TableParagraph"/>
              <w:spacing w:line="275" w:lineRule="exact"/>
              <w:ind w:left="10"/>
              <w:jc w:val="center"/>
              <w:rPr>
                <w:sz w:val="24"/>
              </w:rPr>
            </w:pPr>
            <w:r>
              <w:rPr>
                <w:spacing w:val="-2"/>
                <w:sz w:val="24"/>
              </w:rPr>
              <w:t>3.5.1.28</w:t>
            </w:r>
          </w:p>
        </w:tc>
      </w:tr>
      <w:tr>
        <w:trPr>
          <w:trHeight w:val="1103" w:hRule="atLeast"/>
        </w:trPr>
        <w:tc>
          <w:tcPr>
            <w:tcW w:w="1622" w:type="dxa"/>
          </w:tcPr>
          <w:p>
            <w:pPr>
              <w:pStyle w:val="TableParagraph"/>
              <w:spacing w:line="275" w:lineRule="exact"/>
              <w:rPr>
                <w:sz w:val="24"/>
              </w:rPr>
            </w:pPr>
            <w:r>
              <w:rPr>
                <w:i/>
                <w:spacing w:val="-4"/>
                <w:sz w:val="24"/>
              </w:rPr>
              <w:t>glp</w:t>
            </w:r>
            <w:r>
              <w:rPr>
                <w:spacing w:val="-4"/>
                <w:sz w:val="24"/>
              </w:rPr>
              <w:t>A</w:t>
            </w:r>
          </w:p>
        </w:tc>
        <w:tc>
          <w:tcPr>
            <w:tcW w:w="1695" w:type="dxa"/>
          </w:tcPr>
          <w:p>
            <w:pPr>
              <w:pStyle w:val="TableParagraph"/>
              <w:spacing w:line="275" w:lineRule="exact"/>
              <w:ind w:left="105"/>
              <w:rPr>
                <w:sz w:val="24"/>
              </w:rPr>
            </w:pPr>
            <w:r>
              <w:rPr>
                <w:spacing w:val="-2"/>
                <w:sz w:val="24"/>
              </w:rPr>
              <w:t>NW219_13755</w:t>
            </w:r>
          </w:p>
        </w:tc>
        <w:tc>
          <w:tcPr>
            <w:tcW w:w="1803" w:type="dxa"/>
          </w:tcPr>
          <w:p>
            <w:pPr>
              <w:pStyle w:val="TableParagraph"/>
              <w:spacing w:line="275" w:lineRule="exact"/>
              <w:ind w:left="108"/>
              <w:rPr>
                <w:sz w:val="24"/>
              </w:rPr>
            </w:pPr>
            <w:r>
              <w:rPr>
                <w:spacing w:val="-2"/>
                <w:sz w:val="24"/>
              </w:rPr>
              <w:t>65021..66670</w:t>
            </w:r>
          </w:p>
        </w:tc>
        <w:tc>
          <w:tcPr>
            <w:tcW w:w="2446" w:type="dxa"/>
          </w:tcPr>
          <w:p>
            <w:pPr>
              <w:pStyle w:val="TableParagraph"/>
              <w:spacing w:line="276" w:lineRule="exact"/>
              <w:ind w:right="117"/>
              <w:rPr>
                <w:sz w:val="24"/>
              </w:rPr>
            </w:pPr>
            <w:r>
              <w:rPr>
                <w:sz w:val="24"/>
              </w:rPr>
              <w:t>anaerobic glycerol-3- </w:t>
            </w:r>
            <w:r>
              <w:rPr>
                <w:spacing w:val="-2"/>
                <w:sz w:val="24"/>
              </w:rPr>
              <w:t>phosphate </w:t>
            </w:r>
            <w:r>
              <w:rPr>
                <w:sz w:val="24"/>
              </w:rPr>
              <w:t>dehydrogenase</w:t>
            </w:r>
            <w:r>
              <w:rPr>
                <w:spacing w:val="-15"/>
                <w:sz w:val="24"/>
              </w:rPr>
              <w:t> </w:t>
            </w:r>
            <w:r>
              <w:rPr>
                <w:sz w:val="24"/>
              </w:rPr>
              <w:t>subunit </w:t>
            </w:r>
            <w:r>
              <w:rPr>
                <w:spacing w:val="-10"/>
                <w:sz w:val="24"/>
              </w:rPr>
              <w:t>A</w:t>
            </w:r>
          </w:p>
        </w:tc>
        <w:tc>
          <w:tcPr>
            <w:tcW w:w="1452" w:type="dxa"/>
          </w:tcPr>
          <w:p>
            <w:pPr>
              <w:pStyle w:val="TableParagraph"/>
              <w:spacing w:line="275" w:lineRule="exact"/>
              <w:ind w:left="10"/>
              <w:jc w:val="center"/>
              <w:rPr>
                <w:sz w:val="24"/>
              </w:rPr>
            </w:pPr>
            <w:r>
              <w:rPr>
                <w:spacing w:val="-2"/>
                <w:sz w:val="24"/>
              </w:rPr>
              <w:t>1.1.5.3</w:t>
            </w:r>
          </w:p>
        </w:tc>
      </w:tr>
      <w:tr>
        <w:trPr>
          <w:trHeight w:val="981" w:hRule="atLeast"/>
        </w:trPr>
        <w:tc>
          <w:tcPr>
            <w:tcW w:w="1622" w:type="dxa"/>
          </w:tcPr>
          <w:p>
            <w:pPr>
              <w:pStyle w:val="TableParagraph"/>
              <w:spacing w:before="1"/>
              <w:rPr>
                <w:sz w:val="24"/>
              </w:rPr>
            </w:pPr>
            <w:r>
              <w:rPr>
                <w:i/>
                <w:spacing w:val="-4"/>
                <w:sz w:val="24"/>
              </w:rPr>
              <w:t>glp</w:t>
            </w:r>
            <w:r>
              <w:rPr>
                <w:spacing w:val="-4"/>
                <w:sz w:val="24"/>
              </w:rPr>
              <w:t>B</w:t>
            </w:r>
          </w:p>
        </w:tc>
        <w:tc>
          <w:tcPr>
            <w:tcW w:w="1695" w:type="dxa"/>
          </w:tcPr>
          <w:p>
            <w:pPr>
              <w:pStyle w:val="TableParagraph"/>
              <w:spacing w:before="1"/>
              <w:ind w:left="105"/>
              <w:rPr>
                <w:sz w:val="24"/>
              </w:rPr>
            </w:pPr>
            <w:r>
              <w:rPr>
                <w:spacing w:val="-2"/>
                <w:sz w:val="24"/>
              </w:rPr>
              <w:t>NW219_13750</w:t>
            </w:r>
          </w:p>
        </w:tc>
        <w:tc>
          <w:tcPr>
            <w:tcW w:w="1803" w:type="dxa"/>
          </w:tcPr>
          <w:p>
            <w:pPr>
              <w:pStyle w:val="TableParagraph"/>
              <w:spacing w:before="1"/>
              <w:ind w:left="108"/>
              <w:rPr>
                <w:sz w:val="24"/>
              </w:rPr>
            </w:pPr>
            <w:r>
              <w:rPr>
                <w:spacing w:val="-2"/>
                <w:sz w:val="24"/>
              </w:rPr>
              <w:t>63763..65031</w:t>
            </w:r>
          </w:p>
        </w:tc>
        <w:tc>
          <w:tcPr>
            <w:tcW w:w="2446" w:type="dxa"/>
          </w:tcPr>
          <w:p>
            <w:pPr>
              <w:pStyle w:val="TableParagraph"/>
              <w:spacing w:before="1"/>
              <w:ind w:right="117"/>
              <w:rPr>
                <w:sz w:val="24"/>
              </w:rPr>
            </w:pPr>
            <w:r>
              <w:rPr>
                <w:spacing w:val="-2"/>
                <w:sz w:val="24"/>
              </w:rPr>
              <w:t>glycerol-3-phosphate </w:t>
            </w:r>
            <w:r>
              <w:rPr>
                <w:sz w:val="24"/>
              </w:rPr>
              <w:t>dehydrogenase</w:t>
            </w:r>
            <w:r>
              <w:rPr>
                <w:spacing w:val="-15"/>
                <w:sz w:val="24"/>
              </w:rPr>
              <w:t> </w:t>
            </w:r>
            <w:r>
              <w:rPr>
                <w:sz w:val="24"/>
              </w:rPr>
              <w:t>subunit </w:t>
            </w:r>
            <w:r>
              <w:rPr>
                <w:spacing w:val="-4"/>
                <w:sz w:val="24"/>
              </w:rPr>
              <w:t>GlpB</w:t>
            </w:r>
          </w:p>
        </w:tc>
        <w:tc>
          <w:tcPr>
            <w:tcW w:w="1452" w:type="dxa"/>
          </w:tcPr>
          <w:p>
            <w:pPr>
              <w:pStyle w:val="TableParagraph"/>
              <w:spacing w:before="1"/>
              <w:ind w:left="10"/>
              <w:jc w:val="center"/>
              <w:rPr>
                <w:sz w:val="24"/>
              </w:rPr>
            </w:pPr>
            <w:r>
              <w:rPr>
                <w:spacing w:val="-2"/>
                <w:sz w:val="24"/>
              </w:rPr>
              <w:t>1.1.5.3</w:t>
            </w:r>
          </w:p>
        </w:tc>
      </w:tr>
      <w:tr>
        <w:trPr>
          <w:trHeight w:val="756" w:hRule="atLeast"/>
        </w:trPr>
        <w:tc>
          <w:tcPr>
            <w:tcW w:w="1622" w:type="dxa"/>
          </w:tcPr>
          <w:p>
            <w:pPr>
              <w:pStyle w:val="TableParagraph"/>
              <w:spacing w:line="275" w:lineRule="exact"/>
              <w:rPr>
                <w:sz w:val="24"/>
              </w:rPr>
            </w:pPr>
            <w:r>
              <w:rPr>
                <w:i/>
                <w:spacing w:val="-4"/>
                <w:sz w:val="24"/>
              </w:rPr>
              <w:t>glp</w:t>
            </w:r>
            <w:r>
              <w:rPr>
                <w:spacing w:val="-4"/>
                <w:sz w:val="24"/>
              </w:rPr>
              <w:t>Q</w:t>
            </w:r>
          </w:p>
        </w:tc>
        <w:tc>
          <w:tcPr>
            <w:tcW w:w="1695" w:type="dxa"/>
          </w:tcPr>
          <w:p>
            <w:pPr>
              <w:pStyle w:val="TableParagraph"/>
              <w:spacing w:line="275" w:lineRule="exact"/>
              <w:ind w:left="105"/>
              <w:rPr>
                <w:sz w:val="24"/>
              </w:rPr>
            </w:pPr>
            <w:r>
              <w:rPr>
                <w:spacing w:val="-2"/>
                <w:sz w:val="24"/>
              </w:rPr>
              <w:t>NW219_13765</w:t>
            </w:r>
          </w:p>
        </w:tc>
        <w:tc>
          <w:tcPr>
            <w:tcW w:w="1803" w:type="dxa"/>
          </w:tcPr>
          <w:p>
            <w:pPr>
              <w:pStyle w:val="TableParagraph"/>
              <w:spacing w:line="275" w:lineRule="exact"/>
              <w:ind w:left="108"/>
              <w:rPr>
                <w:sz w:val="24"/>
              </w:rPr>
            </w:pPr>
            <w:r>
              <w:rPr>
                <w:spacing w:val="-2"/>
                <w:sz w:val="24"/>
              </w:rPr>
              <w:t>68473..69552</w:t>
            </w:r>
          </w:p>
        </w:tc>
        <w:tc>
          <w:tcPr>
            <w:tcW w:w="2446" w:type="dxa"/>
          </w:tcPr>
          <w:p>
            <w:pPr>
              <w:pStyle w:val="TableParagraph"/>
              <w:rPr>
                <w:sz w:val="24"/>
              </w:rPr>
            </w:pPr>
            <w:r>
              <w:rPr>
                <w:spacing w:val="-2"/>
                <w:sz w:val="24"/>
              </w:rPr>
              <w:t>glycerophosphodiester phosphodiesterase</w:t>
            </w:r>
          </w:p>
        </w:tc>
        <w:tc>
          <w:tcPr>
            <w:tcW w:w="1452" w:type="dxa"/>
          </w:tcPr>
          <w:p>
            <w:pPr>
              <w:pStyle w:val="TableParagraph"/>
              <w:spacing w:line="275" w:lineRule="exact"/>
              <w:ind w:left="10"/>
              <w:jc w:val="center"/>
              <w:rPr>
                <w:sz w:val="24"/>
              </w:rPr>
            </w:pPr>
            <w:r>
              <w:rPr>
                <w:spacing w:val="-2"/>
                <w:sz w:val="24"/>
              </w:rPr>
              <w:t>3.1.4.46</w:t>
            </w:r>
          </w:p>
        </w:tc>
      </w:tr>
      <w:tr>
        <w:trPr>
          <w:trHeight w:val="1024" w:hRule="atLeast"/>
        </w:trPr>
        <w:tc>
          <w:tcPr>
            <w:tcW w:w="1622" w:type="dxa"/>
          </w:tcPr>
          <w:p>
            <w:pPr>
              <w:pStyle w:val="TableParagraph"/>
              <w:spacing w:line="275" w:lineRule="exact"/>
              <w:rPr>
                <w:sz w:val="24"/>
              </w:rPr>
            </w:pPr>
            <w:r>
              <w:rPr>
                <w:i/>
                <w:spacing w:val="-4"/>
                <w:sz w:val="24"/>
              </w:rPr>
              <w:t>pde</w:t>
            </w:r>
            <w:r>
              <w:rPr>
                <w:spacing w:val="-4"/>
                <w:sz w:val="24"/>
              </w:rPr>
              <w:t>H</w:t>
            </w:r>
          </w:p>
        </w:tc>
        <w:tc>
          <w:tcPr>
            <w:tcW w:w="1695" w:type="dxa"/>
          </w:tcPr>
          <w:p>
            <w:pPr>
              <w:pStyle w:val="TableParagraph"/>
              <w:spacing w:line="275" w:lineRule="exact"/>
              <w:ind w:left="105"/>
              <w:rPr>
                <w:sz w:val="24"/>
              </w:rPr>
            </w:pPr>
            <w:r>
              <w:rPr>
                <w:spacing w:val="-2"/>
                <w:sz w:val="24"/>
              </w:rPr>
              <w:t>NW219_23660</w:t>
            </w:r>
          </w:p>
        </w:tc>
        <w:tc>
          <w:tcPr>
            <w:tcW w:w="1803" w:type="dxa"/>
          </w:tcPr>
          <w:p>
            <w:pPr>
              <w:pStyle w:val="TableParagraph"/>
              <w:spacing w:line="275" w:lineRule="exact"/>
              <w:ind w:left="108"/>
              <w:rPr>
                <w:sz w:val="24"/>
              </w:rPr>
            </w:pPr>
            <w:r>
              <w:rPr>
                <w:spacing w:val="-2"/>
                <w:sz w:val="24"/>
              </w:rPr>
              <w:t>14097..14888</w:t>
            </w:r>
          </w:p>
        </w:tc>
        <w:tc>
          <w:tcPr>
            <w:tcW w:w="2446" w:type="dxa"/>
          </w:tcPr>
          <w:p>
            <w:pPr>
              <w:pStyle w:val="TableParagraph"/>
              <w:rPr>
                <w:sz w:val="24"/>
              </w:rPr>
            </w:pPr>
            <w:r>
              <w:rPr>
                <w:spacing w:val="-2"/>
                <w:sz w:val="24"/>
              </w:rPr>
              <w:t>cyclic-guanylate- specific phosphodiesterase</w:t>
            </w:r>
          </w:p>
        </w:tc>
        <w:tc>
          <w:tcPr>
            <w:tcW w:w="1452" w:type="dxa"/>
          </w:tcPr>
          <w:p>
            <w:pPr>
              <w:pStyle w:val="TableParagraph"/>
              <w:spacing w:line="275" w:lineRule="exact"/>
              <w:ind w:left="10"/>
              <w:jc w:val="center"/>
              <w:rPr>
                <w:sz w:val="24"/>
              </w:rPr>
            </w:pPr>
            <w:r>
              <w:rPr>
                <w:spacing w:val="-2"/>
                <w:sz w:val="24"/>
              </w:rPr>
              <w:t>3.1.4.52</w:t>
            </w:r>
          </w:p>
        </w:tc>
      </w:tr>
      <w:tr>
        <w:trPr>
          <w:trHeight w:val="618" w:hRule="atLeast"/>
        </w:trPr>
        <w:tc>
          <w:tcPr>
            <w:tcW w:w="1622" w:type="dxa"/>
          </w:tcPr>
          <w:p>
            <w:pPr>
              <w:pStyle w:val="TableParagraph"/>
              <w:spacing w:line="275" w:lineRule="exact"/>
              <w:rPr>
                <w:sz w:val="24"/>
              </w:rPr>
            </w:pPr>
            <w:r>
              <w:rPr>
                <w:i/>
                <w:spacing w:val="-4"/>
                <w:sz w:val="24"/>
              </w:rPr>
              <w:t>pde</w:t>
            </w:r>
            <w:r>
              <w:rPr>
                <w:spacing w:val="-4"/>
                <w:sz w:val="24"/>
              </w:rPr>
              <w:t>R</w:t>
            </w:r>
          </w:p>
        </w:tc>
        <w:tc>
          <w:tcPr>
            <w:tcW w:w="1695" w:type="dxa"/>
          </w:tcPr>
          <w:p>
            <w:pPr>
              <w:pStyle w:val="TableParagraph"/>
              <w:spacing w:line="275" w:lineRule="exact"/>
              <w:ind w:left="105"/>
              <w:rPr>
                <w:sz w:val="24"/>
              </w:rPr>
            </w:pPr>
            <w:r>
              <w:rPr>
                <w:spacing w:val="-2"/>
                <w:sz w:val="24"/>
              </w:rPr>
              <w:t>NW219_23630</w:t>
            </w:r>
          </w:p>
        </w:tc>
        <w:tc>
          <w:tcPr>
            <w:tcW w:w="1803" w:type="dxa"/>
          </w:tcPr>
          <w:p>
            <w:pPr>
              <w:pStyle w:val="TableParagraph"/>
              <w:spacing w:line="275" w:lineRule="exact"/>
              <w:ind w:left="108"/>
              <w:rPr>
                <w:sz w:val="24"/>
              </w:rPr>
            </w:pPr>
            <w:r>
              <w:rPr>
                <w:spacing w:val="-2"/>
                <w:sz w:val="24"/>
              </w:rPr>
              <w:t>5206..7200</w:t>
            </w:r>
          </w:p>
        </w:tc>
        <w:tc>
          <w:tcPr>
            <w:tcW w:w="2446" w:type="dxa"/>
          </w:tcPr>
          <w:p>
            <w:pPr>
              <w:pStyle w:val="TableParagraph"/>
              <w:rPr>
                <w:sz w:val="24"/>
              </w:rPr>
            </w:pPr>
            <w:r>
              <w:rPr>
                <w:sz w:val="24"/>
              </w:rPr>
              <w:t>cyclic di-GMP </w:t>
            </w:r>
            <w:r>
              <w:rPr>
                <w:spacing w:val="-2"/>
                <w:sz w:val="24"/>
              </w:rPr>
              <w:t>phosphodiesterase</w:t>
            </w:r>
          </w:p>
        </w:tc>
        <w:tc>
          <w:tcPr>
            <w:tcW w:w="1452" w:type="dxa"/>
          </w:tcPr>
          <w:p>
            <w:pPr>
              <w:pStyle w:val="TableParagraph"/>
              <w:spacing w:line="275" w:lineRule="exact"/>
              <w:ind w:left="10"/>
              <w:jc w:val="center"/>
              <w:rPr>
                <w:sz w:val="24"/>
              </w:rPr>
            </w:pPr>
            <w:r>
              <w:rPr>
                <w:spacing w:val="-2"/>
                <w:sz w:val="24"/>
              </w:rPr>
              <w:t>3.1.4.52</w:t>
            </w:r>
          </w:p>
        </w:tc>
      </w:tr>
      <w:tr>
        <w:trPr>
          <w:trHeight w:val="414" w:hRule="atLeast"/>
        </w:trPr>
        <w:tc>
          <w:tcPr>
            <w:tcW w:w="1622" w:type="dxa"/>
          </w:tcPr>
          <w:p>
            <w:pPr>
              <w:pStyle w:val="TableParagraph"/>
              <w:spacing w:before="1"/>
              <w:rPr>
                <w:sz w:val="24"/>
              </w:rPr>
            </w:pPr>
            <w:r>
              <w:rPr>
                <w:i/>
                <w:spacing w:val="-4"/>
                <w:sz w:val="24"/>
              </w:rPr>
              <w:t>pep</w:t>
            </w:r>
            <w:r>
              <w:rPr>
                <w:spacing w:val="-4"/>
                <w:sz w:val="24"/>
              </w:rPr>
              <w:t>A</w:t>
            </w:r>
          </w:p>
        </w:tc>
        <w:tc>
          <w:tcPr>
            <w:tcW w:w="1695" w:type="dxa"/>
          </w:tcPr>
          <w:p>
            <w:pPr>
              <w:pStyle w:val="TableParagraph"/>
              <w:spacing w:before="1"/>
              <w:ind w:left="105"/>
              <w:rPr>
                <w:sz w:val="24"/>
              </w:rPr>
            </w:pPr>
            <w:r>
              <w:rPr>
                <w:spacing w:val="-2"/>
                <w:sz w:val="24"/>
              </w:rPr>
              <w:t>NW219_09100</w:t>
            </w:r>
          </w:p>
        </w:tc>
        <w:tc>
          <w:tcPr>
            <w:tcW w:w="1803" w:type="dxa"/>
          </w:tcPr>
          <w:p>
            <w:pPr>
              <w:pStyle w:val="TableParagraph"/>
              <w:spacing w:before="1"/>
              <w:ind w:left="108"/>
              <w:rPr>
                <w:sz w:val="24"/>
              </w:rPr>
            </w:pPr>
            <w:r>
              <w:rPr>
                <w:spacing w:val="-2"/>
                <w:sz w:val="24"/>
              </w:rPr>
              <w:t>205883..207394</w:t>
            </w:r>
          </w:p>
        </w:tc>
        <w:tc>
          <w:tcPr>
            <w:tcW w:w="2446" w:type="dxa"/>
          </w:tcPr>
          <w:p>
            <w:pPr>
              <w:pStyle w:val="TableParagraph"/>
              <w:spacing w:before="1"/>
              <w:rPr>
                <w:sz w:val="24"/>
              </w:rPr>
            </w:pPr>
            <w:r>
              <w:rPr>
                <w:sz w:val="24"/>
              </w:rPr>
              <w:t>leucyl</w:t>
            </w:r>
            <w:r>
              <w:rPr>
                <w:spacing w:val="-2"/>
                <w:sz w:val="24"/>
              </w:rPr>
              <w:t> aminopeptidase</w:t>
            </w:r>
          </w:p>
        </w:tc>
        <w:tc>
          <w:tcPr>
            <w:tcW w:w="1452" w:type="dxa"/>
          </w:tcPr>
          <w:p>
            <w:pPr>
              <w:pStyle w:val="TableParagraph"/>
              <w:spacing w:before="1"/>
              <w:ind w:left="10"/>
              <w:jc w:val="center"/>
              <w:rPr>
                <w:sz w:val="24"/>
              </w:rPr>
            </w:pPr>
            <w:r>
              <w:rPr>
                <w:spacing w:val="-2"/>
                <w:sz w:val="24"/>
              </w:rPr>
              <w:t>3.4.11.1</w:t>
            </w:r>
          </w:p>
        </w:tc>
      </w:tr>
      <w:tr>
        <w:trPr>
          <w:trHeight w:val="414" w:hRule="atLeast"/>
        </w:trPr>
        <w:tc>
          <w:tcPr>
            <w:tcW w:w="1622" w:type="dxa"/>
          </w:tcPr>
          <w:p>
            <w:pPr>
              <w:pStyle w:val="TableParagraph"/>
              <w:spacing w:line="275" w:lineRule="exact"/>
              <w:rPr>
                <w:sz w:val="24"/>
              </w:rPr>
            </w:pPr>
            <w:r>
              <w:rPr>
                <w:i/>
                <w:spacing w:val="-4"/>
                <w:sz w:val="24"/>
              </w:rPr>
              <w:t>pep</w:t>
            </w:r>
            <w:r>
              <w:rPr>
                <w:spacing w:val="-4"/>
                <w:sz w:val="24"/>
              </w:rPr>
              <w:t>B</w:t>
            </w:r>
          </w:p>
        </w:tc>
        <w:tc>
          <w:tcPr>
            <w:tcW w:w="1695" w:type="dxa"/>
          </w:tcPr>
          <w:p>
            <w:pPr>
              <w:pStyle w:val="TableParagraph"/>
              <w:spacing w:line="275" w:lineRule="exact"/>
              <w:ind w:left="105"/>
              <w:rPr>
                <w:sz w:val="24"/>
              </w:rPr>
            </w:pPr>
            <w:r>
              <w:rPr>
                <w:spacing w:val="-2"/>
                <w:sz w:val="24"/>
              </w:rPr>
              <w:t>NW219_17400</w:t>
            </w:r>
          </w:p>
        </w:tc>
        <w:tc>
          <w:tcPr>
            <w:tcW w:w="1803" w:type="dxa"/>
          </w:tcPr>
          <w:p>
            <w:pPr>
              <w:pStyle w:val="TableParagraph"/>
              <w:spacing w:line="275" w:lineRule="exact"/>
              <w:ind w:left="108"/>
              <w:rPr>
                <w:sz w:val="24"/>
              </w:rPr>
            </w:pPr>
            <w:r>
              <w:rPr>
                <w:spacing w:val="-2"/>
                <w:sz w:val="24"/>
              </w:rPr>
              <w:t>74290..75585</w:t>
            </w:r>
          </w:p>
        </w:tc>
        <w:tc>
          <w:tcPr>
            <w:tcW w:w="2446" w:type="dxa"/>
          </w:tcPr>
          <w:p>
            <w:pPr>
              <w:pStyle w:val="TableParagraph"/>
              <w:spacing w:line="275" w:lineRule="exact"/>
              <w:rPr>
                <w:sz w:val="24"/>
              </w:rPr>
            </w:pPr>
            <w:r>
              <w:rPr>
                <w:sz w:val="24"/>
              </w:rPr>
              <w:t>aminopeptidase</w:t>
            </w:r>
            <w:r>
              <w:rPr>
                <w:spacing w:val="-4"/>
                <w:sz w:val="24"/>
              </w:rPr>
              <w:t> PepB</w:t>
            </w:r>
          </w:p>
        </w:tc>
        <w:tc>
          <w:tcPr>
            <w:tcW w:w="1452" w:type="dxa"/>
          </w:tcPr>
          <w:p>
            <w:pPr>
              <w:pStyle w:val="TableParagraph"/>
              <w:spacing w:line="275" w:lineRule="exact"/>
              <w:ind w:left="10"/>
              <w:jc w:val="center"/>
              <w:rPr>
                <w:sz w:val="24"/>
              </w:rPr>
            </w:pPr>
            <w:r>
              <w:rPr>
                <w:spacing w:val="-2"/>
                <w:sz w:val="24"/>
              </w:rPr>
              <w:t>3.4.11.23</w:t>
            </w:r>
          </w:p>
        </w:tc>
      </w:tr>
      <w:tr>
        <w:trPr>
          <w:trHeight w:val="592" w:hRule="atLeast"/>
        </w:trPr>
        <w:tc>
          <w:tcPr>
            <w:tcW w:w="1622" w:type="dxa"/>
          </w:tcPr>
          <w:p>
            <w:pPr>
              <w:pStyle w:val="TableParagraph"/>
              <w:spacing w:line="275" w:lineRule="exact"/>
              <w:rPr>
                <w:sz w:val="24"/>
              </w:rPr>
            </w:pPr>
            <w:r>
              <w:rPr>
                <w:i/>
                <w:spacing w:val="-4"/>
                <w:sz w:val="24"/>
              </w:rPr>
              <w:t>pep</w:t>
            </w:r>
            <w:r>
              <w:rPr>
                <w:spacing w:val="-4"/>
                <w:sz w:val="24"/>
              </w:rPr>
              <w:t>D</w:t>
            </w:r>
          </w:p>
        </w:tc>
        <w:tc>
          <w:tcPr>
            <w:tcW w:w="1695" w:type="dxa"/>
          </w:tcPr>
          <w:p>
            <w:pPr>
              <w:pStyle w:val="TableParagraph"/>
              <w:spacing w:line="275" w:lineRule="exact"/>
              <w:ind w:left="105"/>
              <w:rPr>
                <w:sz w:val="24"/>
              </w:rPr>
            </w:pPr>
            <w:r>
              <w:rPr>
                <w:spacing w:val="-2"/>
                <w:sz w:val="24"/>
              </w:rPr>
              <w:t>NW219_06360</w:t>
            </w:r>
          </w:p>
        </w:tc>
        <w:tc>
          <w:tcPr>
            <w:tcW w:w="1803" w:type="dxa"/>
          </w:tcPr>
          <w:p>
            <w:pPr>
              <w:pStyle w:val="TableParagraph"/>
              <w:spacing w:line="275" w:lineRule="exact"/>
              <w:ind w:left="108"/>
              <w:rPr>
                <w:sz w:val="24"/>
              </w:rPr>
            </w:pPr>
            <w:r>
              <w:rPr>
                <w:spacing w:val="-2"/>
                <w:sz w:val="24"/>
              </w:rPr>
              <w:t>55068..56528</w:t>
            </w:r>
          </w:p>
        </w:tc>
        <w:tc>
          <w:tcPr>
            <w:tcW w:w="2446" w:type="dxa"/>
          </w:tcPr>
          <w:p>
            <w:pPr>
              <w:pStyle w:val="TableParagraph"/>
              <w:ind w:right="117"/>
              <w:rPr>
                <w:sz w:val="24"/>
              </w:rPr>
            </w:pPr>
            <w:r>
              <w:rPr>
                <w:spacing w:val="-2"/>
                <w:sz w:val="24"/>
              </w:rPr>
              <w:t>beta-Ala-His dipeptidase</w:t>
            </w:r>
          </w:p>
        </w:tc>
        <w:tc>
          <w:tcPr>
            <w:tcW w:w="1452" w:type="dxa"/>
          </w:tcPr>
          <w:p>
            <w:pPr>
              <w:pStyle w:val="TableParagraph"/>
              <w:spacing w:line="275" w:lineRule="exact"/>
              <w:ind w:left="10"/>
              <w:jc w:val="center"/>
              <w:rPr>
                <w:sz w:val="24"/>
              </w:rPr>
            </w:pPr>
            <w:r>
              <w:rPr>
                <w:spacing w:val="-2"/>
                <w:sz w:val="24"/>
              </w:rPr>
              <w:t>3.4.13.20</w:t>
            </w:r>
          </w:p>
        </w:tc>
      </w:tr>
      <w:tr>
        <w:trPr>
          <w:trHeight w:val="415" w:hRule="atLeast"/>
        </w:trPr>
        <w:tc>
          <w:tcPr>
            <w:tcW w:w="1622" w:type="dxa"/>
          </w:tcPr>
          <w:p>
            <w:pPr>
              <w:pStyle w:val="TableParagraph"/>
              <w:spacing w:line="275" w:lineRule="exact"/>
              <w:rPr>
                <w:sz w:val="24"/>
              </w:rPr>
            </w:pPr>
            <w:r>
              <w:rPr>
                <w:i/>
                <w:spacing w:val="-4"/>
                <w:sz w:val="24"/>
              </w:rPr>
              <w:t>pep</w:t>
            </w:r>
            <w:r>
              <w:rPr>
                <w:spacing w:val="-4"/>
                <w:sz w:val="24"/>
              </w:rPr>
              <w:t>Q</w:t>
            </w:r>
          </w:p>
        </w:tc>
        <w:tc>
          <w:tcPr>
            <w:tcW w:w="1695" w:type="dxa"/>
          </w:tcPr>
          <w:p>
            <w:pPr>
              <w:pStyle w:val="TableParagraph"/>
              <w:spacing w:line="275" w:lineRule="exact"/>
              <w:ind w:left="105"/>
              <w:rPr>
                <w:sz w:val="24"/>
              </w:rPr>
            </w:pPr>
            <w:r>
              <w:rPr>
                <w:spacing w:val="-2"/>
                <w:sz w:val="24"/>
              </w:rPr>
              <w:t>NW219_13460</w:t>
            </w:r>
          </w:p>
        </w:tc>
        <w:tc>
          <w:tcPr>
            <w:tcW w:w="1803" w:type="dxa"/>
          </w:tcPr>
          <w:p>
            <w:pPr>
              <w:pStyle w:val="TableParagraph"/>
              <w:spacing w:line="275" w:lineRule="exact"/>
              <w:ind w:left="108"/>
              <w:rPr>
                <w:sz w:val="24"/>
              </w:rPr>
            </w:pPr>
            <w:r>
              <w:rPr>
                <w:spacing w:val="-2"/>
                <w:sz w:val="24"/>
              </w:rPr>
              <w:t>4643..5974</w:t>
            </w:r>
          </w:p>
        </w:tc>
        <w:tc>
          <w:tcPr>
            <w:tcW w:w="2446" w:type="dxa"/>
          </w:tcPr>
          <w:p>
            <w:pPr>
              <w:pStyle w:val="TableParagraph"/>
              <w:spacing w:line="275" w:lineRule="exact"/>
              <w:rPr>
                <w:sz w:val="24"/>
              </w:rPr>
            </w:pPr>
            <w:r>
              <w:rPr>
                <w:sz w:val="24"/>
              </w:rPr>
              <w:t>Xaa-Pro</w:t>
            </w:r>
            <w:r>
              <w:rPr>
                <w:spacing w:val="-4"/>
                <w:sz w:val="24"/>
              </w:rPr>
              <w:t> </w:t>
            </w:r>
            <w:r>
              <w:rPr>
                <w:spacing w:val="-2"/>
                <w:sz w:val="24"/>
              </w:rPr>
              <w:t>dipeptidase</w:t>
            </w:r>
          </w:p>
        </w:tc>
        <w:tc>
          <w:tcPr>
            <w:tcW w:w="1452" w:type="dxa"/>
          </w:tcPr>
          <w:p>
            <w:pPr>
              <w:pStyle w:val="TableParagraph"/>
              <w:spacing w:line="275" w:lineRule="exact"/>
              <w:ind w:left="10"/>
              <w:jc w:val="center"/>
              <w:rPr>
                <w:sz w:val="24"/>
              </w:rPr>
            </w:pPr>
            <w:r>
              <w:rPr>
                <w:spacing w:val="-2"/>
                <w:sz w:val="24"/>
              </w:rPr>
              <w:t>3.4.13.9</w:t>
            </w:r>
          </w:p>
        </w:tc>
      </w:tr>
      <w:tr>
        <w:trPr>
          <w:trHeight w:val="1103" w:hRule="atLeast"/>
        </w:trPr>
        <w:tc>
          <w:tcPr>
            <w:tcW w:w="1622" w:type="dxa"/>
          </w:tcPr>
          <w:p>
            <w:pPr>
              <w:pStyle w:val="TableParagraph"/>
              <w:spacing w:line="275" w:lineRule="exact"/>
              <w:rPr>
                <w:sz w:val="24"/>
              </w:rPr>
            </w:pPr>
            <w:r>
              <w:rPr>
                <w:i/>
                <w:spacing w:val="-4"/>
                <w:sz w:val="24"/>
              </w:rPr>
              <w:t>phn</w:t>
            </w:r>
            <w:r>
              <w:rPr>
                <w:spacing w:val="-4"/>
                <w:sz w:val="24"/>
              </w:rPr>
              <w:t>F</w:t>
            </w:r>
          </w:p>
        </w:tc>
        <w:tc>
          <w:tcPr>
            <w:tcW w:w="1695" w:type="dxa"/>
          </w:tcPr>
          <w:p>
            <w:pPr>
              <w:pStyle w:val="TableParagraph"/>
              <w:spacing w:line="275" w:lineRule="exact"/>
              <w:ind w:left="105"/>
              <w:rPr>
                <w:sz w:val="24"/>
              </w:rPr>
            </w:pPr>
            <w:r>
              <w:rPr>
                <w:spacing w:val="-2"/>
                <w:sz w:val="24"/>
              </w:rPr>
              <w:t>NW219_08970</w:t>
            </w:r>
          </w:p>
        </w:tc>
        <w:tc>
          <w:tcPr>
            <w:tcW w:w="1803" w:type="dxa"/>
          </w:tcPr>
          <w:p>
            <w:pPr>
              <w:pStyle w:val="TableParagraph"/>
              <w:spacing w:line="275" w:lineRule="exact"/>
              <w:ind w:left="108"/>
              <w:rPr>
                <w:sz w:val="24"/>
              </w:rPr>
            </w:pPr>
            <w:r>
              <w:rPr>
                <w:spacing w:val="-2"/>
                <w:sz w:val="24"/>
              </w:rPr>
              <w:t>173247..173975</w:t>
            </w:r>
          </w:p>
        </w:tc>
        <w:tc>
          <w:tcPr>
            <w:tcW w:w="2446" w:type="dxa"/>
          </w:tcPr>
          <w:p>
            <w:pPr>
              <w:pStyle w:val="TableParagraph"/>
              <w:spacing w:line="276" w:lineRule="exact"/>
              <w:ind w:right="184"/>
              <w:rPr>
                <w:sz w:val="24"/>
              </w:rPr>
            </w:pPr>
            <w:r>
              <w:rPr>
                <w:spacing w:val="-2"/>
                <w:sz w:val="24"/>
              </w:rPr>
              <w:t>phosphonate metabolism transcriptional </w:t>
            </w:r>
            <w:r>
              <w:rPr>
                <w:sz w:val="24"/>
              </w:rPr>
              <w:t>regulator</w:t>
            </w:r>
            <w:r>
              <w:rPr>
                <w:spacing w:val="-3"/>
                <w:sz w:val="24"/>
              </w:rPr>
              <w:t> </w:t>
            </w:r>
            <w:r>
              <w:rPr>
                <w:spacing w:val="-4"/>
                <w:sz w:val="24"/>
              </w:rPr>
              <w:t>PhnF</w:t>
            </w:r>
          </w:p>
        </w:tc>
        <w:tc>
          <w:tcPr>
            <w:tcW w:w="1452" w:type="dxa"/>
          </w:tcPr>
          <w:p>
            <w:pPr>
              <w:pStyle w:val="TableParagraph"/>
              <w:spacing w:line="275" w:lineRule="exact"/>
              <w:ind w:left="10"/>
              <w:jc w:val="center"/>
              <w:rPr>
                <w:sz w:val="24"/>
              </w:rPr>
            </w:pPr>
            <w:r>
              <w:rPr>
                <w:spacing w:val="-10"/>
                <w:sz w:val="24"/>
              </w:rPr>
              <w:t>-</w:t>
            </w:r>
          </w:p>
        </w:tc>
      </w:tr>
      <w:tr>
        <w:trPr>
          <w:trHeight w:val="806" w:hRule="atLeast"/>
        </w:trPr>
        <w:tc>
          <w:tcPr>
            <w:tcW w:w="1622" w:type="dxa"/>
          </w:tcPr>
          <w:p>
            <w:pPr>
              <w:pStyle w:val="TableParagraph"/>
              <w:spacing w:line="275" w:lineRule="exact"/>
              <w:rPr>
                <w:sz w:val="24"/>
              </w:rPr>
            </w:pPr>
            <w:r>
              <w:rPr>
                <w:i/>
                <w:spacing w:val="-4"/>
                <w:sz w:val="24"/>
              </w:rPr>
              <w:t>phn</w:t>
            </w:r>
            <w:r>
              <w:rPr>
                <w:spacing w:val="-4"/>
                <w:sz w:val="24"/>
              </w:rPr>
              <w:t>D</w:t>
            </w:r>
          </w:p>
        </w:tc>
        <w:tc>
          <w:tcPr>
            <w:tcW w:w="1695" w:type="dxa"/>
          </w:tcPr>
          <w:p>
            <w:pPr>
              <w:pStyle w:val="TableParagraph"/>
              <w:spacing w:line="275" w:lineRule="exact"/>
              <w:ind w:left="105"/>
              <w:rPr>
                <w:sz w:val="24"/>
              </w:rPr>
            </w:pPr>
            <w:r>
              <w:rPr>
                <w:spacing w:val="-2"/>
                <w:sz w:val="24"/>
              </w:rPr>
              <w:t>NW219_19035</w:t>
            </w:r>
          </w:p>
        </w:tc>
        <w:tc>
          <w:tcPr>
            <w:tcW w:w="1803" w:type="dxa"/>
          </w:tcPr>
          <w:p>
            <w:pPr>
              <w:pStyle w:val="TableParagraph"/>
              <w:spacing w:line="275" w:lineRule="exact"/>
              <w:ind w:left="108"/>
              <w:rPr>
                <w:sz w:val="24"/>
              </w:rPr>
            </w:pPr>
            <w:r>
              <w:rPr>
                <w:spacing w:val="-2"/>
                <w:sz w:val="24"/>
              </w:rPr>
              <w:t>33970..34902</w:t>
            </w:r>
          </w:p>
        </w:tc>
        <w:tc>
          <w:tcPr>
            <w:tcW w:w="2446" w:type="dxa"/>
          </w:tcPr>
          <w:p>
            <w:pPr>
              <w:pStyle w:val="TableParagraph"/>
              <w:spacing w:before="1"/>
              <w:rPr>
                <w:rFonts w:ascii="Trebuchet MS"/>
                <w:sz w:val="22"/>
              </w:rPr>
            </w:pPr>
            <w:r>
              <w:rPr>
                <w:rFonts w:ascii="Trebuchet MS"/>
                <w:w w:val="90"/>
                <w:sz w:val="22"/>
              </w:rPr>
              <w:t>phosphonate</w:t>
            </w:r>
            <w:r>
              <w:rPr>
                <w:rFonts w:ascii="Trebuchet MS"/>
                <w:spacing w:val="27"/>
                <w:sz w:val="22"/>
              </w:rPr>
              <w:t> </w:t>
            </w:r>
            <w:r>
              <w:rPr>
                <w:rFonts w:ascii="Trebuchet MS"/>
                <w:spacing w:val="-5"/>
                <w:sz w:val="22"/>
              </w:rPr>
              <w:t>ABC</w:t>
            </w:r>
          </w:p>
          <w:p>
            <w:pPr>
              <w:pStyle w:val="TableParagraph"/>
              <w:spacing w:line="270" w:lineRule="atLeast"/>
              <w:rPr>
                <w:rFonts w:ascii="Trebuchet MS"/>
                <w:sz w:val="22"/>
              </w:rPr>
            </w:pPr>
            <w:r>
              <w:rPr>
                <w:rFonts w:ascii="Trebuchet MS"/>
                <w:w w:val="90"/>
                <w:sz w:val="22"/>
              </w:rPr>
              <w:t>transporter</w:t>
            </w:r>
            <w:r>
              <w:rPr>
                <w:rFonts w:ascii="Trebuchet MS"/>
                <w:spacing w:val="-10"/>
                <w:w w:val="90"/>
                <w:sz w:val="22"/>
              </w:rPr>
              <w:t> </w:t>
            </w:r>
            <w:r>
              <w:rPr>
                <w:rFonts w:ascii="Trebuchet MS"/>
                <w:w w:val="90"/>
                <w:sz w:val="22"/>
              </w:rPr>
              <w:t>substrate- </w:t>
            </w:r>
            <w:r>
              <w:rPr>
                <w:rFonts w:ascii="Trebuchet MS"/>
                <w:sz w:val="22"/>
              </w:rPr>
              <w:t>binding</w:t>
            </w:r>
            <w:r>
              <w:rPr>
                <w:rFonts w:ascii="Trebuchet MS"/>
                <w:spacing w:val="-8"/>
                <w:sz w:val="22"/>
              </w:rPr>
              <w:t> </w:t>
            </w:r>
            <w:r>
              <w:rPr>
                <w:rFonts w:ascii="Trebuchet MS"/>
                <w:sz w:val="22"/>
              </w:rPr>
              <w:t>protein</w:t>
            </w:r>
          </w:p>
        </w:tc>
        <w:tc>
          <w:tcPr>
            <w:tcW w:w="1452" w:type="dxa"/>
          </w:tcPr>
          <w:p>
            <w:pPr>
              <w:pStyle w:val="TableParagraph"/>
              <w:spacing w:line="275" w:lineRule="exact"/>
              <w:ind w:left="10"/>
              <w:jc w:val="center"/>
              <w:rPr>
                <w:sz w:val="24"/>
              </w:rPr>
            </w:pPr>
            <w:r>
              <w:rPr>
                <w:spacing w:val="-2"/>
                <w:sz w:val="24"/>
              </w:rPr>
              <w:t>7.3.2.2</w:t>
            </w:r>
          </w:p>
        </w:tc>
      </w:tr>
      <w:tr>
        <w:trPr>
          <w:trHeight w:val="551" w:hRule="atLeast"/>
        </w:trPr>
        <w:tc>
          <w:tcPr>
            <w:tcW w:w="1622" w:type="dxa"/>
          </w:tcPr>
          <w:p>
            <w:pPr>
              <w:pStyle w:val="TableParagraph"/>
              <w:spacing w:line="275" w:lineRule="exact"/>
              <w:rPr>
                <w:sz w:val="24"/>
              </w:rPr>
            </w:pPr>
            <w:r>
              <w:rPr>
                <w:i/>
                <w:spacing w:val="-4"/>
                <w:sz w:val="24"/>
              </w:rPr>
              <w:t>phn</w:t>
            </w:r>
            <w:r>
              <w:rPr>
                <w:spacing w:val="-4"/>
                <w:sz w:val="24"/>
              </w:rPr>
              <w:t>G</w:t>
            </w:r>
          </w:p>
        </w:tc>
        <w:tc>
          <w:tcPr>
            <w:tcW w:w="1695" w:type="dxa"/>
          </w:tcPr>
          <w:p>
            <w:pPr>
              <w:pStyle w:val="TableParagraph"/>
              <w:spacing w:line="275" w:lineRule="exact"/>
              <w:ind w:left="105"/>
              <w:rPr>
                <w:sz w:val="24"/>
              </w:rPr>
            </w:pPr>
            <w:r>
              <w:rPr>
                <w:spacing w:val="-2"/>
                <w:sz w:val="24"/>
              </w:rPr>
              <w:t>NW219_08965</w:t>
            </w:r>
          </w:p>
        </w:tc>
        <w:tc>
          <w:tcPr>
            <w:tcW w:w="1803" w:type="dxa"/>
          </w:tcPr>
          <w:p>
            <w:pPr>
              <w:pStyle w:val="TableParagraph"/>
              <w:spacing w:line="275" w:lineRule="exact"/>
              <w:ind w:left="108"/>
              <w:rPr>
                <w:sz w:val="24"/>
              </w:rPr>
            </w:pPr>
            <w:r>
              <w:rPr>
                <w:spacing w:val="-2"/>
                <w:sz w:val="24"/>
              </w:rPr>
              <w:t>172803..173246</w:t>
            </w:r>
          </w:p>
        </w:tc>
        <w:tc>
          <w:tcPr>
            <w:tcW w:w="2446" w:type="dxa"/>
          </w:tcPr>
          <w:p>
            <w:pPr>
              <w:pStyle w:val="TableParagraph"/>
              <w:spacing w:line="276" w:lineRule="exact"/>
              <w:rPr>
                <w:sz w:val="24"/>
              </w:rPr>
            </w:pPr>
            <w:r>
              <w:rPr>
                <w:sz w:val="24"/>
              </w:rPr>
              <w:t>phosphonate</w:t>
            </w:r>
            <w:r>
              <w:rPr>
                <w:spacing w:val="-15"/>
                <w:sz w:val="24"/>
              </w:rPr>
              <w:t> </w:t>
            </w:r>
            <w:r>
              <w:rPr>
                <w:sz w:val="24"/>
              </w:rPr>
              <w:t>C-P</w:t>
            </w:r>
            <w:r>
              <w:rPr>
                <w:spacing w:val="-15"/>
                <w:sz w:val="24"/>
              </w:rPr>
              <w:t> </w:t>
            </w:r>
            <w:r>
              <w:rPr>
                <w:sz w:val="24"/>
              </w:rPr>
              <w:t>lyase system protein PhnG</w:t>
            </w:r>
          </w:p>
        </w:tc>
        <w:tc>
          <w:tcPr>
            <w:tcW w:w="1452" w:type="dxa"/>
          </w:tcPr>
          <w:p>
            <w:pPr>
              <w:pStyle w:val="TableParagraph"/>
              <w:spacing w:line="275" w:lineRule="exact"/>
              <w:ind w:left="10"/>
              <w:jc w:val="center"/>
              <w:rPr>
                <w:sz w:val="24"/>
              </w:rPr>
            </w:pPr>
            <w:r>
              <w:rPr>
                <w:spacing w:val="-10"/>
                <w:sz w:val="24"/>
              </w:rPr>
              <w:t>-</w:t>
            </w:r>
          </w:p>
        </w:tc>
      </w:tr>
    </w:tbl>
    <w:p>
      <w:pPr>
        <w:spacing w:after="0" w:line="275" w:lineRule="exact"/>
        <w:jc w:val="center"/>
        <w:rPr>
          <w:sz w:val="24"/>
        </w:rPr>
        <w:sectPr>
          <w:pgSz w:w="11910" w:h="16840"/>
          <w:pgMar w:header="0" w:footer="1012" w:top="1360" w:bottom="1591" w:left="1140" w:right="880"/>
        </w:sect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2"/>
        <w:gridCol w:w="1695"/>
        <w:gridCol w:w="1803"/>
        <w:gridCol w:w="2446"/>
        <w:gridCol w:w="1452"/>
      </w:tblGrid>
      <w:tr>
        <w:trPr>
          <w:trHeight w:val="552" w:hRule="atLeast"/>
        </w:trPr>
        <w:tc>
          <w:tcPr>
            <w:tcW w:w="1622" w:type="dxa"/>
          </w:tcPr>
          <w:p>
            <w:pPr>
              <w:pStyle w:val="TableParagraph"/>
              <w:spacing w:line="275" w:lineRule="exact"/>
              <w:rPr>
                <w:sz w:val="24"/>
              </w:rPr>
            </w:pPr>
            <w:r>
              <w:rPr>
                <w:i/>
                <w:spacing w:val="-4"/>
                <w:sz w:val="24"/>
              </w:rPr>
              <w:t>phn</w:t>
            </w:r>
            <w:r>
              <w:rPr>
                <w:spacing w:val="-4"/>
                <w:sz w:val="24"/>
              </w:rPr>
              <w:t>H</w:t>
            </w:r>
          </w:p>
        </w:tc>
        <w:tc>
          <w:tcPr>
            <w:tcW w:w="1695" w:type="dxa"/>
          </w:tcPr>
          <w:p>
            <w:pPr>
              <w:pStyle w:val="TableParagraph"/>
              <w:spacing w:line="275" w:lineRule="exact"/>
              <w:ind w:left="14" w:right="10"/>
              <w:jc w:val="center"/>
              <w:rPr>
                <w:sz w:val="24"/>
              </w:rPr>
            </w:pPr>
            <w:r>
              <w:rPr>
                <w:spacing w:val="-2"/>
                <w:sz w:val="24"/>
              </w:rPr>
              <w:t>NW219_08960</w:t>
            </w:r>
          </w:p>
        </w:tc>
        <w:tc>
          <w:tcPr>
            <w:tcW w:w="1803" w:type="dxa"/>
          </w:tcPr>
          <w:p>
            <w:pPr>
              <w:pStyle w:val="TableParagraph"/>
              <w:spacing w:line="275" w:lineRule="exact"/>
              <w:ind w:left="108"/>
              <w:rPr>
                <w:sz w:val="24"/>
              </w:rPr>
            </w:pPr>
            <w:r>
              <w:rPr>
                <w:spacing w:val="-2"/>
                <w:sz w:val="24"/>
              </w:rPr>
              <w:t>172218..172799</w:t>
            </w:r>
          </w:p>
        </w:tc>
        <w:tc>
          <w:tcPr>
            <w:tcW w:w="2446" w:type="dxa"/>
          </w:tcPr>
          <w:p>
            <w:pPr>
              <w:pStyle w:val="TableParagraph"/>
              <w:spacing w:line="276" w:lineRule="exact"/>
              <w:rPr>
                <w:sz w:val="24"/>
              </w:rPr>
            </w:pPr>
            <w:r>
              <w:rPr>
                <w:sz w:val="24"/>
              </w:rPr>
              <w:t>phosphonate</w:t>
            </w:r>
            <w:r>
              <w:rPr>
                <w:spacing w:val="-15"/>
                <w:sz w:val="24"/>
              </w:rPr>
              <w:t> </w:t>
            </w:r>
            <w:r>
              <w:rPr>
                <w:sz w:val="24"/>
              </w:rPr>
              <w:t>C-P</w:t>
            </w:r>
            <w:r>
              <w:rPr>
                <w:spacing w:val="-15"/>
                <w:sz w:val="24"/>
              </w:rPr>
              <w:t> </w:t>
            </w:r>
            <w:r>
              <w:rPr>
                <w:sz w:val="24"/>
              </w:rPr>
              <w:t>lyase system protein PhnH</w:t>
            </w:r>
          </w:p>
        </w:tc>
        <w:tc>
          <w:tcPr>
            <w:tcW w:w="1452" w:type="dxa"/>
          </w:tcPr>
          <w:p>
            <w:pPr>
              <w:pStyle w:val="TableParagraph"/>
              <w:spacing w:line="275" w:lineRule="exact"/>
              <w:ind w:left="10"/>
              <w:jc w:val="center"/>
              <w:rPr>
                <w:sz w:val="24"/>
              </w:rPr>
            </w:pPr>
            <w:r>
              <w:rPr>
                <w:spacing w:val="-10"/>
                <w:sz w:val="24"/>
              </w:rPr>
              <w:t>-</w:t>
            </w:r>
          </w:p>
        </w:tc>
      </w:tr>
      <w:tr>
        <w:trPr>
          <w:trHeight w:val="551" w:hRule="atLeast"/>
        </w:trPr>
        <w:tc>
          <w:tcPr>
            <w:tcW w:w="1622" w:type="dxa"/>
          </w:tcPr>
          <w:p>
            <w:pPr>
              <w:pStyle w:val="TableParagraph"/>
              <w:spacing w:line="275" w:lineRule="exact"/>
              <w:rPr>
                <w:sz w:val="24"/>
              </w:rPr>
            </w:pPr>
            <w:r>
              <w:rPr>
                <w:i/>
                <w:spacing w:val="-4"/>
                <w:sz w:val="24"/>
              </w:rPr>
              <w:t>phn</w:t>
            </w:r>
            <w:r>
              <w:rPr>
                <w:spacing w:val="-4"/>
                <w:sz w:val="24"/>
              </w:rPr>
              <w:t>K</w:t>
            </w:r>
          </w:p>
        </w:tc>
        <w:tc>
          <w:tcPr>
            <w:tcW w:w="1695" w:type="dxa"/>
          </w:tcPr>
          <w:p>
            <w:pPr>
              <w:pStyle w:val="TableParagraph"/>
              <w:spacing w:line="275" w:lineRule="exact"/>
              <w:ind w:left="14" w:right="10"/>
              <w:jc w:val="center"/>
              <w:rPr>
                <w:sz w:val="24"/>
              </w:rPr>
            </w:pPr>
            <w:r>
              <w:rPr>
                <w:spacing w:val="-2"/>
                <w:sz w:val="24"/>
              </w:rPr>
              <w:t>NW219_08945</w:t>
            </w:r>
          </w:p>
        </w:tc>
        <w:tc>
          <w:tcPr>
            <w:tcW w:w="1803" w:type="dxa"/>
          </w:tcPr>
          <w:p>
            <w:pPr>
              <w:pStyle w:val="TableParagraph"/>
              <w:spacing w:line="275" w:lineRule="exact"/>
              <w:ind w:left="108"/>
              <w:rPr>
                <w:sz w:val="24"/>
              </w:rPr>
            </w:pPr>
            <w:r>
              <w:rPr>
                <w:spacing w:val="-2"/>
                <w:sz w:val="24"/>
              </w:rPr>
              <w:t>169492..170280</w:t>
            </w:r>
          </w:p>
        </w:tc>
        <w:tc>
          <w:tcPr>
            <w:tcW w:w="2446" w:type="dxa"/>
          </w:tcPr>
          <w:p>
            <w:pPr>
              <w:pStyle w:val="TableParagraph"/>
              <w:spacing w:line="276" w:lineRule="exact"/>
              <w:rPr>
                <w:sz w:val="24"/>
              </w:rPr>
            </w:pPr>
            <w:r>
              <w:rPr>
                <w:sz w:val="24"/>
              </w:rPr>
              <w:t>phosphonate</w:t>
            </w:r>
            <w:r>
              <w:rPr>
                <w:spacing w:val="-15"/>
                <w:sz w:val="24"/>
              </w:rPr>
              <w:t> </w:t>
            </w:r>
            <w:r>
              <w:rPr>
                <w:sz w:val="24"/>
              </w:rPr>
              <w:t>C-P</w:t>
            </w:r>
            <w:r>
              <w:rPr>
                <w:spacing w:val="-15"/>
                <w:sz w:val="24"/>
              </w:rPr>
              <w:t> </w:t>
            </w:r>
            <w:r>
              <w:rPr>
                <w:sz w:val="24"/>
              </w:rPr>
              <w:t>lyase system protein PhnK</w:t>
            </w:r>
          </w:p>
        </w:tc>
        <w:tc>
          <w:tcPr>
            <w:tcW w:w="1452" w:type="dxa"/>
          </w:tcPr>
          <w:p>
            <w:pPr>
              <w:pStyle w:val="TableParagraph"/>
              <w:spacing w:line="275" w:lineRule="exact"/>
              <w:ind w:left="10"/>
              <w:jc w:val="center"/>
              <w:rPr>
                <w:sz w:val="24"/>
              </w:rPr>
            </w:pPr>
            <w:r>
              <w:rPr>
                <w:spacing w:val="-10"/>
                <w:sz w:val="24"/>
              </w:rPr>
              <w:t>-</w:t>
            </w:r>
          </w:p>
        </w:tc>
      </w:tr>
      <w:tr>
        <w:trPr>
          <w:trHeight w:val="551" w:hRule="atLeast"/>
        </w:trPr>
        <w:tc>
          <w:tcPr>
            <w:tcW w:w="1622" w:type="dxa"/>
          </w:tcPr>
          <w:p>
            <w:pPr>
              <w:pStyle w:val="TableParagraph"/>
              <w:spacing w:line="275" w:lineRule="exact"/>
              <w:rPr>
                <w:sz w:val="24"/>
              </w:rPr>
            </w:pPr>
            <w:r>
              <w:rPr>
                <w:i/>
                <w:spacing w:val="-4"/>
                <w:sz w:val="24"/>
              </w:rPr>
              <w:t>phn</w:t>
            </w:r>
            <w:r>
              <w:rPr>
                <w:spacing w:val="-4"/>
                <w:sz w:val="24"/>
              </w:rPr>
              <w:t>L</w:t>
            </w:r>
          </w:p>
        </w:tc>
        <w:tc>
          <w:tcPr>
            <w:tcW w:w="1695" w:type="dxa"/>
          </w:tcPr>
          <w:p>
            <w:pPr>
              <w:pStyle w:val="TableParagraph"/>
              <w:spacing w:line="275" w:lineRule="exact"/>
              <w:ind w:left="14" w:right="10"/>
              <w:jc w:val="center"/>
              <w:rPr>
                <w:sz w:val="24"/>
              </w:rPr>
            </w:pPr>
            <w:r>
              <w:rPr>
                <w:spacing w:val="-2"/>
                <w:sz w:val="24"/>
              </w:rPr>
              <w:t>NW219_08935</w:t>
            </w:r>
          </w:p>
        </w:tc>
        <w:tc>
          <w:tcPr>
            <w:tcW w:w="1803" w:type="dxa"/>
          </w:tcPr>
          <w:p>
            <w:pPr>
              <w:pStyle w:val="TableParagraph"/>
              <w:spacing w:line="275" w:lineRule="exact"/>
              <w:ind w:left="108"/>
              <w:rPr>
                <w:sz w:val="24"/>
              </w:rPr>
            </w:pPr>
            <w:r>
              <w:rPr>
                <w:spacing w:val="-2"/>
                <w:sz w:val="24"/>
              </w:rPr>
              <w:t>168575..169279</w:t>
            </w:r>
          </w:p>
        </w:tc>
        <w:tc>
          <w:tcPr>
            <w:tcW w:w="2446" w:type="dxa"/>
          </w:tcPr>
          <w:p>
            <w:pPr>
              <w:pStyle w:val="TableParagraph"/>
              <w:spacing w:line="276" w:lineRule="exact"/>
              <w:rPr>
                <w:sz w:val="24"/>
              </w:rPr>
            </w:pPr>
            <w:r>
              <w:rPr>
                <w:sz w:val="24"/>
              </w:rPr>
              <w:t>phosphonate</w:t>
            </w:r>
            <w:r>
              <w:rPr>
                <w:spacing w:val="-15"/>
                <w:sz w:val="24"/>
              </w:rPr>
              <w:t> </w:t>
            </w:r>
            <w:r>
              <w:rPr>
                <w:sz w:val="24"/>
              </w:rPr>
              <w:t>C-P</w:t>
            </w:r>
            <w:r>
              <w:rPr>
                <w:spacing w:val="-15"/>
                <w:sz w:val="24"/>
              </w:rPr>
              <w:t> </w:t>
            </w:r>
            <w:r>
              <w:rPr>
                <w:sz w:val="24"/>
              </w:rPr>
              <w:t>lyase system protein PhnL</w:t>
            </w:r>
          </w:p>
        </w:tc>
        <w:tc>
          <w:tcPr>
            <w:tcW w:w="1452" w:type="dxa"/>
          </w:tcPr>
          <w:p>
            <w:pPr>
              <w:pStyle w:val="TableParagraph"/>
              <w:spacing w:line="275" w:lineRule="exact"/>
              <w:ind w:left="10"/>
              <w:jc w:val="center"/>
              <w:rPr>
                <w:sz w:val="24"/>
              </w:rPr>
            </w:pPr>
            <w:r>
              <w:rPr>
                <w:spacing w:val="-10"/>
                <w:sz w:val="24"/>
              </w:rPr>
              <w:t>-</w:t>
            </w:r>
          </w:p>
        </w:tc>
      </w:tr>
      <w:tr>
        <w:trPr>
          <w:trHeight w:val="1102" w:hRule="atLeast"/>
        </w:trPr>
        <w:tc>
          <w:tcPr>
            <w:tcW w:w="1622" w:type="dxa"/>
          </w:tcPr>
          <w:p>
            <w:pPr>
              <w:pStyle w:val="TableParagraph"/>
              <w:spacing w:line="274" w:lineRule="exact"/>
              <w:rPr>
                <w:sz w:val="24"/>
              </w:rPr>
            </w:pPr>
            <w:r>
              <w:rPr>
                <w:i/>
                <w:spacing w:val="-4"/>
                <w:sz w:val="24"/>
              </w:rPr>
              <w:t>phn</w:t>
            </w:r>
            <w:r>
              <w:rPr>
                <w:spacing w:val="-4"/>
                <w:sz w:val="24"/>
              </w:rPr>
              <w:t>M</w:t>
            </w:r>
          </w:p>
        </w:tc>
        <w:tc>
          <w:tcPr>
            <w:tcW w:w="1695" w:type="dxa"/>
          </w:tcPr>
          <w:p>
            <w:pPr>
              <w:pStyle w:val="TableParagraph"/>
              <w:spacing w:line="274" w:lineRule="exact"/>
              <w:ind w:left="14" w:right="10"/>
              <w:jc w:val="center"/>
              <w:rPr>
                <w:sz w:val="24"/>
              </w:rPr>
            </w:pPr>
            <w:r>
              <w:rPr>
                <w:spacing w:val="-2"/>
                <w:sz w:val="24"/>
              </w:rPr>
              <w:t>NW219_08930</w:t>
            </w:r>
          </w:p>
        </w:tc>
        <w:tc>
          <w:tcPr>
            <w:tcW w:w="1803" w:type="dxa"/>
          </w:tcPr>
          <w:p>
            <w:pPr>
              <w:pStyle w:val="TableParagraph"/>
              <w:spacing w:line="274" w:lineRule="exact"/>
              <w:ind w:left="108"/>
              <w:rPr>
                <w:sz w:val="24"/>
              </w:rPr>
            </w:pPr>
            <w:r>
              <w:rPr>
                <w:spacing w:val="-2"/>
                <w:sz w:val="24"/>
              </w:rPr>
              <w:t>167439..168575</w:t>
            </w:r>
          </w:p>
        </w:tc>
        <w:tc>
          <w:tcPr>
            <w:tcW w:w="2446" w:type="dxa"/>
          </w:tcPr>
          <w:p>
            <w:pPr>
              <w:pStyle w:val="TableParagraph"/>
              <w:spacing w:line="274" w:lineRule="exact"/>
              <w:rPr>
                <w:sz w:val="24"/>
              </w:rPr>
            </w:pPr>
            <w:r>
              <w:rPr>
                <w:sz w:val="24"/>
              </w:rPr>
              <w:t>alpha-D-ribose</w:t>
            </w:r>
            <w:r>
              <w:rPr>
                <w:spacing w:val="-4"/>
                <w:sz w:val="24"/>
              </w:rPr>
              <w:t> </w:t>
            </w:r>
            <w:r>
              <w:rPr>
                <w:spacing w:val="-5"/>
                <w:sz w:val="24"/>
              </w:rPr>
              <w:t>1-</w:t>
            </w:r>
          </w:p>
          <w:p>
            <w:pPr>
              <w:pStyle w:val="TableParagraph"/>
              <w:spacing w:line="270" w:lineRule="atLeast"/>
              <w:ind w:right="184"/>
              <w:rPr>
                <w:sz w:val="24"/>
              </w:rPr>
            </w:pPr>
            <w:r>
              <w:rPr>
                <w:sz w:val="24"/>
              </w:rPr>
              <w:t>methylphosphonate</w:t>
            </w:r>
            <w:r>
              <w:rPr>
                <w:spacing w:val="-15"/>
                <w:sz w:val="24"/>
              </w:rPr>
              <w:t> </w:t>
            </w:r>
            <w:r>
              <w:rPr>
                <w:sz w:val="24"/>
              </w:rPr>
              <w:t>5- </w:t>
            </w:r>
            <w:r>
              <w:rPr>
                <w:spacing w:val="-2"/>
                <w:sz w:val="24"/>
              </w:rPr>
              <w:t>triphosphate diphosphatase</w:t>
            </w:r>
          </w:p>
        </w:tc>
        <w:tc>
          <w:tcPr>
            <w:tcW w:w="1452" w:type="dxa"/>
          </w:tcPr>
          <w:p>
            <w:pPr>
              <w:pStyle w:val="TableParagraph"/>
              <w:spacing w:line="274" w:lineRule="exact"/>
              <w:ind w:left="10"/>
              <w:jc w:val="center"/>
              <w:rPr>
                <w:sz w:val="24"/>
              </w:rPr>
            </w:pPr>
            <w:r>
              <w:rPr>
                <w:spacing w:val="-2"/>
                <w:sz w:val="24"/>
              </w:rPr>
              <w:t>3.6.1.63</w:t>
            </w:r>
          </w:p>
        </w:tc>
      </w:tr>
      <w:tr>
        <w:trPr>
          <w:trHeight w:val="827" w:hRule="atLeast"/>
        </w:trPr>
        <w:tc>
          <w:tcPr>
            <w:tcW w:w="1622" w:type="dxa"/>
          </w:tcPr>
          <w:p>
            <w:pPr>
              <w:pStyle w:val="TableParagraph"/>
              <w:spacing w:line="275" w:lineRule="exact"/>
              <w:rPr>
                <w:sz w:val="24"/>
              </w:rPr>
            </w:pPr>
            <w:r>
              <w:rPr>
                <w:i/>
                <w:spacing w:val="-4"/>
                <w:sz w:val="24"/>
              </w:rPr>
              <w:t>phn</w:t>
            </w:r>
            <w:r>
              <w:rPr>
                <w:spacing w:val="-4"/>
                <w:sz w:val="24"/>
              </w:rPr>
              <w:t>P</w:t>
            </w:r>
          </w:p>
        </w:tc>
        <w:tc>
          <w:tcPr>
            <w:tcW w:w="1695" w:type="dxa"/>
          </w:tcPr>
          <w:p>
            <w:pPr>
              <w:pStyle w:val="TableParagraph"/>
              <w:spacing w:line="275" w:lineRule="exact"/>
              <w:ind w:left="14" w:right="10"/>
              <w:jc w:val="center"/>
              <w:rPr>
                <w:sz w:val="24"/>
              </w:rPr>
            </w:pPr>
            <w:r>
              <w:rPr>
                <w:spacing w:val="-2"/>
                <w:sz w:val="24"/>
              </w:rPr>
              <w:t>NW219_08915</w:t>
            </w:r>
          </w:p>
        </w:tc>
        <w:tc>
          <w:tcPr>
            <w:tcW w:w="1803" w:type="dxa"/>
          </w:tcPr>
          <w:p>
            <w:pPr>
              <w:pStyle w:val="TableParagraph"/>
              <w:spacing w:line="275" w:lineRule="exact"/>
              <w:ind w:left="108"/>
              <w:rPr>
                <w:sz w:val="24"/>
              </w:rPr>
            </w:pPr>
            <w:r>
              <w:rPr>
                <w:spacing w:val="-2"/>
                <w:sz w:val="24"/>
              </w:rPr>
              <w:t>165476..166258</w:t>
            </w:r>
          </w:p>
        </w:tc>
        <w:tc>
          <w:tcPr>
            <w:tcW w:w="2446" w:type="dxa"/>
          </w:tcPr>
          <w:p>
            <w:pPr>
              <w:pStyle w:val="TableParagraph"/>
              <w:spacing w:line="276" w:lineRule="exact"/>
              <w:ind w:right="464"/>
              <w:rPr>
                <w:sz w:val="24"/>
              </w:rPr>
            </w:pPr>
            <w:r>
              <w:rPr>
                <w:spacing w:val="-2"/>
                <w:sz w:val="24"/>
              </w:rPr>
              <w:t>phosphonate </w:t>
            </w:r>
            <w:r>
              <w:rPr>
                <w:sz w:val="24"/>
              </w:rPr>
              <w:t>metabolism</w:t>
            </w:r>
            <w:r>
              <w:rPr>
                <w:spacing w:val="-15"/>
                <w:sz w:val="24"/>
              </w:rPr>
              <w:t> </w:t>
            </w:r>
            <w:r>
              <w:rPr>
                <w:sz w:val="24"/>
              </w:rPr>
              <w:t>protein </w:t>
            </w:r>
            <w:r>
              <w:rPr>
                <w:spacing w:val="-4"/>
                <w:sz w:val="24"/>
              </w:rPr>
              <w:t>PhnP</w:t>
            </w:r>
          </w:p>
        </w:tc>
        <w:tc>
          <w:tcPr>
            <w:tcW w:w="1452" w:type="dxa"/>
          </w:tcPr>
          <w:p>
            <w:pPr>
              <w:pStyle w:val="TableParagraph"/>
              <w:spacing w:line="275" w:lineRule="exact"/>
              <w:ind w:left="10"/>
              <w:jc w:val="center"/>
              <w:rPr>
                <w:sz w:val="24"/>
              </w:rPr>
            </w:pPr>
            <w:r>
              <w:rPr>
                <w:spacing w:val="-2"/>
                <w:sz w:val="24"/>
              </w:rPr>
              <w:t>3.1.4.55</w:t>
            </w:r>
          </w:p>
        </w:tc>
      </w:tr>
      <w:tr>
        <w:trPr>
          <w:trHeight w:val="828" w:hRule="atLeast"/>
        </w:trPr>
        <w:tc>
          <w:tcPr>
            <w:tcW w:w="1622" w:type="dxa"/>
          </w:tcPr>
          <w:p>
            <w:pPr>
              <w:pStyle w:val="TableParagraph"/>
              <w:spacing w:line="275" w:lineRule="exact"/>
              <w:rPr>
                <w:sz w:val="24"/>
              </w:rPr>
            </w:pPr>
            <w:r>
              <w:rPr>
                <w:i/>
                <w:spacing w:val="-4"/>
                <w:sz w:val="24"/>
              </w:rPr>
              <w:t>paa</w:t>
            </w:r>
            <w:r>
              <w:rPr>
                <w:spacing w:val="-4"/>
                <w:sz w:val="24"/>
              </w:rPr>
              <w:t>C</w:t>
            </w:r>
          </w:p>
        </w:tc>
        <w:tc>
          <w:tcPr>
            <w:tcW w:w="1695" w:type="dxa"/>
          </w:tcPr>
          <w:p>
            <w:pPr>
              <w:pStyle w:val="TableParagraph"/>
              <w:spacing w:line="275" w:lineRule="exact"/>
              <w:ind w:left="14" w:right="10"/>
              <w:jc w:val="center"/>
              <w:rPr>
                <w:sz w:val="24"/>
              </w:rPr>
            </w:pPr>
            <w:r>
              <w:rPr>
                <w:spacing w:val="-2"/>
                <w:sz w:val="24"/>
              </w:rPr>
              <w:t>NW219_03860</w:t>
            </w:r>
          </w:p>
        </w:tc>
        <w:tc>
          <w:tcPr>
            <w:tcW w:w="1803" w:type="dxa"/>
          </w:tcPr>
          <w:p>
            <w:pPr>
              <w:pStyle w:val="TableParagraph"/>
              <w:spacing w:line="275" w:lineRule="exact"/>
              <w:ind w:left="108"/>
              <w:rPr>
                <w:sz w:val="24"/>
              </w:rPr>
            </w:pPr>
            <w:r>
              <w:rPr>
                <w:spacing w:val="-2"/>
                <w:sz w:val="24"/>
              </w:rPr>
              <w:t>831403..832161</w:t>
            </w:r>
          </w:p>
        </w:tc>
        <w:tc>
          <w:tcPr>
            <w:tcW w:w="2446" w:type="dxa"/>
          </w:tcPr>
          <w:p>
            <w:pPr>
              <w:pStyle w:val="TableParagraph"/>
              <w:spacing w:line="276" w:lineRule="exact"/>
              <w:ind w:right="117"/>
              <w:rPr>
                <w:sz w:val="24"/>
              </w:rPr>
            </w:pPr>
            <w:r>
              <w:rPr>
                <w:spacing w:val="-2"/>
                <w:sz w:val="24"/>
              </w:rPr>
              <w:t>phenylacetate-CoA </w:t>
            </w:r>
            <w:r>
              <w:rPr>
                <w:sz w:val="24"/>
              </w:rPr>
              <w:t>oxygenase subunit </w:t>
            </w:r>
            <w:r>
              <w:rPr>
                <w:spacing w:val="-4"/>
                <w:sz w:val="24"/>
              </w:rPr>
              <w:t>PaaC</w:t>
            </w:r>
          </w:p>
        </w:tc>
        <w:tc>
          <w:tcPr>
            <w:tcW w:w="1452" w:type="dxa"/>
          </w:tcPr>
          <w:p>
            <w:pPr>
              <w:pStyle w:val="TableParagraph"/>
              <w:spacing w:line="275" w:lineRule="exact"/>
              <w:ind w:left="10"/>
              <w:jc w:val="center"/>
              <w:rPr>
                <w:sz w:val="24"/>
              </w:rPr>
            </w:pPr>
            <w:r>
              <w:rPr>
                <w:spacing w:val="-2"/>
                <w:sz w:val="24"/>
              </w:rPr>
              <w:t>1.14.13.149</w:t>
            </w:r>
          </w:p>
        </w:tc>
      </w:tr>
      <w:tr>
        <w:trPr>
          <w:trHeight w:val="554" w:hRule="atLeast"/>
        </w:trPr>
        <w:tc>
          <w:tcPr>
            <w:tcW w:w="1622" w:type="dxa"/>
          </w:tcPr>
          <w:p>
            <w:pPr>
              <w:pStyle w:val="TableParagraph"/>
              <w:spacing w:before="1"/>
              <w:rPr>
                <w:sz w:val="24"/>
              </w:rPr>
            </w:pPr>
            <w:r>
              <w:rPr>
                <w:i/>
                <w:spacing w:val="-4"/>
                <w:sz w:val="24"/>
              </w:rPr>
              <w:t>hpx</w:t>
            </w:r>
            <w:r>
              <w:rPr>
                <w:spacing w:val="-4"/>
                <w:sz w:val="24"/>
              </w:rPr>
              <w:t>K</w:t>
            </w:r>
          </w:p>
        </w:tc>
        <w:tc>
          <w:tcPr>
            <w:tcW w:w="1695" w:type="dxa"/>
          </w:tcPr>
          <w:p>
            <w:pPr>
              <w:pStyle w:val="TableParagraph"/>
              <w:spacing w:before="1"/>
              <w:ind w:left="14" w:right="10"/>
              <w:jc w:val="center"/>
              <w:rPr>
                <w:sz w:val="24"/>
              </w:rPr>
            </w:pPr>
            <w:r>
              <w:rPr>
                <w:spacing w:val="-2"/>
                <w:sz w:val="24"/>
              </w:rPr>
              <w:t>NW219_06180</w:t>
            </w:r>
          </w:p>
        </w:tc>
        <w:tc>
          <w:tcPr>
            <w:tcW w:w="1803" w:type="dxa"/>
          </w:tcPr>
          <w:p>
            <w:pPr>
              <w:pStyle w:val="TableParagraph"/>
              <w:spacing w:before="1"/>
              <w:ind w:left="108"/>
              <w:rPr>
                <w:sz w:val="24"/>
              </w:rPr>
            </w:pPr>
            <w:r>
              <w:rPr>
                <w:spacing w:val="-2"/>
                <w:sz w:val="24"/>
              </w:rPr>
              <w:t>21711..22955</w:t>
            </w:r>
          </w:p>
        </w:tc>
        <w:tc>
          <w:tcPr>
            <w:tcW w:w="2446" w:type="dxa"/>
          </w:tcPr>
          <w:p>
            <w:pPr>
              <w:pStyle w:val="TableParagraph"/>
              <w:spacing w:line="270" w:lineRule="atLeast"/>
              <w:rPr>
                <w:sz w:val="24"/>
              </w:rPr>
            </w:pPr>
            <w:r>
              <w:rPr>
                <w:spacing w:val="-2"/>
                <w:sz w:val="24"/>
              </w:rPr>
              <w:t>allantoate amidohydrolase</w:t>
            </w:r>
          </w:p>
        </w:tc>
        <w:tc>
          <w:tcPr>
            <w:tcW w:w="1452" w:type="dxa"/>
          </w:tcPr>
          <w:p>
            <w:pPr>
              <w:pStyle w:val="TableParagraph"/>
              <w:spacing w:before="1"/>
              <w:ind w:left="10"/>
              <w:jc w:val="center"/>
              <w:rPr>
                <w:sz w:val="24"/>
              </w:rPr>
            </w:pPr>
            <w:r>
              <w:rPr>
                <w:spacing w:val="-10"/>
                <w:sz w:val="24"/>
              </w:rPr>
              <w:t>-</w:t>
            </w:r>
          </w:p>
        </w:tc>
      </w:tr>
      <w:tr>
        <w:trPr>
          <w:trHeight w:val="551" w:hRule="atLeast"/>
        </w:trPr>
        <w:tc>
          <w:tcPr>
            <w:tcW w:w="1622" w:type="dxa"/>
          </w:tcPr>
          <w:p>
            <w:pPr>
              <w:pStyle w:val="TableParagraph"/>
              <w:spacing w:line="275" w:lineRule="exact"/>
              <w:rPr>
                <w:sz w:val="24"/>
              </w:rPr>
            </w:pPr>
            <w:r>
              <w:rPr>
                <w:spacing w:val="-10"/>
                <w:sz w:val="24"/>
              </w:rPr>
              <w:t>-</w:t>
            </w:r>
          </w:p>
        </w:tc>
        <w:tc>
          <w:tcPr>
            <w:tcW w:w="1695" w:type="dxa"/>
          </w:tcPr>
          <w:p>
            <w:pPr>
              <w:pStyle w:val="TableParagraph"/>
              <w:spacing w:line="275" w:lineRule="exact"/>
              <w:ind w:left="14" w:right="10"/>
              <w:jc w:val="center"/>
              <w:rPr>
                <w:sz w:val="24"/>
              </w:rPr>
            </w:pPr>
            <w:r>
              <w:rPr>
                <w:spacing w:val="-2"/>
                <w:sz w:val="24"/>
              </w:rPr>
              <w:t>NW219_09985</w:t>
            </w:r>
          </w:p>
        </w:tc>
        <w:tc>
          <w:tcPr>
            <w:tcW w:w="1803" w:type="dxa"/>
          </w:tcPr>
          <w:p>
            <w:pPr>
              <w:pStyle w:val="TableParagraph"/>
              <w:spacing w:line="275" w:lineRule="exact"/>
              <w:ind w:left="108"/>
              <w:rPr>
                <w:sz w:val="24"/>
              </w:rPr>
            </w:pPr>
            <w:r>
              <w:rPr>
                <w:spacing w:val="-2"/>
                <w:sz w:val="24"/>
              </w:rPr>
              <w:t>393942..394805</w:t>
            </w:r>
          </w:p>
        </w:tc>
        <w:tc>
          <w:tcPr>
            <w:tcW w:w="2446" w:type="dxa"/>
          </w:tcPr>
          <w:p>
            <w:pPr>
              <w:pStyle w:val="TableParagraph"/>
              <w:spacing w:line="276" w:lineRule="exact"/>
              <w:ind w:right="104"/>
              <w:rPr>
                <w:sz w:val="24"/>
              </w:rPr>
            </w:pPr>
            <w:r>
              <w:rPr>
                <w:sz w:val="24"/>
              </w:rPr>
              <w:t>amidohydrolase</w:t>
            </w:r>
            <w:r>
              <w:rPr>
                <w:spacing w:val="-15"/>
                <w:sz w:val="24"/>
              </w:rPr>
              <w:t> </w:t>
            </w:r>
            <w:r>
              <w:rPr>
                <w:sz w:val="24"/>
              </w:rPr>
              <w:t>family </w:t>
            </w:r>
            <w:r>
              <w:rPr>
                <w:spacing w:val="-2"/>
                <w:sz w:val="24"/>
              </w:rPr>
              <w:t>protein</w:t>
            </w:r>
          </w:p>
        </w:tc>
        <w:tc>
          <w:tcPr>
            <w:tcW w:w="1452" w:type="dxa"/>
          </w:tcPr>
          <w:p>
            <w:pPr>
              <w:pStyle w:val="TableParagraph"/>
              <w:spacing w:line="275" w:lineRule="exact"/>
              <w:ind w:left="10"/>
              <w:jc w:val="center"/>
              <w:rPr>
                <w:sz w:val="24"/>
              </w:rPr>
            </w:pPr>
            <w:r>
              <w:rPr>
                <w:spacing w:val="-10"/>
                <w:sz w:val="24"/>
              </w:rPr>
              <w:t>-</w:t>
            </w:r>
          </w:p>
        </w:tc>
      </w:tr>
      <w:tr>
        <w:trPr>
          <w:trHeight w:val="551" w:hRule="atLeast"/>
        </w:trPr>
        <w:tc>
          <w:tcPr>
            <w:tcW w:w="1622" w:type="dxa"/>
          </w:tcPr>
          <w:p>
            <w:pPr>
              <w:pStyle w:val="TableParagraph"/>
              <w:spacing w:line="275" w:lineRule="exact"/>
              <w:rPr>
                <w:sz w:val="24"/>
              </w:rPr>
            </w:pPr>
            <w:r>
              <w:rPr>
                <w:spacing w:val="-10"/>
                <w:sz w:val="24"/>
              </w:rPr>
              <w:t>-</w:t>
            </w:r>
          </w:p>
        </w:tc>
        <w:tc>
          <w:tcPr>
            <w:tcW w:w="1695" w:type="dxa"/>
          </w:tcPr>
          <w:p>
            <w:pPr>
              <w:pStyle w:val="TableParagraph"/>
              <w:spacing w:line="275" w:lineRule="exact"/>
              <w:ind w:left="14" w:right="10"/>
              <w:jc w:val="center"/>
              <w:rPr>
                <w:sz w:val="24"/>
              </w:rPr>
            </w:pPr>
            <w:r>
              <w:rPr>
                <w:spacing w:val="-2"/>
                <w:sz w:val="24"/>
              </w:rPr>
              <w:t>NW219_14230</w:t>
            </w:r>
          </w:p>
        </w:tc>
        <w:tc>
          <w:tcPr>
            <w:tcW w:w="1803" w:type="dxa"/>
          </w:tcPr>
          <w:p>
            <w:pPr>
              <w:pStyle w:val="TableParagraph"/>
              <w:spacing w:line="275" w:lineRule="exact"/>
              <w:ind w:left="108"/>
              <w:rPr>
                <w:sz w:val="24"/>
              </w:rPr>
            </w:pPr>
            <w:r>
              <w:rPr>
                <w:spacing w:val="-2"/>
                <w:sz w:val="24"/>
              </w:rPr>
              <w:t>173135..174523</w:t>
            </w:r>
          </w:p>
        </w:tc>
        <w:tc>
          <w:tcPr>
            <w:tcW w:w="2446" w:type="dxa"/>
          </w:tcPr>
          <w:p>
            <w:pPr>
              <w:pStyle w:val="TableParagraph"/>
              <w:spacing w:line="276" w:lineRule="exact"/>
              <w:ind w:right="104"/>
              <w:rPr>
                <w:sz w:val="24"/>
              </w:rPr>
            </w:pPr>
            <w:r>
              <w:rPr>
                <w:sz w:val="24"/>
              </w:rPr>
              <w:t>amidohydrolase</w:t>
            </w:r>
            <w:r>
              <w:rPr>
                <w:spacing w:val="-15"/>
                <w:sz w:val="24"/>
              </w:rPr>
              <w:t> </w:t>
            </w:r>
            <w:r>
              <w:rPr>
                <w:sz w:val="24"/>
              </w:rPr>
              <w:t>family </w:t>
            </w:r>
            <w:r>
              <w:rPr>
                <w:spacing w:val="-2"/>
                <w:sz w:val="24"/>
              </w:rPr>
              <w:t>protein</w:t>
            </w:r>
          </w:p>
        </w:tc>
        <w:tc>
          <w:tcPr>
            <w:tcW w:w="1452" w:type="dxa"/>
          </w:tcPr>
          <w:p>
            <w:pPr>
              <w:pStyle w:val="TableParagraph"/>
              <w:spacing w:line="275" w:lineRule="exact"/>
              <w:ind w:left="10"/>
              <w:jc w:val="center"/>
              <w:rPr>
                <w:sz w:val="24"/>
              </w:rPr>
            </w:pPr>
            <w:r>
              <w:rPr>
                <w:spacing w:val="-10"/>
                <w:sz w:val="24"/>
              </w:rPr>
              <w:t>-</w:t>
            </w:r>
          </w:p>
        </w:tc>
      </w:tr>
      <w:tr>
        <w:trPr>
          <w:trHeight w:val="550" w:hRule="atLeast"/>
        </w:trPr>
        <w:tc>
          <w:tcPr>
            <w:tcW w:w="1622" w:type="dxa"/>
          </w:tcPr>
          <w:p>
            <w:pPr>
              <w:pStyle w:val="TableParagraph"/>
              <w:spacing w:line="274" w:lineRule="exact"/>
              <w:rPr>
                <w:sz w:val="24"/>
              </w:rPr>
            </w:pPr>
            <w:r>
              <w:rPr>
                <w:spacing w:val="-10"/>
                <w:sz w:val="24"/>
              </w:rPr>
              <w:t>-</w:t>
            </w:r>
          </w:p>
        </w:tc>
        <w:tc>
          <w:tcPr>
            <w:tcW w:w="1695" w:type="dxa"/>
          </w:tcPr>
          <w:p>
            <w:pPr>
              <w:pStyle w:val="TableParagraph"/>
              <w:spacing w:line="274" w:lineRule="exact"/>
              <w:ind w:left="14" w:right="10"/>
              <w:jc w:val="center"/>
              <w:rPr>
                <w:sz w:val="24"/>
              </w:rPr>
            </w:pPr>
            <w:r>
              <w:rPr>
                <w:spacing w:val="-2"/>
                <w:sz w:val="24"/>
              </w:rPr>
              <w:t>NW219_14230</w:t>
            </w:r>
          </w:p>
        </w:tc>
        <w:tc>
          <w:tcPr>
            <w:tcW w:w="1803" w:type="dxa"/>
          </w:tcPr>
          <w:p>
            <w:pPr>
              <w:pStyle w:val="TableParagraph"/>
              <w:spacing w:line="274" w:lineRule="exact"/>
              <w:ind w:left="108"/>
              <w:rPr>
                <w:sz w:val="24"/>
              </w:rPr>
            </w:pPr>
            <w:r>
              <w:rPr>
                <w:spacing w:val="-2"/>
                <w:sz w:val="24"/>
              </w:rPr>
              <w:t>173135..174523</w:t>
            </w:r>
          </w:p>
        </w:tc>
        <w:tc>
          <w:tcPr>
            <w:tcW w:w="2446" w:type="dxa"/>
          </w:tcPr>
          <w:p>
            <w:pPr>
              <w:pStyle w:val="TableParagraph"/>
              <w:spacing w:line="276" w:lineRule="exact"/>
              <w:ind w:right="104"/>
              <w:rPr>
                <w:sz w:val="24"/>
              </w:rPr>
            </w:pPr>
            <w:r>
              <w:rPr>
                <w:sz w:val="24"/>
              </w:rPr>
              <w:t>amidohydrolase</w:t>
            </w:r>
            <w:r>
              <w:rPr>
                <w:spacing w:val="-15"/>
                <w:sz w:val="24"/>
              </w:rPr>
              <w:t> </w:t>
            </w:r>
            <w:r>
              <w:rPr>
                <w:sz w:val="24"/>
              </w:rPr>
              <w:t>family </w:t>
            </w:r>
            <w:r>
              <w:rPr>
                <w:spacing w:val="-2"/>
                <w:sz w:val="24"/>
              </w:rPr>
              <w:t>protein</w:t>
            </w:r>
          </w:p>
        </w:tc>
        <w:tc>
          <w:tcPr>
            <w:tcW w:w="1452" w:type="dxa"/>
          </w:tcPr>
          <w:p>
            <w:pPr>
              <w:pStyle w:val="TableParagraph"/>
              <w:spacing w:line="274" w:lineRule="exact"/>
              <w:ind w:left="10"/>
              <w:jc w:val="center"/>
              <w:rPr>
                <w:sz w:val="24"/>
              </w:rPr>
            </w:pPr>
            <w:r>
              <w:rPr>
                <w:spacing w:val="-10"/>
                <w:sz w:val="24"/>
              </w:rPr>
              <w:t>-</w:t>
            </w:r>
          </w:p>
        </w:tc>
      </w:tr>
      <w:tr>
        <w:trPr>
          <w:trHeight w:val="826" w:hRule="atLeast"/>
        </w:trPr>
        <w:tc>
          <w:tcPr>
            <w:tcW w:w="1622" w:type="dxa"/>
          </w:tcPr>
          <w:p>
            <w:pPr>
              <w:pStyle w:val="TableParagraph"/>
              <w:spacing w:line="274" w:lineRule="exact"/>
              <w:rPr>
                <w:sz w:val="24"/>
              </w:rPr>
            </w:pPr>
            <w:r>
              <w:rPr>
                <w:spacing w:val="-10"/>
                <w:sz w:val="24"/>
              </w:rPr>
              <w:t>-</w:t>
            </w:r>
          </w:p>
        </w:tc>
        <w:tc>
          <w:tcPr>
            <w:tcW w:w="1695" w:type="dxa"/>
          </w:tcPr>
          <w:p>
            <w:pPr>
              <w:pStyle w:val="TableParagraph"/>
              <w:spacing w:line="274" w:lineRule="exact"/>
              <w:ind w:left="14" w:right="10"/>
              <w:jc w:val="center"/>
              <w:rPr>
                <w:sz w:val="24"/>
              </w:rPr>
            </w:pPr>
            <w:r>
              <w:rPr>
                <w:spacing w:val="-2"/>
                <w:sz w:val="24"/>
              </w:rPr>
              <w:t>NW219_19230</w:t>
            </w:r>
          </w:p>
        </w:tc>
        <w:tc>
          <w:tcPr>
            <w:tcW w:w="1803" w:type="dxa"/>
          </w:tcPr>
          <w:p>
            <w:pPr>
              <w:pStyle w:val="TableParagraph"/>
              <w:spacing w:line="274" w:lineRule="exact"/>
              <w:ind w:left="108"/>
              <w:rPr>
                <w:sz w:val="24"/>
              </w:rPr>
            </w:pPr>
            <w:r>
              <w:rPr>
                <w:spacing w:val="-2"/>
                <w:sz w:val="24"/>
              </w:rPr>
              <w:t>69620..70420</w:t>
            </w:r>
          </w:p>
        </w:tc>
        <w:tc>
          <w:tcPr>
            <w:tcW w:w="2446" w:type="dxa"/>
          </w:tcPr>
          <w:p>
            <w:pPr>
              <w:pStyle w:val="TableParagraph"/>
              <w:spacing w:line="274" w:lineRule="exact"/>
              <w:rPr>
                <w:sz w:val="24"/>
              </w:rPr>
            </w:pPr>
            <w:r>
              <w:rPr>
                <w:sz w:val="24"/>
              </w:rPr>
              <w:t>alpha/beta</w:t>
            </w:r>
            <w:r>
              <w:rPr>
                <w:spacing w:val="-2"/>
                <w:sz w:val="24"/>
              </w:rPr>
              <w:t> </w:t>
            </w:r>
            <w:r>
              <w:rPr>
                <w:spacing w:val="-4"/>
                <w:sz w:val="24"/>
              </w:rPr>
              <w:t>fold</w:t>
            </w:r>
          </w:p>
          <w:p>
            <w:pPr>
              <w:pStyle w:val="TableParagraph"/>
              <w:spacing w:before="139"/>
              <w:rPr>
                <w:sz w:val="24"/>
              </w:rPr>
            </w:pPr>
            <w:r>
              <w:rPr>
                <w:spacing w:val="-2"/>
                <w:sz w:val="24"/>
              </w:rPr>
              <w:t>hydrolase</w:t>
            </w:r>
          </w:p>
        </w:tc>
        <w:tc>
          <w:tcPr>
            <w:tcW w:w="1452" w:type="dxa"/>
          </w:tcPr>
          <w:p>
            <w:pPr>
              <w:pStyle w:val="TableParagraph"/>
              <w:spacing w:line="274" w:lineRule="exact"/>
              <w:ind w:left="10"/>
              <w:jc w:val="center"/>
              <w:rPr>
                <w:sz w:val="24"/>
              </w:rPr>
            </w:pPr>
            <w:r>
              <w:rPr>
                <w:spacing w:val="-10"/>
                <w:sz w:val="24"/>
              </w:rPr>
              <w:t>-</w:t>
            </w:r>
          </w:p>
        </w:tc>
      </w:tr>
      <w:tr>
        <w:trPr>
          <w:trHeight w:val="827" w:hRule="atLeast"/>
        </w:trPr>
        <w:tc>
          <w:tcPr>
            <w:tcW w:w="1622" w:type="dxa"/>
          </w:tcPr>
          <w:p>
            <w:pPr>
              <w:pStyle w:val="TableParagraph"/>
              <w:spacing w:line="275" w:lineRule="exact"/>
              <w:rPr>
                <w:sz w:val="24"/>
              </w:rPr>
            </w:pPr>
            <w:r>
              <w:rPr>
                <w:spacing w:val="-10"/>
                <w:sz w:val="24"/>
              </w:rPr>
              <w:t>-</w:t>
            </w:r>
          </w:p>
        </w:tc>
        <w:tc>
          <w:tcPr>
            <w:tcW w:w="1695" w:type="dxa"/>
          </w:tcPr>
          <w:p>
            <w:pPr>
              <w:pStyle w:val="TableParagraph"/>
              <w:spacing w:line="275" w:lineRule="exact"/>
              <w:ind w:left="14" w:right="10"/>
              <w:jc w:val="center"/>
              <w:rPr>
                <w:sz w:val="24"/>
              </w:rPr>
            </w:pPr>
            <w:r>
              <w:rPr>
                <w:spacing w:val="-2"/>
                <w:sz w:val="24"/>
              </w:rPr>
              <w:t>NW219_19230</w:t>
            </w:r>
          </w:p>
        </w:tc>
        <w:tc>
          <w:tcPr>
            <w:tcW w:w="1803" w:type="dxa"/>
          </w:tcPr>
          <w:p>
            <w:pPr>
              <w:pStyle w:val="TableParagraph"/>
              <w:spacing w:line="275" w:lineRule="exact"/>
              <w:ind w:left="108"/>
              <w:rPr>
                <w:sz w:val="24"/>
              </w:rPr>
            </w:pPr>
            <w:r>
              <w:rPr>
                <w:spacing w:val="-2"/>
                <w:sz w:val="24"/>
              </w:rPr>
              <w:t>69620..70420</w:t>
            </w:r>
          </w:p>
        </w:tc>
        <w:tc>
          <w:tcPr>
            <w:tcW w:w="2446" w:type="dxa"/>
          </w:tcPr>
          <w:p>
            <w:pPr>
              <w:pStyle w:val="TableParagraph"/>
              <w:spacing w:line="275" w:lineRule="exact"/>
              <w:rPr>
                <w:sz w:val="24"/>
              </w:rPr>
            </w:pPr>
            <w:r>
              <w:rPr>
                <w:sz w:val="24"/>
              </w:rPr>
              <w:t>alpha/beta</w:t>
            </w:r>
            <w:r>
              <w:rPr>
                <w:spacing w:val="-2"/>
                <w:sz w:val="24"/>
              </w:rPr>
              <w:t> </w:t>
            </w:r>
            <w:r>
              <w:rPr>
                <w:spacing w:val="-4"/>
                <w:sz w:val="24"/>
              </w:rPr>
              <w:t>fold</w:t>
            </w:r>
          </w:p>
          <w:p>
            <w:pPr>
              <w:pStyle w:val="TableParagraph"/>
              <w:spacing w:before="139"/>
              <w:rPr>
                <w:sz w:val="24"/>
              </w:rPr>
            </w:pPr>
            <w:r>
              <w:rPr>
                <w:spacing w:val="-2"/>
                <w:sz w:val="24"/>
              </w:rPr>
              <w:t>hydrolase</w:t>
            </w:r>
          </w:p>
        </w:tc>
        <w:tc>
          <w:tcPr>
            <w:tcW w:w="1452" w:type="dxa"/>
          </w:tcPr>
          <w:p>
            <w:pPr>
              <w:pStyle w:val="TableParagraph"/>
              <w:spacing w:line="275" w:lineRule="exact"/>
              <w:ind w:left="10"/>
              <w:jc w:val="center"/>
              <w:rPr>
                <w:sz w:val="24"/>
              </w:rPr>
            </w:pPr>
            <w:r>
              <w:rPr>
                <w:spacing w:val="-10"/>
                <w:sz w:val="24"/>
              </w:rPr>
              <w:t>-</w:t>
            </w:r>
          </w:p>
        </w:tc>
      </w:tr>
    </w:tbl>
    <w:p>
      <w:pPr>
        <w:spacing w:after="0" w:line="275" w:lineRule="exact"/>
        <w:jc w:val="center"/>
        <w:rPr>
          <w:sz w:val="24"/>
        </w:rPr>
        <w:sectPr>
          <w:type w:val="continuous"/>
          <w:pgSz w:w="11910" w:h="16840"/>
          <w:pgMar w:header="0" w:footer="1012" w:top="1400" w:bottom="1200" w:left="1140" w:right="880"/>
        </w:sectPr>
      </w:pPr>
    </w:p>
    <w:p>
      <w:pPr>
        <w:pStyle w:val="Heading1"/>
        <w:spacing w:before="64"/>
        <w:ind w:left="10" w:right="269"/>
      </w:pPr>
      <w:r>
        <w:rPr/>
        <w:t>CHAPTER</w:t>
      </w:r>
      <w:r>
        <w:rPr>
          <w:spacing w:val="-16"/>
        </w:rPr>
        <w:t> </w:t>
      </w:r>
      <w:r>
        <w:rPr>
          <w:spacing w:val="-10"/>
        </w:rPr>
        <w:t>V</w:t>
      </w:r>
    </w:p>
    <w:p>
      <w:pPr>
        <w:pStyle w:val="BodyText"/>
        <w:spacing w:before="40"/>
        <w:rPr>
          <w:b/>
          <w:sz w:val="28"/>
        </w:rPr>
      </w:pPr>
    </w:p>
    <w:p>
      <w:pPr>
        <w:spacing w:before="0"/>
        <w:ind w:left="15" w:right="269" w:firstLine="0"/>
        <w:jc w:val="center"/>
        <w:rPr>
          <w:b/>
          <w:sz w:val="28"/>
        </w:rPr>
      </w:pPr>
      <w:r>
        <w:rPr>
          <w:b/>
          <w:spacing w:val="-2"/>
          <w:sz w:val="28"/>
        </w:rPr>
        <w:t>Discussion</w:t>
      </w:r>
    </w:p>
    <w:p>
      <w:pPr>
        <w:pStyle w:val="BodyText"/>
        <w:spacing w:before="34"/>
        <w:rPr>
          <w:b/>
          <w:sz w:val="28"/>
        </w:rPr>
      </w:pPr>
    </w:p>
    <w:p>
      <w:pPr>
        <w:pStyle w:val="BodyText"/>
        <w:spacing w:line="360" w:lineRule="auto" w:before="1"/>
        <w:ind w:left="300" w:right="557"/>
        <w:jc w:val="both"/>
      </w:pPr>
      <w:r>
        <w:rPr/>
        <w:t>Endophytes</w:t>
      </w:r>
      <w:r>
        <w:rPr>
          <w:spacing w:val="-10"/>
        </w:rPr>
        <w:t> </w:t>
      </w:r>
      <w:r>
        <w:rPr/>
        <w:t>are</w:t>
      </w:r>
      <w:r>
        <w:rPr>
          <w:spacing w:val="-12"/>
        </w:rPr>
        <w:t> </w:t>
      </w:r>
      <w:r>
        <w:rPr/>
        <w:t>microorganisms</w:t>
      </w:r>
      <w:r>
        <w:rPr>
          <w:spacing w:val="-10"/>
        </w:rPr>
        <w:t> </w:t>
      </w:r>
      <w:r>
        <w:rPr/>
        <w:t>that</w:t>
      </w:r>
      <w:r>
        <w:rPr>
          <w:spacing w:val="-11"/>
        </w:rPr>
        <w:t> </w:t>
      </w:r>
      <w:r>
        <w:rPr/>
        <w:t>reside</w:t>
      </w:r>
      <w:r>
        <w:rPr>
          <w:spacing w:val="-9"/>
        </w:rPr>
        <w:t> </w:t>
      </w:r>
      <w:r>
        <w:rPr/>
        <w:t>within</w:t>
      </w:r>
      <w:r>
        <w:rPr>
          <w:spacing w:val="-8"/>
        </w:rPr>
        <w:t> </w:t>
      </w:r>
      <w:r>
        <w:rPr/>
        <w:t>plant</w:t>
      </w:r>
      <w:r>
        <w:rPr>
          <w:spacing w:val="-11"/>
        </w:rPr>
        <w:t> </w:t>
      </w:r>
      <w:r>
        <w:rPr/>
        <w:t>tissues</w:t>
      </w:r>
      <w:r>
        <w:rPr>
          <w:spacing w:val="-11"/>
        </w:rPr>
        <w:t> </w:t>
      </w:r>
      <w:r>
        <w:rPr/>
        <w:t>without</w:t>
      </w:r>
      <w:r>
        <w:rPr>
          <w:spacing w:val="-10"/>
        </w:rPr>
        <w:t> </w:t>
      </w:r>
      <w:r>
        <w:rPr/>
        <w:t>causing</w:t>
      </w:r>
      <w:r>
        <w:rPr>
          <w:spacing w:val="-10"/>
        </w:rPr>
        <w:t> </w:t>
      </w:r>
      <w:r>
        <w:rPr/>
        <w:t>harm</w:t>
      </w:r>
      <w:r>
        <w:rPr>
          <w:spacing w:val="-8"/>
        </w:rPr>
        <w:t> </w:t>
      </w:r>
      <w:r>
        <w:rPr/>
        <w:t>(Musa</w:t>
      </w:r>
      <w:r>
        <w:rPr>
          <w:spacing w:val="-11"/>
        </w:rPr>
        <w:t> </w:t>
      </w:r>
      <w:r>
        <w:rPr>
          <w:i/>
        </w:rPr>
        <w:t>et</w:t>
      </w:r>
      <w:r>
        <w:rPr>
          <w:i/>
        </w:rPr>
        <w:t> al.</w:t>
      </w:r>
      <w:r>
        <w:rPr/>
        <w:t>, 2020). These beneficial microorganisms play a crucial role in agriculture by promoting plant growth. As a result, endophytes have the potential to serve as a valuable tool for sustainable agricultural development. In a recent study, the positive effects of endophytes on tomato plants were investigated through field application, leading to a reduction in urea fertilizer usage.</w:t>
      </w:r>
      <w:r>
        <w:rPr>
          <w:spacing w:val="-7"/>
        </w:rPr>
        <w:t> </w:t>
      </w:r>
      <w:r>
        <w:rPr/>
        <w:t>Additionally, the study introduced a newly discovered endophyte strain from eggplant roots and exploring its plant growth-promoting activity (PGPT).</w:t>
      </w:r>
    </w:p>
    <w:p>
      <w:pPr>
        <w:pStyle w:val="BodyText"/>
        <w:spacing w:line="360" w:lineRule="auto" w:before="201"/>
        <w:ind w:left="300" w:right="554"/>
        <w:jc w:val="both"/>
      </w:pPr>
      <w:r>
        <w:rPr/>
        <mc:AlternateContent>
          <mc:Choice Requires="wps">
            <w:drawing>
              <wp:anchor distT="0" distB="0" distL="0" distR="0" allowOverlap="1" layoutInCell="1" locked="0" behindDoc="1" simplePos="0" relativeHeight="482702848">
                <wp:simplePos x="0" y="0"/>
                <wp:positionH relativeFrom="page">
                  <wp:posOffset>4932553</wp:posOffset>
                </wp:positionH>
                <wp:positionV relativeFrom="paragraph">
                  <wp:posOffset>2493743</wp:posOffset>
                </wp:positionV>
                <wp:extent cx="38100" cy="177165"/>
                <wp:effectExtent l="0" t="0" r="0" b="0"/>
                <wp:wrapNone/>
                <wp:docPr id="45" name="Graphic 45"/>
                <wp:cNvGraphicFramePr>
                  <a:graphicFrameLocks/>
                </wp:cNvGraphicFramePr>
                <a:graphic>
                  <a:graphicData uri="http://schemas.microsoft.com/office/word/2010/wordprocessingShape">
                    <wps:wsp>
                      <wps:cNvPr id="45" name="Graphic 45"/>
                      <wps:cNvSpPr/>
                      <wps:spPr>
                        <a:xfrm>
                          <a:off x="0" y="0"/>
                          <a:ext cx="38100" cy="177165"/>
                        </a:xfrm>
                        <a:custGeom>
                          <a:avLst/>
                          <a:gdLst/>
                          <a:ahLst/>
                          <a:cxnLst/>
                          <a:rect l="l" t="t" r="r" b="b"/>
                          <a:pathLst>
                            <a:path w="38100" h="177165">
                              <a:moveTo>
                                <a:pt x="38100" y="0"/>
                              </a:moveTo>
                              <a:lnTo>
                                <a:pt x="0" y="0"/>
                              </a:lnTo>
                              <a:lnTo>
                                <a:pt x="0" y="176784"/>
                              </a:lnTo>
                              <a:lnTo>
                                <a:pt x="38100" y="176784"/>
                              </a:lnTo>
                              <a:lnTo>
                                <a:pt x="38100" y="0"/>
                              </a:lnTo>
                              <a:close/>
                            </a:path>
                          </a:pathLst>
                        </a:custGeom>
                        <a:solidFill>
                          <a:srgbClr val="FFFBEF"/>
                        </a:solidFill>
                      </wps:spPr>
                      <wps:bodyPr wrap="square" lIns="0" tIns="0" rIns="0" bIns="0" rtlCol="0">
                        <a:prstTxWarp prst="textNoShape">
                          <a:avLst/>
                        </a:prstTxWarp>
                        <a:noAutofit/>
                      </wps:bodyPr>
                    </wps:wsp>
                  </a:graphicData>
                </a:graphic>
              </wp:anchor>
            </w:drawing>
          </mc:Choice>
          <mc:Fallback>
            <w:pict>
              <v:rect style="position:absolute;margin-left:388.390015pt;margin-top:196.357773pt;width:3pt;height:13.92pt;mso-position-horizontal-relative:page;mso-position-vertical-relative:paragraph;z-index:-20613632" id="docshape25" filled="true" fillcolor="#fffbef" stroked="false">
                <v:fill type="solid"/>
                <w10:wrap type="none"/>
              </v:rect>
            </w:pict>
          </mc:Fallback>
        </mc:AlternateContent>
      </w:r>
      <w:r>
        <w:rPr/>
        <w:t>A</w:t>
      </w:r>
      <w:r>
        <w:rPr>
          <w:spacing w:val="-15"/>
        </w:rPr>
        <w:t> </w:t>
      </w:r>
      <w:r>
        <w:rPr/>
        <w:t>variety</w:t>
      </w:r>
      <w:r>
        <w:rPr>
          <w:spacing w:val="-5"/>
        </w:rPr>
        <w:t> </w:t>
      </w:r>
      <w:r>
        <w:rPr/>
        <w:t>of</w:t>
      </w:r>
      <w:r>
        <w:rPr>
          <w:spacing w:val="-3"/>
        </w:rPr>
        <w:t> </w:t>
      </w:r>
      <w:r>
        <w:rPr/>
        <w:t>assays,</w:t>
      </w:r>
      <w:r>
        <w:rPr>
          <w:spacing w:val="-4"/>
        </w:rPr>
        <w:t> </w:t>
      </w:r>
      <w:r>
        <w:rPr/>
        <w:t>including</w:t>
      </w:r>
      <w:r>
        <w:rPr>
          <w:spacing w:val="-4"/>
        </w:rPr>
        <w:t> </w:t>
      </w:r>
      <w:r>
        <w:rPr/>
        <w:t>catalase,</w:t>
      </w:r>
      <w:r>
        <w:rPr>
          <w:spacing w:val="-2"/>
        </w:rPr>
        <w:t> </w:t>
      </w:r>
      <w:r>
        <w:rPr/>
        <w:t>MIU,</w:t>
      </w:r>
      <w:r>
        <w:rPr>
          <w:spacing w:val="-4"/>
        </w:rPr>
        <w:t> </w:t>
      </w:r>
      <w:r>
        <w:rPr/>
        <w:t>CIU,</w:t>
      </w:r>
      <w:r>
        <w:rPr>
          <w:spacing w:val="-2"/>
        </w:rPr>
        <w:t> </w:t>
      </w:r>
      <w:r>
        <w:rPr/>
        <w:t>MR,</w:t>
      </w:r>
      <w:r>
        <w:rPr>
          <w:spacing w:val="-9"/>
        </w:rPr>
        <w:t> </w:t>
      </w:r>
      <w:r>
        <w:rPr/>
        <w:t>VP,</w:t>
      </w:r>
      <w:r>
        <w:rPr>
          <w:spacing w:val="-4"/>
        </w:rPr>
        <w:t> </w:t>
      </w:r>
      <w:r>
        <w:rPr/>
        <w:t>Oxidase,</w:t>
      </w:r>
      <w:r>
        <w:rPr>
          <w:spacing w:val="-4"/>
        </w:rPr>
        <w:t> </w:t>
      </w:r>
      <w:r>
        <w:rPr/>
        <w:t>etc.,</w:t>
      </w:r>
      <w:r>
        <w:rPr>
          <w:spacing w:val="-2"/>
        </w:rPr>
        <w:t> </w:t>
      </w:r>
      <w:r>
        <w:rPr/>
        <w:t>were</w:t>
      </w:r>
      <w:r>
        <w:rPr>
          <w:spacing w:val="-4"/>
        </w:rPr>
        <w:t> </w:t>
      </w:r>
      <w:r>
        <w:rPr/>
        <w:t>carried</w:t>
      </w:r>
      <w:r>
        <w:rPr>
          <w:spacing w:val="-4"/>
        </w:rPr>
        <w:t> </w:t>
      </w:r>
      <w:r>
        <w:rPr/>
        <w:t>out</w:t>
      </w:r>
      <w:r>
        <w:rPr>
          <w:spacing w:val="-4"/>
        </w:rPr>
        <w:t> </w:t>
      </w:r>
      <w:r>
        <w:rPr/>
        <w:t>on the isolate's newly created cells (Ali, Charles and Glick, 2012) (Das </w:t>
      </w:r>
      <w:r>
        <w:rPr>
          <w:i/>
        </w:rPr>
        <w:t>et al.</w:t>
      </w:r>
      <w:r>
        <w:rPr/>
        <w:t>, 2022).The VP test results for the HSTU-BF1R4 strain were positive, suggesting the utilization of mixed acid pathways instead of the butylene glycol pathway (Werkman, 1930). The isolate exhibited a positive result in the Catalase test, indicating its ability to produce the Catalase enzyme. This finding aligns with the results reported by (Son </w:t>
      </w:r>
      <w:r>
        <w:rPr>
          <w:i/>
        </w:rPr>
        <w:t>et al.</w:t>
      </w:r>
      <w:r>
        <w:rPr/>
        <w:t>, 2006), who conducted experiments on the isolation, identification, and screening of endophytic bacteria. Catalase is an essential enzyme</w:t>
      </w:r>
      <w:r>
        <w:rPr>
          <w:spacing w:val="-12"/>
        </w:rPr>
        <w:t> </w:t>
      </w:r>
      <w:r>
        <w:rPr/>
        <w:t>that</w:t>
      </w:r>
      <w:r>
        <w:rPr>
          <w:spacing w:val="-9"/>
        </w:rPr>
        <w:t> </w:t>
      </w:r>
      <w:r>
        <w:rPr/>
        <w:t>enables</w:t>
      </w:r>
      <w:r>
        <w:rPr>
          <w:spacing w:val="-10"/>
        </w:rPr>
        <w:t> </w:t>
      </w:r>
      <w:r>
        <w:rPr/>
        <w:t>bacteria</w:t>
      </w:r>
      <w:r>
        <w:rPr>
          <w:spacing w:val="-13"/>
        </w:rPr>
        <w:t> </w:t>
      </w:r>
      <w:r>
        <w:rPr/>
        <w:t>to</w:t>
      </w:r>
      <w:r>
        <w:rPr>
          <w:spacing w:val="-9"/>
        </w:rPr>
        <w:t> </w:t>
      </w:r>
      <w:r>
        <w:rPr/>
        <w:t>counter</w:t>
      </w:r>
      <w:r>
        <w:rPr>
          <w:spacing w:val="-10"/>
        </w:rPr>
        <w:t> </w:t>
      </w:r>
      <w:r>
        <w:rPr/>
        <w:t>cellular</w:t>
      </w:r>
      <w:r>
        <w:rPr>
          <w:spacing w:val="-13"/>
        </w:rPr>
        <w:t> </w:t>
      </w:r>
      <w:r>
        <w:rPr/>
        <w:t>toxicity.</w:t>
      </w:r>
      <w:r>
        <w:rPr>
          <w:spacing w:val="-15"/>
        </w:rPr>
        <w:t> </w:t>
      </w:r>
      <w:r>
        <w:rPr/>
        <w:t>The</w:t>
      </w:r>
      <w:r>
        <w:rPr>
          <w:spacing w:val="-13"/>
        </w:rPr>
        <w:t> </w:t>
      </w:r>
      <w:r>
        <w:rPr/>
        <w:t>positive</w:t>
      </w:r>
      <w:r>
        <w:rPr>
          <w:spacing w:val="-13"/>
        </w:rPr>
        <w:t> </w:t>
      </w:r>
      <w:r>
        <w:rPr/>
        <w:t>result</w:t>
      </w:r>
      <w:r>
        <w:rPr>
          <w:spacing w:val="-8"/>
        </w:rPr>
        <w:t> </w:t>
      </w:r>
      <w:r>
        <w:rPr/>
        <w:t>of</w:t>
      </w:r>
      <w:r>
        <w:rPr>
          <w:spacing w:val="-12"/>
        </w:rPr>
        <w:t> </w:t>
      </w:r>
      <w:r>
        <w:rPr/>
        <w:t>the</w:t>
      </w:r>
      <w:r>
        <w:rPr>
          <w:spacing w:val="-15"/>
        </w:rPr>
        <w:t> </w:t>
      </w:r>
      <w:r>
        <w:rPr/>
        <w:t>Triple</w:t>
      </w:r>
      <w:r>
        <w:rPr>
          <w:spacing w:val="-12"/>
        </w:rPr>
        <w:t> </w:t>
      </w:r>
      <w:r>
        <w:rPr/>
        <w:t>Sugar Iron</w:t>
      </w:r>
      <w:r>
        <w:rPr>
          <w:spacing w:val="-11"/>
        </w:rPr>
        <w:t> </w:t>
      </w:r>
      <w:r>
        <w:rPr/>
        <w:t>(TSI)</w:t>
      </w:r>
      <w:r>
        <w:rPr>
          <w:spacing w:val="-12"/>
        </w:rPr>
        <w:t> </w:t>
      </w:r>
      <w:r>
        <w:rPr/>
        <w:t>test</w:t>
      </w:r>
      <w:r>
        <w:rPr>
          <w:spacing w:val="-10"/>
        </w:rPr>
        <w:t> </w:t>
      </w:r>
      <w:r>
        <w:rPr/>
        <w:t>indicated</w:t>
      </w:r>
      <w:r>
        <w:rPr>
          <w:spacing w:val="-11"/>
        </w:rPr>
        <w:t> </w:t>
      </w:r>
      <w:r>
        <w:rPr/>
        <w:t>that</w:t>
      </w:r>
      <w:r>
        <w:rPr>
          <w:spacing w:val="-11"/>
        </w:rPr>
        <w:t> </w:t>
      </w:r>
      <w:r>
        <w:rPr/>
        <w:t>the</w:t>
      </w:r>
      <w:r>
        <w:rPr>
          <w:spacing w:val="-11"/>
        </w:rPr>
        <w:t> </w:t>
      </w:r>
      <w:r>
        <w:rPr/>
        <w:t>isolate</w:t>
      </w:r>
      <w:r>
        <w:rPr>
          <w:spacing w:val="-11"/>
        </w:rPr>
        <w:t> </w:t>
      </w:r>
      <w:r>
        <w:rPr/>
        <w:t>can</w:t>
      </w:r>
      <w:r>
        <w:rPr>
          <w:spacing w:val="-11"/>
        </w:rPr>
        <w:t> </w:t>
      </w:r>
      <w:r>
        <w:rPr/>
        <w:t>ferment</w:t>
      </w:r>
      <w:r>
        <w:rPr>
          <w:spacing w:val="-10"/>
        </w:rPr>
        <w:t> </w:t>
      </w:r>
      <w:r>
        <w:rPr/>
        <w:t>three</w:t>
      </w:r>
      <w:r>
        <w:rPr>
          <w:spacing w:val="-12"/>
        </w:rPr>
        <w:t> </w:t>
      </w:r>
      <w:r>
        <w:rPr/>
        <w:t>sugars:</w:t>
      </w:r>
      <w:r>
        <w:rPr>
          <w:spacing w:val="-11"/>
        </w:rPr>
        <w:t> </w:t>
      </w:r>
      <w:r>
        <w:rPr/>
        <w:t>lactose,</w:t>
      </w:r>
      <w:r>
        <w:rPr>
          <w:spacing w:val="-11"/>
        </w:rPr>
        <w:t> </w:t>
      </w:r>
      <w:r>
        <w:rPr/>
        <w:t>sucrose,</w:t>
      </w:r>
      <w:r>
        <w:rPr>
          <w:spacing w:val="-11"/>
        </w:rPr>
        <w:t> </w:t>
      </w:r>
      <w:r>
        <w:rPr/>
        <w:t>and</w:t>
      </w:r>
      <w:r>
        <w:rPr>
          <w:spacing w:val="-11"/>
        </w:rPr>
        <w:t> </w:t>
      </w:r>
      <w:r>
        <w:rPr/>
        <w:t>glucose, along</w:t>
      </w:r>
      <w:r>
        <w:rPr>
          <w:spacing w:val="-3"/>
        </w:rPr>
        <w:t> </w:t>
      </w:r>
      <w:r>
        <w:rPr/>
        <w:t>with</w:t>
      </w:r>
      <w:r>
        <w:rPr>
          <w:spacing w:val="-3"/>
        </w:rPr>
        <w:t> </w:t>
      </w:r>
      <w:r>
        <w:rPr/>
        <w:t>iron.</w:t>
      </w:r>
      <w:r>
        <w:rPr>
          <w:spacing w:val="-4"/>
        </w:rPr>
        <w:t> </w:t>
      </w:r>
      <w:r>
        <w:rPr/>
        <w:t>Previous</w:t>
      </w:r>
      <w:r>
        <w:rPr>
          <w:spacing w:val="-3"/>
        </w:rPr>
        <w:t> </w:t>
      </w:r>
      <w:r>
        <w:rPr/>
        <w:t>reports</w:t>
      </w:r>
      <w:r>
        <w:rPr>
          <w:spacing w:val="-4"/>
        </w:rPr>
        <w:t> </w:t>
      </w:r>
      <w:r>
        <w:rPr/>
        <w:t>have</w:t>
      </w:r>
      <w:r>
        <w:rPr>
          <w:spacing w:val="-4"/>
        </w:rPr>
        <w:t> </w:t>
      </w:r>
      <w:r>
        <w:rPr/>
        <w:t>shown</w:t>
      </w:r>
      <w:r>
        <w:rPr>
          <w:spacing w:val="-3"/>
        </w:rPr>
        <w:t> </w:t>
      </w:r>
      <w:r>
        <w:rPr/>
        <w:t>that</w:t>
      </w:r>
      <w:r>
        <w:rPr>
          <w:spacing w:val="-1"/>
        </w:rPr>
        <w:t> </w:t>
      </w:r>
      <w:r>
        <w:rPr/>
        <w:t>several</w:t>
      </w:r>
      <w:r>
        <w:rPr>
          <w:spacing w:val="-3"/>
        </w:rPr>
        <w:t> </w:t>
      </w:r>
      <w:r>
        <w:rPr/>
        <w:t>bacteria</w:t>
      </w:r>
      <w:r>
        <w:rPr>
          <w:spacing w:val="-2"/>
        </w:rPr>
        <w:t> </w:t>
      </w:r>
      <w:r>
        <w:rPr>
          <w:i/>
        </w:rPr>
        <w:t>Pantoea</w:t>
      </w:r>
      <w:r>
        <w:rPr>
          <w:i/>
          <w:spacing w:val="-3"/>
        </w:rPr>
        <w:t> </w:t>
      </w:r>
      <w:r>
        <w:rPr>
          <w:i/>
        </w:rPr>
        <w:t>dispersa</w:t>
      </w:r>
      <w:r>
        <w:rPr>
          <w:i/>
          <w:spacing w:val="-2"/>
        </w:rPr>
        <w:t> </w:t>
      </w:r>
      <w:r>
        <w:rPr>
          <w:i/>
        </w:rPr>
        <w:t>,</w:t>
      </w:r>
      <w:r>
        <w:rPr>
          <w:i/>
          <w:spacing w:val="-3"/>
        </w:rPr>
        <w:t> </w:t>
      </w:r>
      <w:r>
        <w:rPr>
          <w:i/>
        </w:rPr>
        <w:t>Bacillus</w:t>
      </w:r>
      <w:r>
        <w:rPr>
          <w:i/>
        </w:rPr>
        <w:t> subtilis</w:t>
      </w:r>
      <w:r>
        <w:rPr>
          <w:i/>
          <w:spacing w:val="-1"/>
        </w:rPr>
        <w:t> </w:t>
      </w:r>
      <w:r>
        <w:rPr>
          <w:i/>
        </w:rPr>
        <w:t>, Bacillus subtilis, Bacillus subtilis, Bacillus subtilis</w:t>
      </w:r>
      <w:r>
        <w:rPr>
          <w:i/>
          <w:spacing w:val="-2"/>
        </w:rPr>
        <w:t> </w:t>
      </w:r>
      <w:r>
        <w:rPr>
          <w:i/>
        </w:rPr>
        <w:t>also ferment</w:t>
      </w:r>
      <w:r>
        <w:rPr>
          <w:color w:val="202020"/>
          <w:shd w:fill="FFFBEF" w:color="auto" w:val="clear"/>
        </w:rPr>
        <w:t> TSI </w:t>
      </w:r>
      <w:r>
        <w:rPr>
          <w:color w:val="000000"/>
        </w:rPr>
        <w:t>(Salo and Novero,</w:t>
      </w:r>
      <w:r>
        <w:rPr>
          <w:color w:val="000000"/>
          <w:spacing w:val="-7"/>
        </w:rPr>
        <w:t> </w:t>
      </w:r>
      <w:r>
        <w:rPr>
          <w:color w:val="000000"/>
        </w:rPr>
        <w:t>2020)</w:t>
      </w:r>
      <w:r>
        <w:rPr>
          <w:color w:val="202020"/>
          <w:shd w:fill="FFFBEF" w:color="auto" w:val="clear"/>
        </w:rPr>
        <w:t>.</w:t>
      </w:r>
      <w:r>
        <w:rPr>
          <w:color w:val="202020"/>
          <w:spacing w:val="-8"/>
        </w:rPr>
        <w:t> </w:t>
      </w:r>
      <w:r>
        <w:rPr>
          <w:color w:val="000000"/>
        </w:rPr>
        <w:t>The</w:t>
      </w:r>
      <w:r>
        <w:rPr>
          <w:color w:val="000000"/>
          <w:spacing w:val="-7"/>
        </w:rPr>
        <w:t> </w:t>
      </w:r>
      <w:r>
        <w:rPr>
          <w:color w:val="000000"/>
        </w:rPr>
        <w:t>strain</w:t>
      </w:r>
      <w:r>
        <w:rPr>
          <w:color w:val="000000"/>
          <w:spacing w:val="-7"/>
        </w:rPr>
        <w:t> </w:t>
      </w:r>
      <w:r>
        <w:rPr>
          <w:color w:val="000000"/>
        </w:rPr>
        <w:t>demonstrated</w:t>
      </w:r>
      <w:r>
        <w:rPr>
          <w:color w:val="000000"/>
          <w:spacing w:val="-7"/>
        </w:rPr>
        <w:t> </w:t>
      </w:r>
      <w:r>
        <w:rPr>
          <w:color w:val="000000"/>
        </w:rPr>
        <w:t>urease</w:t>
      </w:r>
      <w:r>
        <w:rPr>
          <w:color w:val="000000"/>
          <w:spacing w:val="-7"/>
        </w:rPr>
        <w:t> </w:t>
      </w:r>
      <w:r>
        <w:rPr>
          <w:color w:val="000000"/>
        </w:rPr>
        <w:t>positivity,</w:t>
      </w:r>
      <w:r>
        <w:rPr>
          <w:color w:val="000000"/>
          <w:spacing w:val="-7"/>
        </w:rPr>
        <w:t> </w:t>
      </w:r>
      <w:r>
        <w:rPr>
          <w:color w:val="000000"/>
        </w:rPr>
        <w:t>as</w:t>
      </w:r>
      <w:r>
        <w:rPr>
          <w:color w:val="000000"/>
          <w:spacing w:val="-7"/>
        </w:rPr>
        <w:t> </w:t>
      </w:r>
      <w:r>
        <w:rPr>
          <w:color w:val="000000"/>
        </w:rPr>
        <w:t>confirmed</w:t>
      </w:r>
      <w:r>
        <w:rPr>
          <w:color w:val="000000"/>
          <w:spacing w:val="-7"/>
        </w:rPr>
        <w:t> </w:t>
      </w:r>
      <w:r>
        <w:rPr>
          <w:color w:val="000000"/>
        </w:rPr>
        <w:t>by</w:t>
      </w:r>
      <w:r>
        <w:rPr>
          <w:color w:val="000000"/>
          <w:spacing w:val="-7"/>
        </w:rPr>
        <w:t> </w:t>
      </w:r>
      <w:r>
        <w:rPr>
          <w:color w:val="000000"/>
        </w:rPr>
        <w:t>the</w:t>
      </w:r>
      <w:r>
        <w:rPr>
          <w:color w:val="000000"/>
          <w:spacing w:val="-7"/>
        </w:rPr>
        <w:t> </w:t>
      </w:r>
      <w:r>
        <w:rPr>
          <w:color w:val="000000"/>
        </w:rPr>
        <w:t>urease</w:t>
      </w:r>
      <w:r>
        <w:rPr>
          <w:color w:val="000000"/>
          <w:spacing w:val="-7"/>
        </w:rPr>
        <w:t> </w:t>
      </w:r>
      <w:r>
        <w:rPr>
          <w:color w:val="000000"/>
        </w:rPr>
        <w:t>test</w:t>
      </w:r>
      <w:r>
        <w:rPr>
          <w:color w:val="000000"/>
          <w:spacing w:val="-4"/>
        </w:rPr>
        <w:t> </w:t>
      </w:r>
      <w:r>
        <w:rPr>
          <w:color w:val="000000"/>
        </w:rPr>
        <w:t>(Das </w:t>
      </w:r>
      <w:r>
        <w:rPr>
          <w:i/>
          <w:color w:val="000000"/>
        </w:rPr>
        <w:t>et</w:t>
      </w:r>
      <w:r>
        <w:rPr>
          <w:i/>
          <w:color w:val="000000"/>
          <w:spacing w:val="-4"/>
        </w:rPr>
        <w:t> </w:t>
      </w:r>
      <w:r>
        <w:rPr>
          <w:i/>
          <w:color w:val="000000"/>
        </w:rPr>
        <w:t>al.</w:t>
      </w:r>
      <w:r>
        <w:rPr>
          <w:color w:val="000000"/>
        </w:rPr>
        <w:t>,</w:t>
      </w:r>
      <w:r>
        <w:rPr>
          <w:color w:val="000000"/>
          <w:spacing w:val="-5"/>
        </w:rPr>
        <w:t> </w:t>
      </w:r>
      <w:r>
        <w:rPr>
          <w:color w:val="000000"/>
        </w:rPr>
        <w:t>2022),</w:t>
      </w:r>
      <w:r>
        <w:rPr>
          <w:color w:val="000000"/>
          <w:spacing w:val="-5"/>
        </w:rPr>
        <w:t> </w:t>
      </w:r>
      <w:r>
        <w:rPr>
          <w:color w:val="000000"/>
        </w:rPr>
        <w:t>indicated</w:t>
      </w:r>
      <w:r>
        <w:rPr>
          <w:color w:val="000000"/>
          <w:spacing w:val="-5"/>
        </w:rPr>
        <w:t> </w:t>
      </w:r>
      <w:r>
        <w:rPr>
          <w:color w:val="000000"/>
        </w:rPr>
        <w:t>by</w:t>
      </w:r>
      <w:r>
        <w:rPr>
          <w:color w:val="000000"/>
          <w:spacing w:val="-3"/>
        </w:rPr>
        <w:t> </w:t>
      </w:r>
      <w:r>
        <w:rPr>
          <w:color w:val="000000"/>
        </w:rPr>
        <w:t>a</w:t>
      </w:r>
      <w:r>
        <w:rPr>
          <w:color w:val="000000"/>
          <w:spacing w:val="-6"/>
        </w:rPr>
        <w:t> </w:t>
      </w:r>
      <w:r>
        <w:rPr>
          <w:color w:val="000000"/>
        </w:rPr>
        <w:t>color</w:t>
      </w:r>
      <w:r>
        <w:rPr>
          <w:color w:val="000000"/>
          <w:spacing w:val="-2"/>
        </w:rPr>
        <w:t> </w:t>
      </w:r>
      <w:r>
        <w:rPr>
          <w:color w:val="000000"/>
        </w:rPr>
        <w:t>change</w:t>
      </w:r>
      <w:r>
        <w:rPr>
          <w:color w:val="000000"/>
          <w:spacing w:val="-4"/>
        </w:rPr>
        <w:t> </w:t>
      </w:r>
      <w:r>
        <w:rPr>
          <w:color w:val="000000"/>
        </w:rPr>
        <w:t>from</w:t>
      </w:r>
      <w:r>
        <w:rPr>
          <w:color w:val="000000"/>
          <w:spacing w:val="-4"/>
        </w:rPr>
        <w:t> </w:t>
      </w:r>
      <w:r>
        <w:rPr>
          <w:color w:val="000000"/>
        </w:rPr>
        <w:t>yellow-orange</w:t>
      </w:r>
      <w:r>
        <w:rPr>
          <w:color w:val="000000"/>
          <w:spacing w:val="-6"/>
        </w:rPr>
        <w:t> </w:t>
      </w:r>
      <w:r>
        <w:rPr>
          <w:color w:val="000000"/>
        </w:rPr>
        <w:t>to</w:t>
      </w:r>
      <w:r>
        <w:rPr>
          <w:color w:val="000000"/>
          <w:spacing w:val="-4"/>
        </w:rPr>
        <w:t> </w:t>
      </w:r>
      <w:r>
        <w:rPr>
          <w:color w:val="000000"/>
        </w:rPr>
        <w:t>red.</w:t>
      </w:r>
      <w:r>
        <w:rPr>
          <w:color w:val="000000"/>
          <w:spacing w:val="-3"/>
        </w:rPr>
        <w:t> </w:t>
      </w:r>
      <w:r>
        <w:rPr>
          <w:color w:val="000000"/>
        </w:rPr>
        <w:t>The</w:t>
      </w:r>
      <w:r>
        <w:rPr>
          <w:color w:val="000000"/>
          <w:spacing w:val="-4"/>
        </w:rPr>
        <w:t> </w:t>
      </w:r>
      <w:r>
        <w:rPr>
          <w:color w:val="000000"/>
        </w:rPr>
        <w:t>assessment</w:t>
      </w:r>
      <w:r>
        <w:rPr>
          <w:color w:val="000000"/>
          <w:spacing w:val="-5"/>
        </w:rPr>
        <w:t> </w:t>
      </w:r>
      <w:r>
        <w:rPr>
          <w:color w:val="000000"/>
        </w:rPr>
        <w:t>of</w:t>
      </w:r>
      <w:r>
        <w:rPr>
          <w:color w:val="000000"/>
          <w:spacing w:val="-6"/>
        </w:rPr>
        <w:t> </w:t>
      </w:r>
      <w:r>
        <w:rPr>
          <w:color w:val="000000"/>
        </w:rPr>
        <w:t>urease activity holds significant importance as a biochemical characteristic for endophytic bacteria because</w:t>
      </w:r>
      <w:r>
        <w:rPr>
          <w:color w:val="000000"/>
          <w:spacing w:val="-10"/>
        </w:rPr>
        <w:t> </w:t>
      </w:r>
      <w:r>
        <w:rPr>
          <w:color w:val="000000"/>
        </w:rPr>
        <w:t>urease</w:t>
      </w:r>
      <w:r>
        <w:rPr>
          <w:color w:val="000000"/>
          <w:spacing w:val="-11"/>
        </w:rPr>
        <w:t> </w:t>
      </w:r>
      <w:r>
        <w:rPr>
          <w:color w:val="000000"/>
        </w:rPr>
        <w:t>is</w:t>
      </w:r>
      <w:r>
        <w:rPr>
          <w:color w:val="000000"/>
          <w:spacing w:val="-9"/>
        </w:rPr>
        <w:t> </w:t>
      </w:r>
      <w:r>
        <w:rPr>
          <w:color w:val="000000"/>
        </w:rPr>
        <w:t>an</w:t>
      </w:r>
      <w:r>
        <w:rPr>
          <w:color w:val="000000"/>
          <w:spacing w:val="-10"/>
        </w:rPr>
        <w:t> </w:t>
      </w:r>
      <w:r>
        <w:rPr>
          <w:color w:val="000000"/>
        </w:rPr>
        <w:t>enzyme</w:t>
      </w:r>
      <w:r>
        <w:rPr>
          <w:color w:val="000000"/>
          <w:spacing w:val="-10"/>
        </w:rPr>
        <w:t> </w:t>
      </w:r>
      <w:r>
        <w:rPr>
          <w:color w:val="000000"/>
        </w:rPr>
        <w:t>responsible</w:t>
      </w:r>
      <w:r>
        <w:rPr>
          <w:color w:val="000000"/>
          <w:spacing w:val="-10"/>
        </w:rPr>
        <w:t> </w:t>
      </w:r>
      <w:r>
        <w:rPr>
          <w:color w:val="000000"/>
        </w:rPr>
        <w:t>for</w:t>
      </w:r>
      <w:r>
        <w:rPr>
          <w:color w:val="000000"/>
          <w:spacing w:val="-11"/>
        </w:rPr>
        <w:t> </w:t>
      </w:r>
      <w:r>
        <w:rPr>
          <w:color w:val="000000"/>
        </w:rPr>
        <w:t>breaking</w:t>
      </w:r>
      <w:r>
        <w:rPr>
          <w:color w:val="000000"/>
          <w:spacing w:val="-10"/>
        </w:rPr>
        <w:t> </w:t>
      </w:r>
      <w:r>
        <w:rPr>
          <w:color w:val="000000"/>
        </w:rPr>
        <w:t>down</w:t>
      </w:r>
      <w:r>
        <w:rPr>
          <w:color w:val="000000"/>
          <w:spacing w:val="-10"/>
        </w:rPr>
        <w:t> </w:t>
      </w:r>
      <w:r>
        <w:rPr>
          <w:color w:val="000000"/>
        </w:rPr>
        <w:t>urea</w:t>
      </w:r>
      <w:r>
        <w:rPr>
          <w:color w:val="000000"/>
          <w:spacing w:val="-11"/>
        </w:rPr>
        <w:t> </w:t>
      </w:r>
      <w:r>
        <w:rPr>
          <w:color w:val="000000"/>
        </w:rPr>
        <w:t>into</w:t>
      </w:r>
      <w:r>
        <w:rPr>
          <w:color w:val="000000"/>
          <w:spacing w:val="-10"/>
        </w:rPr>
        <w:t> </w:t>
      </w:r>
      <w:r>
        <w:rPr>
          <w:color w:val="000000"/>
        </w:rPr>
        <w:t>simple</w:t>
      </w:r>
      <w:r>
        <w:rPr>
          <w:color w:val="000000"/>
          <w:spacing w:val="-13"/>
        </w:rPr>
        <w:t> </w:t>
      </w:r>
      <w:r>
        <w:rPr>
          <w:color w:val="000000"/>
        </w:rPr>
        <w:t>forms</w:t>
      </w:r>
      <w:r>
        <w:rPr>
          <w:color w:val="000000"/>
          <w:spacing w:val="-8"/>
        </w:rPr>
        <w:t> </w:t>
      </w:r>
      <w:r>
        <w:rPr>
          <w:color w:val="000000"/>
        </w:rPr>
        <w:t>of</w:t>
      </w:r>
      <w:r>
        <w:rPr>
          <w:color w:val="000000"/>
          <w:spacing w:val="-10"/>
        </w:rPr>
        <w:t> </w:t>
      </w:r>
      <w:r>
        <w:rPr>
          <w:color w:val="000000"/>
        </w:rPr>
        <w:t>nitrogen, which can be readily absorbed by plants, thereby promoting their growth.</w:t>
      </w:r>
    </w:p>
    <w:p>
      <w:pPr>
        <w:pStyle w:val="BodyText"/>
        <w:spacing w:before="138"/>
      </w:pPr>
    </w:p>
    <w:p>
      <w:pPr>
        <w:pStyle w:val="BodyText"/>
        <w:spacing w:line="360" w:lineRule="auto"/>
        <w:ind w:left="300" w:right="553"/>
        <w:jc w:val="both"/>
      </w:pPr>
      <w:r>
        <w:rPr/>
        <w:t>Among</w:t>
      </w:r>
      <w:r>
        <w:rPr>
          <w:spacing w:val="-11"/>
        </w:rPr>
        <w:t> </w:t>
      </w:r>
      <w:r>
        <w:rPr/>
        <w:t>the</w:t>
      </w:r>
      <w:r>
        <w:rPr>
          <w:spacing w:val="-12"/>
        </w:rPr>
        <w:t> </w:t>
      </w:r>
      <w:r>
        <w:rPr/>
        <w:t>ten</w:t>
      </w:r>
      <w:r>
        <w:rPr>
          <w:spacing w:val="-12"/>
        </w:rPr>
        <w:t> </w:t>
      </w:r>
      <w:r>
        <w:rPr/>
        <w:t>isolates</w:t>
      </w:r>
      <w:r>
        <w:rPr>
          <w:spacing w:val="-11"/>
        </w:rPr>
        <w:t> </w:t>
      </w:r>
      <w:r>
        <w:rPr/>
        <w:t>tested,</w:t>
      </w:r>
      <w:r>
        <w:rPr>
          <w:spacing w:val="-11"/>
        </w:rPr>
        <w:t> </w:t>
      </w:r>
      <w:r>
        <w:rPr/>
        <w:t>seven</w:t>
      </w:r>
      <w:r>
        <w:rPr>
          <w:spacing w:val="-11"/>
        </w:rPr>
        <w:t> </w:t>
      </w:r>
      <w:r>
        <w:rPr/>
        <w:t>isolates</w:t>
      </w:r>
      <w:r>
        <w:rPr>
          <w:spacing w:val="-9"/>
        </w:rPr>
        <w:t> </w:t>
      </w:r>
      <w:r>
        <w:rPr/>
        <w:t>exhibited</w:t>
      </w:r>
      <w:r>
        <w:rPr>
          <w:spacing w:val="-11"/>
        </w:rPr>
        <w:t> </w:t>
      </w:r>
      <w:r>
        <w:rPr/>
        <w:t>a</w:t>
      </w:r>
      <w:r>
        <w:rPr>
          <w:spacing w:val="-12"/>
        </w:rPr>
        <w:t> </w:t>
      </w:r>
      <w:r>
        <w:rPr/>
        <w:t>positive</w:t>
      </w:r>
      <w:r>
        <w:rPr>
          <w:spacing w:val="-12"/>
        </w:rPr>
        <w:t> </w:t>
      </w:r>
      <w:r>
        <w:rPr/>
        <w:t>result</w:t>
      </w:r>
      <w:r>
        <w:rPr>
          <w:spacing w:val="-10"/>
        </w:rPr>
        <w:t> </w:t>
      </w:r>
      <w:r>
        <w:rPr/>
        <w:t>in</w:t>
      </w:r>
      <w:r>
        <w:rPr>
          <w:spacing w:val="-11"/>
        </w:rPr>
        <w:t> </w:t>
      </w:r>
      <w:r>
        <w:rPr/>
        <w:t>the</w:t>
      </w:r>
      <w:r>
        <w:rPr>
          <w:spacing w:val="-12"/>
        </w:rPr>
        <w:t> </w:t>
      </w:r>
      <w:r>
        <w:rPr/>
        <w:t>urease</w:t>
      </w:r>
      <w:r>
        <w:rPr>
          <w:spacing w:val="-12"/>
        </w:rPr>
        <w:t> </w:t>
      </w:r>
      <w:r>
        <w:rPr/>
        <w:t>test.</w:t>
      </w:r>
      <w:r>
        <w:rPr>
          <w:spacing w:val="-13"/>
        </w:rPr>
        <w:t> </w:t>
      </w:r>
      <w:r>
        <w:rPr/>
        <w:t>These findings align with the results obtained by(Kumaresan and Suryanarayanan, 2001), who conducted research on the occurrence and distribution of endophytic bacteria in a legume community. </w:t>
      </w:r>
      <w:r>
        <w:rPr>
          <w:i/>
        </w:rPr>
        <w:t>Pseudomonas, Serratia </w:t>
      </w:r>
      <w:r>
        <w:rPr/>
        <w:t>and </w:t>
      </w:r>
      <w:r>
        <w:rPr>
          <w:i/>
        </w:rPr>
        <w:t>Bacillus</w:t>
      </w:r>
      <w:r>
        <w:rPr>
          <w:i/>
          <w:spacing w:val="-1"/>
        </w:rPr>
        <w:t> </w:t>
      </w:r>
      <w:r>
        <w:rPr/>
        <w:t>are</w:t>
      </w:r>
      <w:r>
        <w:rPr>
          <w:spacing w:val="-2"/>
        </w:rPr>
        <w:t> </w:t>
      </w:r>
      <w:r>
        <w:rPr/>
        <w:t>able to synthesize</w:t>
      </w:r>
      <w:r>
        <w:rPr>
          <w:spacing w:val="-1"/>
        </w:rPr>
        <w:t> </w:t>
      </w:r>
      <w:r>
        <w:rPr/>
        <w:t>IAA</w:t>
      </w:r>
      <w:r>
        <w:rPr>
          <w:spacing w:val="-10"/>
        </w:rPr>
        <w:t> </w:t>
      </w:r>
      <w:r>
        <w:rPr/>
        <w:t>(Liu </w:t>
      </w:r>
      <w:r>
        <w:rPr>
          <w:i/>
        </w:rPr>
        <w:t>et al.</w:t>
      </w:r>
      <w:r>
        <w:rPr/>
        <w:t>, 2010) (Sgroy </w:t>
      </w:r>
      <w:r>
        <w:rPr>
          <w:i/>
        </w:rPr>
        <w:t>et al.</w:t>
      </w:r>
      <w:r>
        <w:rPr/>
        <w:t>, 2009). The HSTU-BF1R4 strain exhibited a positive result for IAA production, indicating</w:t>
      </w:r>
      <w:r>
        <w:rPr>
          <w:spacing w:val="2"/>
        </w:rPr>
        <w:t> </w:t>
      </w:r>
      <w:r>
        <w:rPr/>
        <w:t>its</w:t>
      </w:r>
      <w:r>
        <w:rPr>
          <w:spacing w:val="6"/>
        </w:rPr>
        <w:t> </w:t>
      </w:r>
      <w:r>
        <w:rPr/>
        <w:t>capability</w:t>
      </w:r>
      <w:r>
        <w:rPr>
          <w:spacing w:val="5"/>
        </w:rPr>
        <w:t> </w:t>
      </w:r>
      <w:r>
        <w:rPr/>
        <w:t>to</w:t>
      </w:r>
      <w:r>
        <w:rPr>
          <w:spacing w:val="5"/>
        </w:rPr>
        <w:t> </w:t>
      </w:r>
      <w:r>
        <w:rPr/>
        <w:t>synthesize</w:t>
      </w:r>
      <w:r>
        <w:rPr>
          <w:spacing w:val="4"/>
        </w:rPr>
        <w:t> </w:t>
      </w:r>
      <w:r>
        <w:rPr/>
        <w:t>indole-3-acetic</w:t>
      </w:r>
      <w:r>
        <w:rPr>
          <w:spacing w:val="5"/>
        </w:rPr>
        <w:t> </w:t>
      </w:r>
      <w:r>
        <w:rPr/>
        <w:t>acid,</w:t>
      </w:r>
      <w:r>
        <w:rPr>
          <w:spacing w:val="6"/>
        </w:rPr>
        <w:t> </w:t>
      </w:r>
      <w:r>
        <w:rPr/>
        <w:t>commonly</w:t>
      </w:r>
      <w:r>
        <w:rPr>
          <w:spacing w:val="6"/>
        </w:rPr>
        <w:t> </w:t>
      </w:r>
      <w:r>
        <w:rPr/>
        <w:t>known</w:t>
      </w:r>
      <w:r>
        <w:rPr>
          <w:spacing w:val="5"/>
        </w:rPr>
        <w:t> </w:t>
      </w:r>
      <w:r>
        <w:rPr/>
        <w:t>as</w:t>
      </w:r>
      <w:r>
        <w:rPr>
          <w:spacing w:val="6"/>
        </w:rPr>
        <w:t> </w:t>
      </w:r>
      <w:r>
        <w:rPr/>
        <w:t>auxin,</w:t>
      </w:r>
      <w:r>
        <w:rPr>
          <w:spacing w:val="6"/>
        </w:rPr>
        <w:t> </w:t>
      </w:r>
      <w:r>
        <w:rPr/>
        <w:t>a</w:t>
      </w:r>
      <w:r>
        <w:rPr>
          <w:spacing w:val="5"/>
        </w:rPr>
        <w:t> </w:t>
      </w:r>
      <w:r>
        <w:rPr>
          <w:spacing w:val="-2"/>
        </w:rPr>
        <w:t>vital</w:t>
      </w:r>
    </w:p>
    <w:p>
      <w:pPr>
        <w:spacing w:after="0" w:line="360" w:lineRule="auto"/>
        <w:jc w:val="both"/>
        <w:sectPr>
          <w:pgSz w:w="11910" w:h="16840"/>
          <w:pgMar w:header="0" w:footer="1012" w:top="1360" w:bottom="1200" w:left="1140" w:right="880"/>
        </w:sectPr>
      </w:pPr>
    </w:p>
    <w:p>
      <w:pPr>
        <w:pStyle w:val="BodyText"/>
        <w:spacing w:line="360" w:lineRule="auto" w:before="60"/>
        <w:ind w:left="300" w:right="561"/>
        <w:jc w:val="both"/>
      </w:pPr>
      <w:r>
        <w:rPr/>
        <w:t>plant hormone. IAA</w:t>
      </w:r>
      <w:r>
        <w:rPr>
          <w:spacing w:val="-6"/>
        </w:rPr>
        <w:t> </w:t>
      </w:r>
      <w:r>
        <w:rPr/>
        <w:t>plays a crucial role in various aspects of plant growth and development, including cell elongation, root development, and fruit ripening. Certain microorganisms, including certain bacteria, can produce IAA</w:t>
      </w:r>
      <w:r>
        <w:rPr>
          <w:spacing w:val="-4"/>
        </w:rPr>
        <w:t> </w:t>
      </w:r>
      <w:r>
        <w:rPr/>
        <w:t>through the enzymatic breakdown of tryptophan or other precursor compounds (Haque </w:t>
      </w:r>
      <w:r>
        <w:rPr>
          <w:i/>
        </w:rPr>
        <w:t>et al.</w:t>
      </w:r>
      <w:r>
        <w:rPr/>
        <w:t>, 2022).</w:t>
      </w:r>
    </w:p>
    <w:p>
      <w:pPr>
        <w:pStyle w:val="BodyText"/>
        <w:spacing w:before="138"/>
      </w:pPr>
    </w:p>
    <w:p>
      <w:pPr>
        <w:pStyle w:val="BodyText"/>
        <w:spacing w:line="360" w:lineRule="auto"/>
        <w:ind w:left="300" w:right="554"/>
        <w:jc w:val="both"/>
      </w:pPr>
      <w:r>
        <w:rPr/>
        <w:t>In the research by (Koo and Cho, 2009), it was demonstrated that </w:t>
      </w:r>
      <w:r>
        <w:rPr>
          <w:i/>
        </w:rPr>
        <w:t>Serratia plymuthica </w:t>
      </w:r>
      <w:r>
        <w:rPr/>
        <w:t>SY5, isolated from strongly iron-contaminated soil, had the potential to produce IAA</w:t>
      </w:r>
      <w:r>
        <w:rPr>
          <w:spacing w:val="-3"/>
        </w:rPr>
        <w:t> </w:t>
      </w:r>
      <w:r>
        <w:rPr/>
        <w:t>and promote root</w:t>
      </w:r>
      <w:r>
        <w:rPr>
          <w:spacing w:val="-2"/>
        </w:rPr>
        <w:t> </w:t>
      </w:r>
      <w:r>
        <w:rPr/>
        <w:t>growth.</w:t>
      </w:r>
      <w:r>
        <w:rPr>
          <w:spacing w:val="-1"/>
        </w:rPr>
        <w:t> </w:t>
      </w:r>
      <w:r>
        <w:rPr/>
        <w:t>In our</w:t>
      </w:r>
      <w:r>
        <w:rPr>
          <w:spacing w:val="-2"/>
        </w:rPr>
        <w:t> </w:t>
      </w:r>
      <w:r>
        <w:rPr/>
        <w:t>study,</w:t>
      </w:r>
      <w:r>
        <w:rPr>
          <w:spacing w:val="-1"/>
        </w:rPr>
        <w:t> </w:t>
      </w:r>
      <w:r>
        <w:rPr/>
        <w:t>we found</w:t>
      </w:r>
      <w:r>
        <w:rPr>
          <w:spacing w:val="-2"/>
        </w:rPr>
        <w:t> </w:t>
      </w:r>
      <w:r>
        <w:rPr/>
        <w:t>a direct correlation</w:t>
      </w:r>
      <w:r>
        <w:rPr>
          <w:spacing w:val="-1"/>
        </w:rPr>
        <w:t> </w:t>
      </w:r>
      <w:r>
        <w:rPr/>
        <w:t>between the</w:t>
      </w:r>
      <w:r>
        <w:rPr>
          <w:spacing w:val="-2"/>
        </w:rPr>
        <w:t> </w:t>
      </w:r>
      <w:r>
        <w:rPr/>
        <w:t>strain's</w:t>
      </w:r>
      <w:r>
        <w:rPr>
          <w:spacing w:val="-1"/>
        </w:rPr>
        <w:t> </w:t>
      </w:r>
      <w:r>
        <w:rPr/>
        <w:t>ability</w:t>
      </w:r>
      <w:r>
        <w:rPr>
          <w:spacing w:val="-1"/>
        </w:rPr>
        <w:t> </w:t>
      </w:r>
      <w:r>
        <w:rPr/>
        <w:t>to</w:t>
      </w:r>
      <w:r>
        <w:rPr>
          <w:spacing w:val="-1"/>
        </w:rPr>
        <w:t> </w:t>
      </w:r>
      <w:r>
        <w:rPr/>
        <w:t>produce IAA and its plant growth-promoting effects. This suggests that the IAA-producing ability of the HSTU-BF1R4 strain contributes significantly to its positive impact on plant growth. In previous</w:t>
      </w:r>
      <w:r>
        <w:rPr>
          <w:spacing w:val="-13"/>
        </w:rPr>
        <w:t> </w:t>
      </w:r>
      <w:r>
        <w:rPr/>
        <w:t>reports,</w:t>
      </w:r>
      <w:r>
        <w:rPr>
          <w:spacing w:val="-13"/>
        </w:rPr>
        <w:t> </w:t>
      </w:r>
      <w:r>
        <w:rPr/>
        <w:t>it</w:t>
      </w:r>
      <w:r>
        <w:rPr>
          <w:spacing w:val="-12"/>
        </w:rPr>
        <w:t> </w:t>
      </w:r>
      <w:r>
        <w:rPr/>
        <w:t>has</w:t>
      </w:r>
      <w:r>
        <w:rPr>
          <w:spacing w:val="-13"/>
        </w:rPr>
        <w:t> </w:t>
      </w:r>
      <w:r>
        <w:rPr/>
        <w:t>been</w:t>
      </w:r>
      <w:r>
        <w:rPr>
          <w:spacing w:val="-13"/>
        </w:rPr>
        <w:t> </w:t>
      </w:r>
      <w:r>
        <w:rPr/>
        <w:t>demonstrated</w:t>
      </w:r>
      <w:r>
        <w:rPr>
          <w:spacing w:val="-14"/>
        </w:rPr>
        <w:t> </w:t>
      </w:r>
      <w:r>
        <w:rPr/>
        <w:t>that</w:t>
      </w:r>
      <w:r>
        <w:rPr>
          <w:spacing w:val="-11"/>
        </w:rPr>
        <w:t> </w:t>
      </w:r>
      <w:r>
        <w:rPr/>
        <w:t>certain</w:t>
      </w:r>
      <w:r>
        <w:rPr>
          <w:spacing w:val="-13"/>
        </w:rPr>
        <w:t> </w:t>
      </w:r>
      <w:r>
        <w:rPr/>
        <w:t>endophytes</w:t>
      </w:r>
      <w:r>
        <w:rPr>
          <w:spacing w:val="-13"/>
        </w:rPr>
        <w:t> </w:t>
      </w:r>
      <w:r>
        <w:rPr/>
        <w:t>like</w:t>
      </w:r>
      <w:r>
        <w:rPr>
          <w:spacing w:val="-11"/>
        </w:rPr>
        <w:t> </w:t>
      </w:r>
      <w:r>
        <w:rPr>
          <w:i/>
        </w:rPr>
        <w:t>Pantoea,</w:t>
      </w:r>
      <w:r>
        <w:rPr>
          <w:i/>
          <w:spacing w:val="-13"/>
        </w:rPr>
        <w:t> </w:t>
      </w:r>
      <w:r>
        <w:rPr>
          <w:i/>
        </w:rPr>
        <w:t>Pseudomonas,</w:t>
      </w:r>
      <w:r>
        <w:rPr>
          <w:i/>
        </w:rPr>
        <w:t> </w:t>
      </w:r>
      <w:r>
        <w:rPr/>
        <w:t>and </w:t>
      </w:r>
      <w:r>
        <w:rPr>
          <w:i/>
        </w:rPr>
        <w:t>Serratia </w:t>
      </w:r>
      <w:r>
        <w:rPr/>
        <w:t>possess the capability of nitrogen fixation in certain plants (Loiret </w:t>
      </w:r>
      <w:r>
        <w:rPr>
          <w:i/>
        </w:rPr>
        <w:t>et al.</w:t>
      </w:r>
      <w:r>
        <w:rPr/>
        <w:t>, 2004). In</w:t>
      </w:r>
      <w:r>
        <w:rPr>
          <w:spacing w:val="-8"/>
        </w:rPr>
        <w:t> </w:t>
      </w:r>
      <w:r>
        <w:rPr/>
        <w:t>our</w:t>
      </w:r>
      <w:r>
        <w:rPr>
          <w:spacing w:val="-8"/>
        </w:rPr>
        <w:t> </w:t>
      </w:r>
      <w:r>
        <w:rPr/>
        <w:t>current</w:t>
      </w:r>
      <w:r>
        <w:rPr>
          <w:spacing w:val="-6"/>
        </w:rPr>
        <w:t> </w:t>
      </w:r>
      <w:r>
        <w:rPr/>
        <w:t>study,</w:t>
      </w:r>
      <w:r>
        <w:rPr>
          <w:spacing w:val="-7"/>
        </w:rPr>
        <w:t> </w:t>
      </w:r>
      <w:r>
        <w:rPr/>
        <w:t>we</w:t>
      </w:r>
      <w:r>
        <w:rPr>
          <w:spacing w:val="-8"/>
        </w:rPr>
        <w:t> </w:t>
      </w:r>
      <w:r>
        <w:rPr/>
        <w:t>analyzed</w:t>
      </w:r>
      <w:r>
        <w:rPr>
          <w:spacing w:val="-7"/>
        </w:rPr>
        <w:t> </w:t>
      </w:r>
      <w:r>
        <w:rPr/>
        <w:t>the</w:t>
      </w:r>
      <w:r>
        <w:rPr>
          <w:spacing w:val="-7"/>
        </w:rPr>
        <w:t> </w:t>
      </w:r>
      <w:r>
        <w:rPr/>
        <w:t>strain</w:t>
      </w:r>
      <w:r>
        <w:rPr>
          <w:spacing w:val="-6"/>
        </w:rPr>
        <w:t> </w:t>
      </w:r>
      <w:r>
        <w:rPr/>
        <w:t>and</w:t>
      </w:r>
      <w:r>
        <w:rPr>
          <w:spacing w:val="-7"/>
        </w:rPr>
        <w:t> </w:t>
      </w:r>
      <w:r>
        <w:rPr/>
        <w:t>found</w:t>
      </w:r>
      <w:r>
        <w:rPr>
          <w:spacing w:val="-7"/>
        </w:rPr>
        <w:t> </w:t>
      </w:r>
      <w:r>
        <w:rPr/>
        <w:t>that</w:t>
      </w:r>
      <w:r>
        <w:rPr>
          <w:spacing w:val="-7"/>
        </w:rPr>
        <w:t> </w:t>
      </w:r>
      <w:r>
        <w:rPr/>
        <w:t>it</w:t>
      </w:r>
      <w:r>
        <w:rPr>
          <w:spacing w:val="-6"/>
        </w:rPr>
        <w:t> </w:t>
      </w:r>
      <w:r>
        <w:rPr/>
        <w:t>exhibited</w:t>
      </w:r>
      <w:r>
        <w:rPr>
          <w:spacing w:val="-7"/>
        </w:rPr>
        <w:t> </w:t>
      </w:r>
      <w:r>
        <w:rPr/>
        <w:t>nitrogen-fixing</w:t>
      </w:r>
      <w:r>
        <w:rPr>
          <w:spacing w:val="-7"/>
        </w:rPr>
        <w:t> </w:t>
      </w:r>
      <w:r>
        <w:rPr/>
        <w:t>abilities when</w:t>
      </w:r>
      <w:r>
        <w:rPr>
          <w:spacing w:val="-3"/>
        </w:rPr>
        <w:t> </w:t>
      </w:r>
      <w:r>
        <w:rPr/>
        <w:t>cultured</w:t>
      </w:r>
      <w:r>
        <w:rPr>
          <w:spacing w:val="-3"/>
        </w:rPr>
        <w:t> </w:t>
      </w:r>
      <w:r>
        <w:rPr/>
        <w:t>in</w:t>
      </w:r>
      <w:r>
        <w:rPr>
          <w:spacing w:val="-3"/>
        </w:rPr>
        <w:t> </w:t>
      </w:r>
      <w:r>
        <w:rPr/>
        <w:t>the</w:t>
      </w:r>
      <w:r>
        <w:rPr>
          <w:spacing w:val="-4"/>
        </w:rPr>
        <w:t> </w:t>
      </w:r>
      <w:r>
        <w:rPr/>
        <w:t>Jensen</w:t>
      </w:r>
      <w:r>
        <w:rPr>
          <w:spacing w:val="-3"/>
        </w:rPr>
        <w:t> </w:t>
      </w:r>
      <w:r>
        <w:rPr/>
        <w:t>medium.</w:t>
      </w:r>
      <w:r>
        <w:rPr>
          <w:spacing w:val="-3"/>
        </w:rPr>
        <w:t> </w:t>
      </w:r>
      <w:r>
        <w:rPr/>
        <w:t>During</w:t>
      </w:r>
      <w:r>
        <w:rPr>
          <w:spacing w:val="-3"/>
        </w:rPr>
        <w:t> </w:t>
      </w:r>
      <w:r>
        <w:rPr/>
        <w:t>the</w:t>
      </w:r>
      <w:r>
        <w:rPr>
          <w:spacing w:val="-4"/>
        </w:rPr>
        <w:t> </w:t>
      </w:r>
      <w:r>
        <w:rPr/>
        <w:t>current</w:t>
      </w:r>
      <w:r>
        <w:rPr>
          <w:spacing w:val="-3"/>
        </w:rPr>
        <w:t> </w:t>
      </w:r>
      <w:r>
        <w:rPr/>
        <w:t>study,</w:t>
      </w:r>
      <w:r>
        <w:rPr>
          <w:spacing w:val="-3"/>
        </w:rPr>
        <w:t> </w:t>
      </w:r>
      <w:r>
        <w:rPr/>
        <w:t>it</w:t>
      </w:r>
      <w:r>
        <w:rPr>
          <w:spacing w:val="-3"/>
        </w:rPr>
        <w:t> </w:t>
      </w:r>
      <w:r>
        <w:rPr/>
        <w:t>was</w:t>
      </w:r>
      <w:r>
        <w:rPr>
          <w:spacing w:val="-4"/>
        </w:rPr>
        <w:t> </w:t>
      </w:r>
      <w:r>
        <w:rPr/>
        <w:t>noted</w:t>
      </w:r>
      <w:r>
        <w:rPr>
          <w:spacing w:val="-1"/>
        </w:rPr>
        <w:t> </w:t>
      </w:r>
      <w:r>
        <w:rPr/>
        <w:t>that</w:t>
      </w:r>
      <w:r>
        <w:rPr>
          <w:spacing w:val="-3"/>
        </w:rPr>
        <w:t> </w:t>
      </w:r>
      <w:r>
        <w:rPr/>
        <w:t>the</w:t>
      </w:r>
      <w:r>
        <w:rPr>
          <w:spacing w:val="-3"/>
        </w:rPr>
        <w:t> </w:t>
      </w:r>
      <w:r>
        <w:rPr/>
        <w:t>strain</w:t>
      </w:r>
      <w:r>
        <w:rPr>
          <w:spacing w:val="-3"/>
        </w:rPr>
        <w:t> </w:t>
      </w:r>
      <w:r>
        <w:rPr/>
        <w:t>had the capability to solubilize phosphate. Phosphate-solubilizing bacteria are known for their capacity</w:t>
      </w:r>
      <w:r>
        <w:rPr>
          <w:spacing w:val="-3"/>
        </w:rPr>
        <w:t> </w:t>
      </w:r>
      <w:r>
        <w:rPr/>
        <w:t>to dissolve</w:t>
      </w:r>
      <w:r>
        <w:rPr>
          <w:spacing w:val="-1"/>
        </w:rPr>
        <w:t> </w:t>
      </w:r>
      <w:r>
        <w:rPr/>
        <w:t>insoluble phosphate, leading to</w:t>
      </w:r>
      <w:r>
        <w:rPr>
          <w:spacing w:val="-1"/>
        </w:rPr>
        <w:t> </w:t>
      </w:r>
      <w:r>
        <w:rPr/>
        <w:t>enhanced soil fertility and improved </w:t>
      </w:r>
      <w:r>
        <w:rPr>
          <w:spacing w:val="-2"/>
        </w:rPr>
        <w:t>plant</w:t>
      </w:r>
    </w:p>
    <w:p>
      <w:pPr>
        <w:pStyle w:val="BodyText"/>
        <w:spacing w:line="343" w:lineRule="auto" w:before="2"/>
        <w:ind w:left="300" w:right="555"/>
        <w:jc w:val="both"/>
      </w:pPr>
      <w:r>
        <w:rPr/>
        <w:t>growth (Rodrı</w:t>
      </w:r>
      <w:r>
        <w:rPr>
          <w:position w:val="-3"/>
        </w:rPr>
        <w:t>́</w:t>
      </w:r>
      <w:r>
        <w:rPr/>
        <w:t>guez and Fraga, 1999). Earlier research has also documented the phosphate solubilizing</w:t>
      </w:r>
      <w:r>
        <w:rPr>
          <w:spacing w:val="-4"/>
        </w:rPr>
        <w:t> </w:t>
      </w:r>
      <w:r>
        <w:rPr/>
        <w:t>ability</w:t>
      </w:r>
      <w:r>
        <w:rPr>
          <w:spacing w:val="-4"/>
        </w:rPr>
        <w:t> </w:t>
      </w:r>
      <w:r>
        <w:rPr/>
        <w:t>of</w:t>
      </w:r>
      <w:r>
        <w:rPr>
          <w:spacing w:val="-4"/>
        </w:rPr>
        <w:t> </w:t>
      </w:r>
      <w:r>
        <w:rPr/>
        <w:t>strains</w:t>
      </w:r>
      <w:r>
        <w:rPr>
          <w:spacing w:val="-5"/>
        </w:rPr>
        <w:t> </w:t>
      </w:r>
      <w:r>
        <w:rPr/>
        <w:t>like</w:t>
      </w:r>
      <w:r>
        <w:rPr>
          <w:spacing w:val="-3"/>
        </w:rPr>
        <w:t> </w:t>
      </w:r>
      <w:r>
        <w:rPr>
          <w:i/>
        </w:rPr>
        <w:t>B.</w:t>
      </w:r>
      <w:r>
        <w:rPr>
          <w:i/>
          <w:spacing w:val="-4"/>
        </w:rPr>
        <w:t> </w:t>
      </w:r>
      <w:r>
        <w:rPr>
          <w:i/>
        </w:rPr>
        <w:t>pumilus</w:t>
      </w:r>
      <w:r>
        <w:rPr>
          <w:i/>
          <w:spacing w:val="-6"/>
        </w:rPr>
        <w:t> </w:t>
      </w:r>
      <w:r>
        <w:rPr/>
        <w:t>S1r1,</w:t>
      </w:r>
      <w:r>
        <w:rPr>
          <w:spacing w:val="-4"/>
        </w:rPr>
        <w:t> </w:t>
      </w:r>
      <w:r>
        <w:rPr/>
        <w:t>where</w:t>
      </w:r>
      <w:r>
        <w:rPr>
          <w:spacing w:val="-6"/>
        </w:rPr>
        <w:t> </w:t>
      </w:r>
      <w:r>
        <w:rPr/>
        <w:t>the</w:t>
      </w:r>
      <w:r>
        <w:rPr>
          <w:spacing w:val="-4"/>
        </w:rPr>
        <w:t> </w:t>
      </w:r>
      <w:r>
        <w:rPr/>
        <w:t>primary</w:t>
      </w:r>
      <w:r>
        <w:rPr>
          <w:spacing w:val="-4"/>
        </w:rPr>
        <w:t> </w:t>
      </w:r>
      <w:r>
        <w:rPr/>
        <w:t>mechanism</w:t>
      </w:r>
      <w:r>
        <w:rPr>
          <w:spacing w:val="-3"/>
        </w:rPr>
        <w:t> </w:t>
      </w:r>
      <w:r>
        <w:rPr/>
        <w:t>contributing to plant growth promotion is their nitrogen fixation activity (Kuan </w:t>
      </w:r>
      <w:r>
        <w:rPr>
          <w:i/>
        </w:rPr>
        <w:t>et al.</w:t>
      </w:r>
      <w:r>
        <w:rPr/>
        <w:t>, 2016).</w:t>
      </w:r>
    </w:p>
    <w:p>
      <w:pPr>
        <w:pStyle w:val="BodyText"/>
        <w:spacing w:line="360" w:lineRule="auto" w:before="238"/>
        <w:ind w:left="300" w:right="556"/>
        <w:jc w:val="both"/>
      </w:pPr>
      <w:r>
        <w:rPr/>
        <w:t>After 7 days of seed germination, results were statistically significant when compared to the control group. Treatment of BF1R4 increase the germination percentage of tomato compared to control group.</w:t>
      </w:r>
      <w:r>
        <w:rPr>
          <w:spacing w:val="-1"/>
        </w:rPr>
        <w:t> </w:t>
      </w:r>
      <w:r>
        <w:rPr/>
        <w:t>The Enterobacter sp. HSTU-ASh6 effect on seed germination is higher than treatment of BF1R4 (Haque et al., 2022). After field testing, statistical analysis revealed significant differences in root, shoot, leaf length, no of flower, branch, fruits of the HSTU- BF1R4 treatment group vs the Tc treatment, with a p value greater than 0.05. When we compared the HSTU-BF1R4 treatments to the Tc groups, we saw a statistically significant difference. This noteworthy result demonstrated that the bacterium had growth-promoting effects</w:t>
      </w:r>
      <w:r>
        <w:rPr>
          <w:spacing w:val="-15"/>
        </w:rPr>
        <w:t> </w:t>
      </w:r>
      <w:r>
        <w:rPr/>
        <w:t>on</w:t>
      </w:r>
      <w:r>
        <w:rPr>
          <w:spacing w:val="-15"/>
        </w:rPr>
        <w:t> </w:t>
      </w:r>
      <w:r>
        <w:rPr/>
        <w:t>tomato</w:t>
      </w:r>
      <w:r>
        <w:rPr>
          <w:spacing w:val="-15"/>
        </w:rPr>
        <w:t> </w:t>
      </w:r>
      <w:r>
        <w:rPr/>
        <w:t>plants.</w:t>
      </w:r>
      <w:r>
        <w:rPr>
          <w:spacing w:val="-15"/>
        </w:rPr>
        <w:t> </w:t>
      </w:r>
      <w:r>
        <w:rPr/>
        <w:t>The</w:t>
      </w:r>
      <w:r>
        <w:rPr>
          <w:spacing w:val="-15"/>
        </w:rPr>
        <w:t> </w:t>
      </w:r>
      <w:r>
        <w:rPr/>
        <w:t>strain</w:t>
      </w:r>
      <w:r>
        <w:rPr>
          <w:spacing w:val="-15"/>
        </w:rPr>
        <w:t> </w:t>
      </w:r>
      <w:r>
        <w:rPr/>
        <w:t>HSTU-BF1R4</w:t>
      </w:r>
      <w:r>
        <w:rPr>
          <w:spacing w:val="-15"/>
        </w:rPr>
        <w:t> </w:t>
      </w:r>
      <w:r>
        <w:rPr/>
        <w:t>enhanced</w:t>
      </w:r>
      <w:r>
        <w:rPr>
          <w:spacing w:val="-15"/>
        </w:rPr>
        <w:t> </w:t>
      </w:r>
      <w:r>
        <w:rPr/>
        <w:t>the</w:t>
      </w:r>
      <w:r>
        <w:rPr>
          <w:spacing w:val="-15"/>
        </w:rPr>
        <w:t> </w:t>
      </w:r>
      <w:r>
        <w:rPr/>
        <w:t>germination</w:t>
      </w:r>
      <w:r>
        <w:rPr>
          <w:spacing w:val="-15"/>
        </w:rPr>
        <w:t> </w:t>
      </w:r>
      <w:r>
        <w:rPr/>
        <w:t>rate</w:t>
      </w:r>
      <w:r>
        <w:rPr>
          <w:spacing w:val="-15"/>
        </w:rPr>
        <w:t> </w:t>
      </w:r>
      <w:r>
        <w:rPr/>
        <w:t>and</w:t>
      </w:r>
      <w:r>
        <w:rPr>
          <w:spacing w:val="-15"/>
        </w:rPr>
        <w:t> </w:t>
      </w:r>
      <w:r>
        <w:rPr/>
        <w:t>increased tomato plant growth at vegetative and reproductive stages when using 70 % reduced doses of urea.</w:t>
      </w:r>
      <w:r>
        <w:rPr>
          <w:spacing w:val="-5"/>
        </w:rPr>
        <w:t> </w:t>
      </w:r>
      <w:r>
        <w:rPr/>
        <w:t>These</w:t>
      </w:r>
      <w:r>
        <w:rPr>
          <w:spacing w:val="-1"/>
        </w:rPr>
        <w:t> </w:t>
      </w:r>
      <w:r>
        <w:rPr/>
        <w:t>results</w:t>
      </w:r>
      <w:r>
        <w:rPr>
          <w:spacing w:val="-3"/>
        </w:rPr>
        <w:t> </w:t>
      </w:r>
      <w:r>
        <w:rPr/>
        <w:t>indicated</w:t>
      </w:r>
      <w:r>
        <w:rPr>
          <w:spacing w:val="-2"/>
        </w:rPr>
        <w:t> </w:t>
      </w:r>
      <w:r>
        <w:rPr/>
        <w:t>that</w:t>
      </w:r>
      <w:r>
        <w:rPr>
          <w:spacing w:val="-2"/>
        </w:rPr>
        <w:t> </w:t>
      </w:r>
      <w:r>
        <w:rPr/>
        <w:t>the</w:t>
      </w:r>
      <w:r>
        <w:rPr>
          <w:spacing w:val="-3"/>
        </w:rPr>
        <w:t> </w:t>
      </w:r>
      <w:r>
        <w:rPr/>
        <w:t>strain</w:t>
      </w:r>
      <w:r>
        <w:rPr>
          <w:spacing w:val="-2"/>
        </w:rPr>
        <w:t> </w:t>
      </w:r>
      <w:r>
        <w:rPr/>
        <w:t>could fix</w:t>
      </w:r>
      <w:r>
        <w:rPr>
          <w:spacing w:val="-2"/>
        </w:rPr>
        <w:t> </w:t>
      </w:r>
      <w:r>
        <w:rPr/>
        <w:t>nitrogen</w:t>
      </w:r>
      <w:r>
        <w:rPr>
          <w:spacing w:val="-2"/>
        </w:rPr>
        <w:t> </w:t>
      </w:r>
      <w:r>
        <w:rPr/>
        <w:t>in</w:t>
      </w:r>
      <w:r>
        <w:rPr>
          <w:spacing w:val="-2"/>
        </w:rPr>
        <w:t> </w:t>
      </w:r>
      <w:r>
        <w:rPr/>
        <w:t>the</w:t>
      </w:r>
      <w:r>
        <w:rPr>
          <w:spacing w:val="-3"/>
        </w:rPr>
        <w:t> </w:t>
      </w:r>
      <w:r>
        <w:rPr/>
        <w:t>tomato plant</w:t>
      </w:r>
      <w:r>
        <w:rPr>
          <w:spacing w:val="-2"/>
        </w:rPr>
        <w:t> </w:t>
      </w:r>
      <w:r>
        <w:rPr/>
        <w:t>and</w:t>
      </w:r>
      <w:r>
        <w:rPr>
          <w:spacing w:val="-2"/>
        </w:rPr>
        <w:t> </w:t>
      </w:r>
      <w:r>
        <w:rPr/>
        <w:t>assist</w:t>
      </w:r>
      <w:r>
        <w:rPr>
          <w:spacing w:val="-2"/>
        </w:rPr>
        <w:t> </w:t>
      </w:r>
      <w:r>
        <w:rPr/>
        <w:t>its growth</w:t>
      </w:r>
      <w:r>
        <w:rPr>
          <w:spacing w:val="-1"/>
        </w:rPr>
        <w:t> </w:t>
      </w:r>
      <w:r>
        <w:rPr/>
        <w:t>by</w:t>
      </w:r>
      <w:r>
        <w:rPr>
          <w:spacing w:val="1"/>
        </w:rPr>
        <w:t> </w:t>
      </w:r>
      <w:r>
        <w:rPr/>
        <w:t>providing phosphate</w:t>
      </w:r>
      <w:r>
        <w:rPr>
          <w:spacing w:val="1"/>
        </w:rPr>
        <w:t> </w:t>
      </w:r>
      <w:r>
        <w:rPr/>
        <w:t>solubilization, IAA.</w:t>
      </w:r>
      <w:r>
        <w:rPr>
          <w:spacing w:val="-1"/>
        </w:rPr>
        <w:t> </w:t>
      </w:r>
      <w:r>
        <w:rPr/>
        <w:t>Tomato</w:t>
      </w:r>
      <w:r>
        <w:rPr>
          <w:spacing w:val="1"/>
        </w:rPr>
        <w:t> </w:t>
      </w:r>
      <w:r>
        <w:rPr/>
        <w:t>plants</w:t>
      </w:r>
      <w:r>
        <w:rPr>
          <w:spacing w:val="1"/>
        </w:rPr>
        <w:t> </w:t>
      </w:r>
      <w:r>
        <w:rPr/>
        <w:t>was</w:t>
      </w:r>
      <w:r>
        <w:rPr>
          <w:spacing w:val="1"/>
        </w:rPr>
        <w:t> </w:t>
      </w:r>
      <w:r>
        <w:rPr/>
        <w:t>observed in</w:t>
      </w:r>
      <w:r>
        <w:rPr>
          <w:spacing w:val="2"/>
        </w:rPr>
        <w:t> </w:t>
      </w:r>
      <w:r>
        <w:rPr/>
        <w:t>30% </w:t>
      </w:r>
      <w:r>
        <w:rPr>
          <w:spacing w:val="-4"/>
        </w:rPr>
        <w:t>urea</w:t>
      </w:r>
    </w:p>
    <w:p>
      <w:pPr>
        <w:pStyle w:val="BodyText"/>
        <w:spacing w:before="1"/>
        <w:ind w:left="300"/>
        <w:jc w:val="both"/>
      </w:pPr>
      <w:r>
        <w:rPr/>
        <w:t>+</w:t>
      </w:r>
      <w:r>
        <w:rPr>
          <w:spacing w:val="25"/>
        </w:rPr>
        <w:t> </w:t>
      </w:r>
      <w:r>
        <w:rPr/>
        <w:t>HSTU-BF1R4</w:t>
      </w:r>
      <w:r>
        <w:rPr>
          <w:spacing w:val="27"/>
        </w:rPr>
        <w:t> </w:t>
      </w:r>
      <w:r>
        <w:rPr/>
        <w:t>increase</w:t>
      </w:r>
      <w:r>
        <w:rPr>
          <w:spacing w:val="26"/>
        </w:rPr>
        <w:t> </w:t>
      </w:r>
      <w:r>
        <w:rPr/>
        <w:t>the</w:t>
      </w:r>
      <w:r>
        <w:rPr>
          <w:spacing w:val="26"/>
        </w:rPr>
        <w:t> </w:t>
      </w:r>
      <w:r>
        <w:rPr/>
        <w:t>branch</w:t>
      </w:r>
      <w:r>
        <w:rPr>
          <w:spacing w:val="27"/>
        </w:rPr>
        <w:t> </w:t>
      </w:r>
      <w:r>
        <w:rPr/>
        <w:t>no,</w:t>
      </w:r>
      <w:r>
        <w:rPr>
          <w:spacing w:val="27"/>
        </w:rPr>
        <w:t> </w:t>
      </w:r>
      <w:r>
        <w:rPr/>
        <w:t>flower</w:t>
      </w:r>
      <w:r>
        <w:rPr>
          <w:spacing w:val="25"/>
        </w:rPr>
        <w:t> </w:t>
      </w:r>
      <w:r>
        <w:rPr/>
        <w:t>no,</w:t>
      </w:r>
      <w:r>
        <w:rPr>
          <w:spacing w:val="27"/>
        </w:rPr>
        <w:t> </w:t>
      </w:r>
      <w:r>
        <w:rPr/>
        <w:t>shoot</w:t>
      </w:r>
      <w:r>
        <w:rPr>
          <w:spacing w:val="28"/>
        </w:rPr>
        <w:t> </w:t>
      </w:r>
      <w:r>
        <w:rPr/>
        <w:t>length,</w:t>
      </w:r>
      <w:r>
        <w:rPr>
          <w:spacing w:val="24"/>
        </w:rPr>
        <w:t> </w:t>
      </w:r>
      <w:r>
        <w:rPr/>
        <w:t>root</w:t>
      </w:r>
      <w:r>
        <w:rPr>
          <w:spacing w:val="27"/>
        </w:rPr>
        <w:t> </w:t>
      </w:r>
      <w:r>
        <w:rPr/>
        <w:t>length,</w:t>
      </w:r>
      <w:r>
        <w:rPr>
          <w:spacing w:val="28"/>
        </w:rPr>
        <w:t> </w:t>
      </w:r>
      <w:r>
        <w:rPr/>
        <w:t>leave</w:t>
      </w:r>
      <w:r>
        <w:rPr>
          <w:spacing w:val="26"/>
        </w:rPr>
        <w:t> </w:t>
      </w:r>
      <w:r>
        <w:rPr>
          <w:spacing w:val="-2"/>
        </w:rPr>
        <w:t>length.</w:t>
      </w:r>
    </w:p>
    <w:p>
      <w:pPr>
        <w:spacing w:after="0"/>
        <w:jc w:val="both"/>
        <w:sectPr>
          <w:pgSz w:w="11910" w:h="16840"/>
          <w:pgMar w:header="0" w:footer="1012" w:top="1360" w:bottom="1200" w:left="1140" w:right="880"/>
        </w:sectPr>
      </w:pPr>
    </w:p>
    <w:p>
      <w:pPr>
        <w:pStyle w:val="BodyText"/>
        <w:spacing w:line="360" w:lineRule="auto" w:before="60"/>
        <w:ind w:left="300" w:right="564"/>
        <w:jc w:val="both"/>
      </w:pPr>
      <w:r>
        <w:rPr/>
        <w:t>HSTU-BF1R4 strain treatment Based on these results, it was confirmed that the bacterium exerted robust growth-promoting effects on tomato plants.</w:t>
      </w:r>
    </w:p>
    <w:p>
      <w:pPr>
        <w:pStyle w:val="BodyText"/>
        <w:spacing w:line="360" w:lineRule="auto" w:before="200"/>
        <w:ind w:left="300" w:right="554"/>
        <w:jc w:val="both"/>
      </w:pPr>
      <w:r>
        <w:rPr/>
        <w:t>As per the predictions made by (Rodríguez-Medina </w:t>
      </w:r>
      <w:r>
        <w:rPr>
          <w:i/>
        </w:rPr>
        <w:t>et al.</w:t>
      </w:r>
      <w:r>
        <w:rPr/>
        <w:t>, 2020), the quality of the genome sequence was assessed based on the GC% of the strain's DNA. In research, a GC% of at least 40-70%</w:t>
      </w:r>
      <w:r>
        <w:rPr>
          <w:spacing w:val="-14"/>
        </w:rPr>
        <w:t> </w:t>
      </w:r>
      <w:r>
        <w:rPr/>
        <w:t>is</w:t>
      </w:r>
      <w:r>
        <w:rPr>
          <w:spacing w:val="-12"/>
        </w:rPr>
        <w:t> </w:t>
      </w:r>
      <w:r>
        <w:rPr/>
        <w:t>considered</w:t>
      </w:r>
      <w:r>
        <w:rPr>
          <w:spacing w:val="-13"/>
        </w:rPr>
        <w:t> </w:t>
      </w:r>
      <w:r>
        <w:rPr/>
        <w:t>acceptable</w:t>
      </w:r>
      <w:r>
        <w:rPr>
          <w:spacing w:val="-13"/>
        </w:rPr>
        <w:t> </w:t>
      </w:r>
      <w:r>
        <w:rPr/>
        <w:t>(Abdullah-Al-Mamun</w:t>
      </w:r>
      <w:r>
        <w:rPr>
          <w:spacing w:val="-12"/>
        </w:rPr>
        <w:t> </w:t>
      </w:r>
      <w:r>
        <w:rPr>
          <w:i/>
        </w:rPr>
        <w:t>et</w:t>
      </w:r>
      <w:r>
        <w:rPr>
          <w:i/>
          <w:spacing w:val="-13"/>
        </w:rPr>
        <w:t> </w:t>
      </w:r>
      <w:r>
        <w:rPr>
          <w:i/>
        </w:rPr>
        <w:t>al.</w:t>
      </w:r>
      <w:r>
        <w:rPr/>
        <w:t>,</w:t>
      </w:r>
      <w:r>
        <w:rPr>
          <w:spacing w:val="-13"/>
        </w:rPr>
        <w:t> </w:t>
      </w:r>
      <w:r>
        <w:rPr/>
        <w:t>2022).</w:t>
      </w:r>
      <w:r>
        <w:rPr>
          <w:spacing w:val="-13"/>
        </w:rPr>
        <w:t> </w:t>
      </w:r>
      <w:r>
        <w:rPr/>
        <w:t>Upon</w:t>
      </w:r>
      <w:r>
        <w:rPr>
          <w:spacing w:val="-14"/>
        </w:rPr>
        <w:t> </w:t>
      </w:r>
      <w:r>
        <w:rPr/>
        <w:t>conducting</w:t>
      </w:r>
      <w:r>
        <w:rPr>
          <w:spacing w:val="-13"/>
        </w:rPr>
        <w:t> </w:t>
      </w:r>
      <w:r>
        <w:rPr/>
        <w:t>fast</w:t>
      </w:r>
      <w:r>
        <w:rPr>
          <w:spacing w:val="-12"/>
        </w:rPr>
        <w:t> </w:t>
      </w:r>
      <w:r>
        <w:rPr/>
        <w:t>QC analysis, our study strain revealed a GC% of 59.6%, which confirms the excellent quality of the</w:t>
      </w:r>
      <w:r>
        <w:rPr>
          <w:spacing w:val="-1"/>
        </w:rPr>
        <w:t> </w:t>
      </w:r>
      <w:r>
        <w:rPr/>
        <w:t>sequence.</w:t>
      </w:r>
      <w:r>
        <w:rPr>
          <w:spacing w:val="-4"/>
        </w:rPr>
        <w:t> </w:t>
      </w:r>
      <w:r>
        <w:rPr/>
        <w:t>The</w:t>
      </w:r>
      <w:r>
        <w:rPr>
          <w:spacing w:val="-1"/>
        </w:rPr>
        <w:t> </w:t>
      </w:r>
      <w:r>
        <w:rPr/>
        <w:t>species declaration based on the</w:t>
      </w:r>
      <w:r>
        <w:rPr>
          <w:spacing w:val="-15"/>
        </w:rPr>
        <w:t> </w:t>
      </w:r>
      <w:r>
        <w:rPr/>
        <w:t>ANI</w:t>
      </w:r>
      <w:r>
        <w:rPr>
          <w:spacing w:val="-1"/>
        </w:rPr>
        <w:t> </w:t>
      </w:r>
      <w:r>
        <w:rPr/>
        <w:t>(Average</w:t>
      </w:r>
      <w:r>
        <w:rPr>
          <w:spacing w:val="-1"/>
        </w:rPr>
        <w:t> </w:t>
      </w:r>
      <w:r>
        <w:rPr/>
        <w:t>Nucleotide Identity)</w:t>
      </w:r>
      <w:r>
        <w:rPr>
          <w:spacing w:val="-1"/>
        </w:rPr>
        <w:t> </w:t>
      </w:r>
      <w:r>
        <w:rPr/>
        <w:t>cut-off value is set at &gt;96%. Utilizing the</w:t>
      </w:r>
      <w:r>
        <w:rPr>
          <w:spacing w:val="-8"/>
        </w:rPr>
        <w:t> </w:t>
      </w:r>
      <w:r>
        <w:rPr/>
        <w:t>ANI program "ANI b," a similarity check was performed, comparing </w:t>
      </w:r>
      <w:r>
        <w:rPr>
          <w:i/>
        </w:rPr>
        <w:t>Serratia </w:t>
      </w:r>
      <w:r>
        <w:rPr/>
        <w:t>sp. HSTU-BF1R4 with CP012639.1 </w:t>
      </w:r>
      <w:r>
        <w:rPr>
          <w:i/>
        </w:rPr>
        <w:t>Serratia marcescens </w:t>
      </w:r>
      <w:r>
        <w:rPr/>
        <w:t>strain RSC-14, yielding a significantly high value of 98.96%. Considering the investigation cutoff score for belonging to the same species is &gt;95%, the observed similarity suggests that </w:t>
      </w:r>
      <w:r>
        <w:rPr>
          <w:i/>
        </w:rPr>
        <w:t>Serratia </w:t>
      </w:r>
      <w:r>
        <w:rPr/>
        <w:t>sp. HSTU-BF1R4</w:t>
      </w:r>
      <w:r>
        <w:rPr>
          <w:spacing w:val="-15"/>
        </w:rPr>
        <w:t> </w:t>
      </w:r>
      <w:r>
        <w:rPr/>
        <w:t>can</w:t>
      </w:r>
      <w:r>
        <w:rPr>
          <w:spacing w:val="-13"/>
        </w:rPr>
        <w:t> </w:t>
      </w:r>
      <w:r>
        <w:rPr/>
        <w:t>be</w:t>
      </w:r>
      <w:r>
        <w:rPr>
          <w:spacing w:val="-15"/>
        </w:rPr>
        <w:t> </w:t>
      </w:r>
      <w:r>
        <w:rPr/>
        <w:t>confidently</w:t>
      </w:r>
      <w:r>
        <w:rPr>
          <w:spacing w:val="-14"/>
        </w:rPr>
        <w:t> </w:t>
      </w:r>
      <w:r>
        <w:rPr/>
        <w:t>identified</w:t>
      </w:r>
      <w:r>
        <w:rPr>
          <w:spacing w:val="-14"/>
        </w:rPr>
        <w:t> </w:t>
      </w:r>
      <w:r>
        <w:rPr/>
        <w:t>as</w:t>
      </w:r>
      <w:r>
        <w:rPr>
          <w:spacing w:val="-14"/>
        </w:rPr>
        <w:t> </w:t>
      </w:r>
      <w:r>
        <w:rPr/>
        <w:t>the</w:t>
      </w:r>
      <w:r>
        <w:rPr>
          <w:spacing w:val="-15"/>
        </w:rPr>
        <w:t> </w:t>
      </w:r>
      <w:r>
        <w:rPr/>
        <w:t>closest</w:t>
      </w:r>
      <w:r>
        <w:rPr>
          <w:spacing w:val="-14"/>
        </w:rPr>
        <w:t> </w:t>
      </w:r>
      <w:r>
        <w:rPr/>
        <w:t>relative</w:t>
      </w:r>
      <w:r>
        <w:rPr>
          <w:spacing w:val="-15"/>
        </w:rPr>
        <w:t> </w:t>
      </w:r>
      <w:r>
        <w:rPr/>
        <w:t>species,</w:t>
      </w:r>
      <w:r>
        <w:rPr>
          <w:spacing w:val="-14"/>
        </w:rPr>
        <w:t> </w:t>
      </w:r>
      <w:r>
        <w:rPr/>
        <w:t>specifically</w:t>
      </w:r>
      <w:r>
        <w:rPr>
          <w:spacing w:val="-12"/>
        </w:rPr>
        <w:t> </w:t>
      </w:r>
      <w:r>
        <w:rPr>
          <w:i/>
        </w:rPr>
        <w:t>Serratia</w:t>
      </w:r>
      <w:r>
        <w:rPr>
          <w:i/>
        </w:rPr>
        <w:t> marcescens</w:t>
      </w:r>
      <w:r>
        <w:rPr>
          <w:i/>
          <w:spacing w:val="24"/>
        </w:rPr>
        <w:t> </w:t>
      </w:r>
      <w:r>
        <w:rPr/>
        <w:t>strain</w:t>
      </w:r>
      <w:r>
        <w:rPr>
          <w:spacing w:val="27"/>
        </w:rPr>
        <w:t> </w:t>
      </w:r>
      <w:r>
        <w:rPr/>
        <w:t>RSC-14</w:t>
      </w:r>
      <w:r>
        <w:rPr>
          <w:spacing w:val="26"/>
        </w:rPr>
        <w:t> </w:t>
      </w:r>
      <w:r>
        <w:rPr/>
        <w:t>(Das</w:t>
      </w:r>
      <w:r>
        <w:rPr>
          <w:spacing w:val="26"/>
        </w:rPr>
        <w:t> </w:t>
      </w:r>
      <w:r>
        <w:rPr>
          <w:i/>
        </w:rPr>
        <w:t>et</w:t>
      </w:r>
      <w:r>
        <w:rPr>
          <w:i/>
          <w:spacing w:val="27"/>
        </w:rPr>
        <w:t> </w:t>
      </w:r>
      <w:r>
        <w:rPr>
          <w:i/>
        </w:rPr>
        <w:t>al.</w:t>
      </w:r>
      <w:r>
        <w:rPr/>
        <w:t>,</w:t>
      </w:r>
      <w:r>
        <w:rPr>
          <w:spacing w:val="26"/>
        </w:rPr>
        <w:t> </w:t>
      </w:r>
      <w:r>
        <w:rPr/>
        <w:t>2022).</w:t>
      </w:r>
      <w:r>
        <w:rPr>
          <w:spacing w:val="25"/>
        </w:rPr>
        <w:t> </w:t>
      </w:r>
      <w:r>
        <w:rPr/>
        <w:t>According</w:t>
      </w:r>
      <w:r>
        <w:rPr>
          <w:spacing w:val="26"/>
        </w:rPr>
        <w:t> </w:t>
      </w:r>
      <w:r>
        <w:rPr/>
        <w:t>to</w:t>
      </w:r>
      <w:r>
        <w:rPr>
          <w:spacing w:val="27"/>
        </w:rPr>
        <w:t> </w:t>
      </w:r>
      <w:r>
        <w:rPr/>
        <w:t>GGDC</w:t>
      </w:r>
      <w:r>
        <w:rPr>
          <w:spacing w:val="25"/>
        </w:rPr>
        <w:t> </w:t>
      </w:r>
      <w:r>
        <w:rPr/>
        <w:t>web</w:t>
      </w:r>
      <w:r>
        <w:rPr>
          <w:spacing w:val="28"/>
        </w:rPr>
        <w:t> </w:t>
      </w:r>
      <w:r>
        <w:rPr/>
        <w:t>server</w:t>
      </w:r>
      <w:r>
        <w:rPr>
          <w:spacing w:val="25"/>
        </w:rPr>
        <w:t> </w:t>
      </w:r>
      <w:r>
        <w:rPr/>
        <w:t>DDH</w:t>
      </w:r>
      <w:r>
        <w:rPr>
          <w:spacing w:val="26"/>
        </w:rPr>
        <w:t> </w:t>
      </w:r>
      <w:r>
        <w:rPr>
          <w:spacing w:val="-2"/>
        </w:rPr>
        <w:t>value</w:t>
      </w:r>
    </w:p>
    <w:p>
      <w:pPr>
        <w:pStyle w:val="BodyText"/>
        <w:spacing w:line="360" w:lineRule="auto" w:before="2"/>
        <w:ind w:left="300" w:right="554"/>
        <w:jc w:val="both"/>
      </w:pPr>
      <w:r>
        <w:rPr/>
        <w:t>&gt;70% observe the strain belongs to same species and &gt;79% based on formula: 2 (identities / HSP</w:t>
      </w:r>
      <w:r>
        <w:rPr>
          <w:spacing w:val="-7"/>
        </w:rPr>
        <w:t> </w:t>
      </w:r>
      <w:r>
        <w:rPr/>
        <w:t>length) indicates the strain belongs to same subspecies. Comparing the LCBs of the four genomes that were closest to their LCB genome research, </w:t>
      </w:r>
      <w:r>
        <w:rPr>
          <w:i/>
        </w:rPr>
        <w:t>Serratia </w:t>
      </w:r>
      <w:r>
        <w:rPr/>
        <w:t>sp. HSTU-BF1R4 discovered</w:t>
      </w:r>
      <w:r>
        <w:rPr>
          <w:spacing w:val="-9"/>
        </w:rPr>
        <w:t> </w:t>
      </w:r>
      <w:r>
        <w:rPr/>
        <w:t>a</w:t>
      </w:r>
      <w:r>
        <w:rPr>
          <w:spacing w:val="-12"/>
        </w:rPr>
        <w:t> </w:t>
      </w:r>
      <w:r>
        <w:rPr/>
        <w:t>number</w:t>
      </w:r>
      <w:r>
        <w:rPr>
          <w:spacing w:val="-11"/>
        </w:rPr>
        <w:t> </w:t>
      </w:r>
      <w:r>
        <w:rPr/>
        <w:t>of</w:t>
      </w:r>
      <w:r>
        <w:rPr>
          <w:spacing w:val="-10"/>
        </w:rPr>
        <w:t> </w:t>
      </w:r>
      <w:r>
        <w:rPr/>
        <w:t>additions,</w:t>
      </w:r>
      <w:r>
        <w:rPr>
          <w:spacing w:val="-10"/>
        </w:rPr>
        <w:t> </w:t>
      </w:r>
      <w:r>
        <w:rPr/>
        <w:t>subtractions,</w:t>
      </w:r>
      <w:r>
        <w:rPr>
          <w:spacing w:val="-10"/>
        </w:rPr>
        <w:t> </w:t>
      </w:r>
      <w:r>
        <w:rPr/>
        <w:t>distortions,</w:t>
      </w:r>
      <w:r>
        <w:rPr>
          <w:spacing w:val="-10"/>
        </w:rPr>
        <w:t> </w:t>
      </w:r>
      <w:r>
        <w:rPr/>
        <w:t>rearrangements,</w:t>
      </w:r>
      <w:r>
        <w:rPr>
          <w:spacing w:val="-9"/>
        </w:rPr>
        <w:t> </w:t>
      </w:r>
      <w:r>
        <w:rPr/>
        <w:t>or</w:t>
      </w:r>
      <w:r>
        <w:rPr>
          <w:spacing w:val="-11"/>
        </w:rPr>
        <w:t> </w:t>
      </w:r>
      <w:r>
        <w:rPr/>
        <w:t>retransmissions to</w:t>
      </w:r>
      <w:r>
        <w:rPr>
          <w:spacing w:val="-9"/>
        </w:rPr>
        <w:t> </w:t>
      </w:r>
      <w:r>
        <w:rPr/>
        <w:t>the</w:t>
      </w:r>
      <w:r>
        <w:rPr>
          <w:spacing w:val="-10"/>
        </w:rPr>
        <w:t> </w:t>
      </w:r>
      <w:r>
        <w:rPr/>
        <w:t>genome.</w:t>
      </w:r>
      <w:r>
        <w:rPr>
          <w:spacing w:val="-13"/>
        </w:rPr>
        <w:t> </w:t>
      </w:r>
      <w:r>
        <w:rPr/>
        <w:t>They</w:t>
      </w:r>
      <w:r>
        <w:rPr>
          <w:spacing w:val="-8"/>
        </w:rPr>
        <w:t> </w:t>
      </w:r>
      <w:r>
        <w:rPr/>
        <w:t>were</w:t>
      </w:r>
      <w:r>
        <w:rPr>
          <w:spacing w:val="-11"/>
        </w:rPr>
        <w:t> </w:t>
      </w:r>
      <w:r>
        <w:rPr/>
        <w:t>also</w:t>
      </w:r>
      <w:r>
        <w:rPr>
          <w:spacing w:val="-9"/>
        </w:rPr>
        <w:t> </w:t>
      </w:r>
      <w:r>
        <w:rPr/>
        <w:t>compared</w:t>
      </w:r>
      <w:r>
        <w:rPr>
          <w:spacing w:val="-8"/>
        </w:rPr>
        <w:t> </w:t>
      </w:r>
      <w:r>
        <w:rPr/>
        <w:t>with</w:t>
      </w:r>
      <w:r>
        <w:rPr>
          <w:spacing w:val="-9"/>
        </w:rPr>
        <w:t> </w:t>
      </w:r>
      <w:r>
        <w:rPr/>
        <w:t>a</w:t>
      </w:r>
      <w:r>
        <w:rPr>
          <w:spacing w:val="-8"/>
        </w:rPr>
        <w:t> </w:t>
      </w:r>
      <w:r>
        <w:rPr/>
        <w:t>type</w:t>
      </w:r>
      <w:r>
        <w:rPr>
          <w:spacing w:val="-10"/>
        </w:rPr>
        <w:t> </w:t>
      </w:r>
      <w:r>
        <w:rPr/>
        <w:t>of</w:t>
      </w:r>
      <w:r>
        <w:rPr>
          <w:spacing w:val="-10"/>
        </w:rPr>
        <w:t> </w:t>
      </w:r>
      <w:r>
        <w:rPr/>
        <w:t>study</w:t>
      </w:r>
      <w:r>
        <w:rPr>
          <w:spacing w:val="-7"/>
        </w:rPr>
        <w:t> </w:t>
      </w:r>
      <w:r>
        <w:rPr/>
        <w:t>with</w:t>
      </w:r>
      <w:r>
        <w:rPr>
          <w:spacing w:val="-9"/>
        </w:rPr>
        <w:t> </w:t>
      </w:r>
      <w:r>
        <w:rPr/>
        <w:t>five</w:t>
      </w:r>
      <w:r>
        <w:rPr>
          <w:spacing w:val="-11"/>
        </w:rPr>
        <w:t> </w:t>
      </w:r>
      <w:r>
        <w:rPr/>
        <w:t>different</w:t>
      </w:r>
      <w:r>
        <w:rPr>
          <w:spacing w:val="-9"/>
        </w:rPr>
        <w:t> </w:t>
      </w:r>
      <w:r>
        <w:rPr/>
        <w:t>homologes</w:t>
      </w:r>
      <w:r>
        <w:rPr>
          <w:spacing w:val="-9"/>
        </w:rPr>
        <w:t> </w:t>
      </w:r>
      <w:r>
        <w:rPr/>
        <w:t>by pangenomic</w:t>
      </w:r>
      <w:r>
        <w:rPr>
          <w:spacing w:val="-4"/>
        </w:rPr>
        <w:t> </w:t>
      </w:r>
      <w:r>
        <w:rPr/>
        <w:t>analysis</w:t>
      </w:r>
      <w:r>
        <w:rPr>
          <w:spacing w:val="-4"/>
        </w:rPr>
        <w:t> </w:t>
      </w:r>
      <w:r>
        <w:rPr/>
        <w:t>and</w:t>
      </w:r>
      <w:r>
        <w:rPr>
          <w:spacing w:val="-3"/>
        </w:rPr>
        <w:t> </w:t>
      </w:r>
      <w:r>
        <w:rPr/>
        <w:t>concluded</w:t>
      </w:r>
      <w:r>
        <w:rPr>
          <w:spacing w:val="-3"/>
        </w:rPr>
        <w:t> </w:t>
      </w:r>
      <w:r>
        <w:rPr/>
        <w:t>that</w:t>
      </w:r>
      <w:r>
        <w:rPr>
          <w:spacing w:val="-3"/>
        </w:rPr>
        <w:t> </w:t>
      </w:r>
      <w:r>
        <w:rPr/>
        <w:t>the</w:t>
      </w:r>
      <w:r>
        <w:rPr>
          <w:spacing w:val="-4"/>
        </w:rPr>
        <w:t> </w:t>
      </w:r>
      <w:r>
        <w:rPr/>
        <w:t>genome</w:t>
      </w:r>
      <w:r>
        <w:rPr>
          <w:spacing w:val="-3"/>
        </w:rPr>
        <w:t> </w:t>
      </w:r>
      <w:r>
        <w:rPr/>
        <w:t>sequence</w:t>
      </w:r>
      <w:r>
        <w:rPr>
          <w:spacing w:val="-4"/>
        </w:rPr>
        <w:t> </w:t>
      </w:r>
      <w:r>
        <w:rPr/>
        <w:t>of</w:t>
      </w:r>
      <w:r>
        <w:rPr>
          <w:spacing w:val="-3"/>
        </w:rPr>
        <w:t> </w:t>
      </w:r>
      <w:r>
        <w:rPr/>
        <w:t>the</w:t>
      </w:r>
      <w:r>
        <w:rPr>
          <w:spacing w:val="-5"/>
        </w:rPr>
        <w:t> </w:t>
      </w:r>
      <w:r>
        <w:rPr/>
        <w:t>study</w:t>
      </w:r>
      <w:r>
        <w:rPr>
          <w:spacing w:val="-1"/>
        </w:rPr>
        <w:t> </w:t>
      </w:r>
      <w:r>
        <w:rPr/>
        <w:t>was</w:t>
      </w:r>
      <w:r>
        <w:rPr>
          <w:spacing w:val="-4"/>
        </w:rPr>
        <w:t> </w:t>
      </w:r>
      <w:r>
        <w:rPr/>
        <w:t>different</w:t>
      </w:r>
      <w:r>
        <w:rPr>
          <w:spacing w:val="-3"/>
        </w:rPr>
        <w:t> </w:t>
      </w:r>
      <w:r>
        <w:rPr/>
        <w:t>from the genome of the five adjacent homologues. After further mauve and pangenomic analysis similar results were obtained and it was confirmed that the HSTU-BF1R4 genus was also completely different from its adjacent strains, reflecting its evolutionary features.</w:t>
      </w:r>
    </w:p>
    <w:p>
      <w:pPr>
        <w:spacing w:after="0" w:line="360" w:lineRule="auto"/>
        <w:jc w:val="both"/>
        <w:sectPr>
          <w:footerReference w:type="default" r:id="rId44"/>
          <w:pgSz w:w="11910" w:h="16840"/>
          <w:pgMar w:header="0" w:footer="1012" w:top="1360" w:bottom="1200" w:left="1140" w:right="880"/>
        </w:sectPr>
      </w:pPr>
    </w:p>
    <w:p>
      <w:pPr>
        <w:pStyle w:val="Heading1"/>
        <w:spacing w:line="508" w:lineRule="auto" w:before="64"/>
        <w:ind w:left="3865" w:right="4120" w:hanging="3"/>
      </w:pPr>
      <w:r>
        <w:rPr>
          <w:spacing w:val="-2"/>
        </w:rPr>
        <w:t>CHAPTER-VI CONCLUSION</w:t>
      </w:r>
    </w:p>
    <w:p>
      <w:pPr>
        <w:pStyle w:val="BodyText"/>
        <w:spacing w:line="360" w:lineRule="auto"/>
        <w:ind w:left="300" w:right="555"/>
        <w:jc w:val="both"/>
      </w:pPr>
      <w:r>
        <w:rPr/>
        <w:t>The</w:t>
      </w:r>
      <w:r>
        <w:rPr>
          <w:spacing w:val="-12"/>
        </w:rPr>
        <w:t> </w:t>
      </w:r>
      <w:r>
        <w:rPr/>
        <w:t>endophytic</w:t>
      </w:r>
      <w:r>
        <w:rPr>
          <w:spacing w:val="-12"/>
        </w:rPr>
        <w:t> </w:t>
      </w:r>
      <w:r>
        <w:rPr/>
        <w:t>strain</w:t>
      </w:r>
      <w:r>
        <w:rPr>
          <w:spacing w:val="-10"/>
        </w:rPr>
        <w:t> </w:t>
      </w:r>
      <w:r>
        <w:rPr>
          <w:i/>
        </w:rPr>
        <w:t>Serratia</w:t>
      </w:r>
      <w:r>
        <w:rPr>
          <w:i/>
          <w:spacing w:val="-10"/>
        </w:rPr>
        <w:t> </w:t>
      </w:r>
      <w:r>
        <w:rPr/>
        <w:t>sp.</w:t>
      </w:r>
      <w:r>
        <w:rPr>
          <w:spacing w:val="-10"/>
        </w:rPr>
        <w:t> </w:t>
      </w:r>
      <w:r>
        <w:rPr/>
        <w:t>HSTU-</w:t>
      </w:r>
      <w:r>
        <w:rPr>
          <w:spacing w:val="-11"/>
        </w:rPr>
        <w:t> </w:t>
      </w:r>
      <w:r>
        <w:rPr/>
        <w:t>BF1R4</w:t>
      </w:r>
      <w:r>
        <w:rPr>
          <w:spacing w:val="-13"/>
        </w:rPr>
        <w:t> </w:t>
      </w:r>
      <w:r>
        <w:rPr/>
        <w:t>isolated</w:t>
      </w:r>
      <w:r>
        <w:rPr>
          <w:spacing w:val="-11"/>
        </w:rPr>
        <w:t> </w:t>
      </w:r>
      <w:r>
        <w:rPr/>
        <w:t>from</w:t>
      </w:r>
      <w:r>
        <w:rPr>
          <w:spacing w:val="-10"/>
        </w:rPr>
        <w:t> </w:t>
      </w:r>
      <w:r>
        <w:rPr/>
        <w:t>Eggplant</w:t>
      </w:r>
      <w:r>
        <w:rPr>
          <w:spacing w:val="-11"/>
        </w:rPr>
        <w:t> </w:t>
      </w:r>
      <w:r>
        <w:rPr/>
        <w:t>root</w:t>
      </w:r>
      <w:r>
        <w:rPr>
          <w:spacing w:val="-11"/>
        </w:rPr>
        <w:t> </w:t>
      </w:r>
      <w:r>
        <w:rPr/>
        <w:t>has</w:t>
      </w:r>
      <w:r>
        <w:rPr>
          <w:spacing w:val="-10"/>
        </w:rPr>
        <w:t> </w:t>
      </w:r>
      <w:r>
        <w:rPr/>
        <w:t>a</w:t>
      </w:r>
      <w:r>
        <w:rPr>
          <w:spacing w:val="-12"/>
        </w:rPr>
        <w:t> </w:t>
      </w:r>
      <w:r>
        <w:rPr/>
        <w:t>substantial effect on plant growth. Several growth-promoting activity tests, including phosphate solubilization, nitrogen fixation, and IAA, show that the stain improves plant growth in the field. </w:t>
      </w:r>
      <w:r>
        <w:rPr>
          <w:i/>
        </w:rPr>
        <w:t>Serratia </w:t>
      </w:r>
      <w:r>
        <w:rPr/>
        <w:t>sp. HSTU- BF1R4 was identified as a novel species of the Enterobacteriaceae family using a whole genome phylogenetic tree, ANI, and DDH genomic analysis. The presence</w:t>
      </w:r>
      <w:r>
        <w:rPr>
          <w:spacing w:val="-15"/>
        </w:rPr>
        <w:t> </w:t>
      </w:r>
      <w:r>
        <w:rPr/>
        <w:t>of</w:t>
      </w:r>
      <w:r>
        <w:rPr>
          <w:spacing w:val="-15"/>
        </w:rPr>
        <w:t> </w:t>
      </w:r>
      <w:r>
        <w:rPr/>
        <w:t>genes</w:t>
      </w:r>
      <w:r>
        <w:rPr>
          <w:spacing w:val="-15"/>
        </w:rPr>
        <w:t> </w:t>
      </w:r>
      <w:r>
        <w:rPr/>
        <w:t>involved</w:t>
      </w:r>
      <w:r>
        <w:rPr>
          <w:spacing w:val="-15"/>
        </w:rPr>
        <w:t> </w:t>
      </w:r>
      <w:r>
        <w:rPr/>
        <w:t>in</w:t>
      </w:r>
      <w:r>
        <w:rPr>
          <w:spacing w:val="-15"/>
        </w:rPr>
        <w:t> </w:t>
      </w:r>
      <w:r>
        <w:rPr/>
        <w:t>plant</w:t>
      </w:r>
      <w:r>
        <w:rPr>
          <w:spacing w:val="-15"/>
        </w:rPr>
        <w:t> </w:t>
      </w:r>
      <w:r>
        <w:rPr/>
        <w:t>growth</w:t>
      </w:r>
      <w:r>
        <w:rPr>
          <w:spacing w:val="-15"/>
        </w:rPr>
        <w:t> </w:t>
      </w:r>
      <w:r>
        <w:rPr/>
        <w:t>promotion,</w:t>
      </w:r>
      <w:r>
        <w:rPr>
          <w:spacing w:val="-15"/>
        </w:rPr>
        <w:t> </w:t>
      </w:r>
      <w:r>
        <w:rPr/>
        <w:t>stress</w:t>
      </w:r>
      <w:r>
        <w:rPr>
          <w:spacing w:val="-15"/>
        </w:rPr>
        <w:t> </w:t>
      </w:r>
      <w:r>
        <w:rPr/>
        <w:t>tolerance,</w:t>
      </w:r>
      <w:r>
        <w:rPr>
          <w:spacing w:val="-15"/>
        </w:rPr>
        <w:t> </w:t>
      </w:r>
      <w:r>
        <w:rPr/>
        <w:t>nitrogen</w:t>
      </w:r>
      <w:r>
        <w:rPr>
          <w:spacing w:val="-15"/>
        </w:rPr>
        <w:t> </w:t>
      </w:r>
      <w:r>
        <w:rPr/>
        <w:t>fixation,</w:t>
      </w:r>
      <w:r>
        <w:rPr>
          <w:spacing w:val="-15"/>
        </w:rPr>
        <w:t> </w:t>
      </w:r>
      <w:r>
        <w:rPr/>
        <w:t>sulfur absorption, IAA synthesis, phosphorus metabolism, abiotic stress tolerance, and other processes was confirmed by whole genome sequencing.</w:t>
      </w:r>
      <w:r>
        <w:rPr>
          <w:spacing w:val="-2"/>
        </w:rPr>
        <w:t> </w:t>
      </w:r>
      <w:r>
        <w:rPr/>
        <w:t>The use of this remarkably adaptable PGPB could be a significant eco-friendly option for enhancing crop development.</w:t>
      </w:r>
    </w:p>
    <w:p>
      <w:pPr>
        <w:spacing w:after="0" w:line="360" w:lineRule="auto"/>
        <w:jc w:val="both"/>
        <w:sectPr>
          <w:footerReference w:type="default" r:id="rId45"/>
          <w:pgSz w:w="11910" w:h="16840"/>
          <w:pgMar w:header="0" w:footer="1012" w:top="1360" w:bottom="1200" w:left="1140" w:right="880"/>
          <w:pgNumType w:start="1"/>
        </w:sectPr>
      </w:pPr>
    </w:p>
    <w:p>
      <w:pPr>
        <w:spacing w:before="64"/>
        <w:ind w:left="327" w:right="583" w:firstLine="0"/>
        <w:jc w:val="center"/>
        <w:rPr>
          <w:b/>
          <w:sz w:val="28"/>
        </w:rPr>
      </w:pPr>
      <w:r>
        <w:rPr>
          <w:b/>
          <w:spacing w:val="-2"/>
          <w:sz w:val="28"/>
        </w:rPr>
        <w:t>References</w:t>
      </w:r>
    </w:p>
    <w:p>
      <w:pPr>
        <w:pStyle w:val="BodyText"/>
        <w:spacing w:before="37"/>
        <w:rPr>
          <w:b/>
          <w:sz w:val="28"/>
        </w:rPr>
      </w:pPr>
    </w:p>
    <w:p>
      <w:pPr>
        <w:spacing w:before="0"/>
        <w:ind w:left="1020" w:right="560" w:hanging="720"/>
        <w:jc w:val="both"/>
        <w:rPr>
          <w:sz w:val="24"/>
        </w:rPr>
      </w:pPr>
      <w:r>
        <w:rPr>
          <w:sz w:val="24"/>
        </w:rPr>
        <w:t>Abdullah-Al-Mamun, M. </w:t>
      </w:r>
      <w:r>
        <w:rPr>
          <w:i/>
          <w:sz w:val="24"/>
        </w:rPr>
        <w:t>et al. </w:t>
      </w:r>
      <w:r>
        <w:rPr>
          <w:sz w:val="24"/>
        </w:rPr>
        <w:t>(2022) ‘Unveiling lignocellulolytic trait of a goat omasum inhabitant </w:t>
      </w:r>
      <w:r>
        <w:rPr>
          <w:i/>
          <w:sz w:val="24"/>
        </w:rPr>
        <w:t>Klebsiella variicola </w:t>
      </w:r>
      <w:r>
        <w:rPr>
          <w:sz w:val="24"/>
        </w:rPr>
        <w:t>strain HSTU-AAM51 in light of biochemical and genome analyses’, </w:t>
      </w:r>
      <w:r>
        <w:rPr>
          <w:i/>
          <w:sz w:val="24"/>
        </w:rPr>
        <w:t>Brazilian Journal of Microbiology</w:t>
      </w:r>
      <w:r>
        <w:rPr>
          <w:sz w:val="24"/>
        </w:rPr>
        <w:t>, 53(1), pp. 99–130.</w:t>
      </w:r>
    </w:p>
    <w:p>
      <w:pPr>
        <w:pStyle w:val="BodyText"/>
        <w:spacing w:before="240"/>
        <w:ind w:left="1020" w:right="557" w:hanging="720"/>
        <w:jc w:val="both"/>
      </w:pPr>
      <w:r>
        <w:rPr/>
        <w:t>Abegunde,</w:t>
      </w:r>
      <w:r>
        <w:rPr>
          <w:spacing w:val="-12"/>
        </w:rPr>
        <w:t> </w:t>
      </w:r>
      <w:r>
        <w:rPr/>
        <w:t>V.O.,</w:t>
      </w:r>
      <w:r>
        <w:rPr>
          <w:spacing w:val="-4"/>
        </w:rPr>
        <w:t> </w:t>
      </w:r>
      <w:r>
        <w:rPr/>
        <w:t>Sibanda,</w:t>
      </w:r>
      <w:r>
        <w:rPr>
          <w:spacing w:val="-4"/>
        </w:rPr>
        <w:t> </w:t>
      </w:r>
      <w:r>
        <w:rPr/>
        <w:t>M.</w:t>
      </w:r>
      <w:r>
        <w:rPr>
          <w:spacing w:val="-4"/>
        </w:rPr>
        <w:t> </w:t>
      </w:r>
      <w:r>
        <w:rPr/>
        <w:t>and</w:t>
      </w:r>
      <w:r>
        <w:rPr>
          <w:spacing w:val="-4"/>
        </w:rPr>
        <w:t> </w:t>
      </w:r>
      <w:r>
        <w:rPr/>
        <w:t>Obi,</w:t>
      </w:r>
      <w:r>
        <w:rPr>
          <w:spacing w:val="-15"/>
        </w:rPr>
        <w:t> </w:t>
      </w:r>
      <w:r>
        <w:rPr/>
        <w:t>A.</w:t>
      </w:r>
      <w:r>
        <w:rPr>
          <w:spacing w:val="-4"/>
        </w:rPr>
        <w:t> </w:t>
      </w:r>
      <w:r>
        <w:rPr/>
        <w:t>(2019)</w:t>
      </w:r>
      <w:r>
        <w:rPr>
          <w:spacing w:val="-3"/>
        </w:rPr>
        <w:t> </w:t>
      </w:r>
      <w:r>
        <w:rPr/>
        <w:t>‘The</w:t>
      </w:r>
      <w:r>
        <w:rPr>
          <w:spacing w:val="-4"/>
        </w:rPr>
        <w:t> </w:t>
      </w:r>
      <w:r>
        <w:rPr/>
        <w:t>dynamics</w:t>
      </w:r>
      <w:r>
        <w:rPr>
          <w:spacing w:val="-4"/>
        </w:rPr>
        <w:t> </w:t>
      </w:r>
      <w:r>
        <w:rPr/>
        <w:t>of</w:t>
      </w:r>
      <w:r>
        <w:rPr>
          <w:spacing w:val="-4"/>
        </w:rPr>
        <w:t> </w:t>
      </w:r>
      <w:r>
        <w:rPr/>
        <w:t>climate</w:t>
      </w:r>
      <w:r>
        <w:rPr>
          <w:spacing w:val="-4"/>
        </w:rPr>
        <w:t> </w:t>
      </w:r>
      <w:r>
        <w:rPr/>
        <w:t>change</w:t>
      </w:r>
      <w:r>
        <w:rPr>
          <w:spacing w:val="-4"/>
        </w:rPr>
        <w:t> </w:t>
      </w:r>
      <w:r>
        <w:rPr/>
        <w:t>adaptation in Sub-Saharan Africa: A review of climate-smart agriculture among small-scale farmers’, </w:t>
      </w:r>
      <w:r>
        <w:rPr>
          <w:i/>
        </w:rPr>
        <w:t>Climate</w:t>
      </w:r>
      <w:r>
        <w:rPr/>
        <w:t>, 7(11), p. 132.</w:t>
      </w:r>
    </w:p>
    <w:p>
      <w:pPr>
        <w:spacing w:before="240"/>
        <w:ind w:left="0" w:right="269" w:firstLine="0"/>
        <w:jc w:val="center"/>
        <w:rPr>
          <w:sz w:val="24"/>
        </w:rPr>
      </w:pPr>
      <w:r>
        <w:rPr>
          <w:sz w:val="24"/>
        </w:rPr>
        <w:t>Adler,</w:t>
      </w:r>
      <w:r>
        <w:rPr>
          <w:spacing w:val="-3"/>
          <w:sz w:val="24"/>
        </w:rPr>
        <w:t> </w:t>
      </w:r>
      <w:r>
        <w:rPr>
          <w:sz w:val="24"/>
        </w:rPr>
        <w:t>J.</w:t>
      </w:r>
      <w:r>
        <w:rPr>
          <w:spacing w:val="-3"/>
          <w:sz w:val="24"/>
        </w:rPr>
        <w:t> </w:t>
      </w:r>
      <w:r>
        <w:rPr>
          <w:sz w:val="24"/>
        </w:rPr>
        <w:t>(1975)</w:t>
      </w:r>
      <w:r>
        <w:rPr>
          <w:spacing w:val="-3"/>
          <w:sz w:val="24"/>
        </w:rPr>
        <w:t> </w:t>
      </w:r>
      <w:r>
        <w:rPr>
          <w:sz w:val="24"/>
        </w:rPr>
        <w:t>‘Chemotaxis</w:t>
      </w:r>
      <w:r>
        <w:rPr>
          <w:spacing w:val="-3"/>
          <w:sz w:val="24"/>
        </w:rPr>
        <w:t> </w:t>
      </w:r>
      <w:r>
        <w:rPr>
          <w:sz w:val="24"/>
        </w:rPr>
        <w:t>in</w:t>
      </w:r>
      <w:r>
        <w:rPr>
          <w:spacing w:val="-3"/>
          <w:sz w:val="24"/>
        </w:rPr>
        <w:t> </w:t>
      </w:r>
      <w:r>
        <w:rPr>
          <w:sz w:val="24"/>
        </w:rPr>
        <w:t>bacteria’,</w:t>
      </w:r>
      <w:r>
        <w:rPr>
          <w:spacing w:val="-3"/>
          <w:sz w:val="24"/>
        </w:rPr>
        <w:t> </w:t>
      </w:r>
      <w:r>
        <w:rPr>
          <w:i/>
          <w:sz w:val="24"/>
        </w:rPr>
        <w:t>Annual</w:t>
      </w:r>
      <w:r>
        <w:rPr>
          <w:i/>
          <w:spacing w:val="-1"/>
          <w:sz w:val="24"/>
        </w:rPr>
        <w:t> </w:t>
      </w:r>
      <w:r>
        <w:rPr>
          <w:i/>
          <w:sz w:val="24"/>
        </w:rPr>
        <w:t>review</w:t>
      </w:r>
      <w:r>
        <w:rPr>
          <w:i/>
          <w:spacing w:val="-3"/>
          <w:sz w:val="24"/>
        </w:rPr>
        <w:t> </w:t>
      </w:r>
      <w:r>
        <w:rPr>
          <w:i/>
          <w:sz w:val="24"/>
        </w:rPr>
        <w:t>of</w:t>
      </w:r>
      <w:r>
        <w:rPr>
          <w:i/>
          <w:spacing w:val="-2"/>
          <w:sz w:val="24"/>
        </w:rPr>
        <w:t> </w:t>
      </w:r>
      <w:r>
        <w:rPr>
          <w:i/>
          <w:sz w:val="24"/>
        </w:rPr>
        <w:t>biochemistry</w:t>
      </w:r>
      <w:r>
        <w:rPr>
          <w:sz w:val="24"/>
        </w:rPr>
        <w:t>,</w:t>
      </w:r>
      <w:r>
        <w:rPr>
          <w:spacing w:val="-3"/>
          <w:sz w:val="24"/>
        </w:rPr>
        <w:t> </w:t>
      </w:r>
      <w:r>
        <w:rPr>
          <w:sz w:val="24"/>
        </w:rPr>
        <w:t>44(1),</w:t>
      </w:r>
      <w:r>
        <w:rPr>
          <w:spacing w:val="-3"/>
          <w:sz w:val="24"/>
        </w:rPr>
        <w:t> </w:t>
      </w:r>
      <w:r>
        <w:rPr>
          <w:sz w:val="24"/>
        </w:rPr>
        <w:t>pp.</w:t>
      </w:r>
      <w:r>
        <w:rPr>
          <w:spacing w:val="-2"/>
          <w:sz w:val="24"/>
        </w:rPr>
        <w:t> 341–356.</w:t>
      </w:r>
    </w:p>
    <w:p>
      <w:pPr>
        <w:pStyle w:val="BodyText"/>
        <w:spacing w:before="238"/>
        <w:ind w:left="1020" w:right="558" w:hanging="720"/>
        <w:jc w:val="both"/>
      </w:pPr>
      <w:r>
        <w:rPr/>
        <w:t>Afzal,</w:t>
      </w:r>
      <w:r>
        <w:rPr>
          <w:spacing w:val="-2"/>
        </w:rPr>
        <w:t> </w:t>
      </w:r>
      <w:r>
        <w:rPr/>
        <w:t>I.</w:t>
      </w:r>
      <w:r>
        <w:rPr>
          <w:spacing w:val="-3"/>
        </w:rPr>
        <w:t> </w:t>
      </w:r>
      <w:r>
        <w:rPr>
          <w:i/>
        </w:rPr>
        <w:t>et</w:t>
      </w:r>
      <w:r>
        <w:rPr>
          <w:i/>
          <w:spacing w:val="-4"/>
        </w:rPr>
        <w:t> </w:t>
      </w:r>
      <w:r>
        <w:rPr>
          <w:i/>
        </w:rPr>
        <w:t>al.</w:t>
      </w:r>
      <w:r>
        <w:rPr>
          <w:i/>
          <w:spacing w:val="-4"/>
        </w:rPr>
        <w:t> </w:t>
      </w:r>
      <w:r>
        <w:rPr/>
        <w:t>(2019)</w:t>
      </w:r>
      <w:r>
        <w:rPr>
          <w:spacing w:val="-4"/>
        </w:rPr>
        <w:t> </w:t>
      </w:r>
      <w:r>
        <w:rPr/>
        <w:t>‘Plant</w:t>
      </w:r>
      <w:r>
        <w:rPr>
          <w:spacing w:val="-4"/>
        </w:rPr>
        <w:t> </w:t>
      </w:r>
      <w:r>
        <w:rPr/>
        <w:t>beneficial</w:t>
      </w:r>
      <w:r>
        <w:rPr>
          <w:spacing w:val="-2"/>
        </w:rPr>
        <w:t> </w:t>
      </w:r>
      <w:r>
        <w:rPr/>
        <w:t>endophytic</w:t>
      </w:r>
      <w:r>
        <w:rPr>
          <w:spacing w:val="-3"/>
        </w:rPr>
        <w:t> </w:t>
      </w:r>
      <w:r>
        <w:rPr/>
        <w:t>bacteria:</w:t>
      </w:r>
      <w:r>
        <w:rPr>
          <w:spacing w:val="-4"/>
        </w:rPr>
        <w:t> </w:t>
      </w:r>
      <w:r>
        <w:rPr/>
        <w:t>Mechanisms,</w:t>
      </w:r>
      <w:r>
        <w:rPr>
          <w:spacing w:val="-4"/>
        </w:rPr>
        <w:t> </w:t>
      </w:r>
      <w:r>
        <w:rPr/>
        <w:t>diversity,</w:t>
      </w:r>
      <w:r>
        <w:rPr>
          <w:spacing w:val="-4"/>
        </w:rPr>
        <w:t> </w:t>
      </w:r>
      <w:r>
        <w:rPr/>
        <w:t>host</w:t>
      </w:r>
      <w:r>
        <w:rPr>
          <w:spacing w:val="-4"/>
        </w:rPr>
        <w:t> </w:t>
      </w:r>
      <w:r>
        <w:rPr/>
        <w:t>range and genetic determinants’, </w:t>
      </w:r>
      <w:r>
        <w:rPr>
          <w:i/>
        </w:rPr>
        <w:t>Microbiological research</w:t>
      </w:r>
      <w:r>
        <w:rPr/>
        <w:t>, 221, pp. 36–49.</w:t>
      </w:r>
    </w:p>
    <w:p>
      <w:pPr>
        <w:pStyle w:val="BodyText"/>
        <w:spacing w:before="240"/>
        <w:ind w:left="1020" w:right="555" w:hanging="720"/>
        <w:jc w:val="both"/>
      </w:pPr>
      <w:r>
        <w:rPr/>
        <w:t>Aghdam, S.A. and Brown, A.M.V. (2021) ‘Deep learning approaches for natural product discovery</w:t>
      </w:r>
      <w:r>
        <w:rPr>
          <w:spacing w:val="-7"/>
        </w:rPr>
        <w:t> </w:t>
      </w:r>
      <w:r>
        <w:rPr/>
        <w:t>from</w:t>
      </w:r>
      <w:r>
        <w:rPr>
          <w:spacing w:val="-7"/>
        </w:rPr>
        <w:t> </w:t>
      </w:r>
      <w:r>
        <w:rPr/>
        <w:t>plant</w:t>
      </w:r>
      <w:r>
        <w:rPr>
          <w:spacing w:val="-7"/>
        </w:rPr>
        <w:t> </w:t>
      </w:r>
      <w:r>
        <w:rPr/>
        <w:t>endophytic</w:t>
      </w:r>
      <w:r>
        <w:rPr>
          <w:spacing w:val="-8"/>
        </w:rPr>
        <w:t> </w:t>
      </w:r>
      <w:r>
        <w:rPr/>
        <w:t>microbiomes’,</w:t>
      </w:r>
      <w:r>
        <w:rPr>
          <w:spacing w:val="-7"/>
        </w:rPr>
        <w:t> </w:t>
      </w:r>
      <w:r>
        <w:rPr>
          <w:i/>
        </w:rPr>
        <w:t>Environmental</w:t>
      </w:r>
      <w:r>
        <w:rPr>
          <w:i/>
          <w:spacing w:val="-7"/>
        </w:rPr>
        <w:t> </w:t>
      </w:r>
      <w:r>
        <w:rPr>
          <w:i/>
        </w:rPr>
        <w:t>microbiome</w:t>
      </w:r>
      <w:r>
        <w:rPr/>
        <w:t>,</w:t>
      </w:r>
      <w:r>
        <w:rPr>
          <w:spacing w:val="-7"/>
        </w:rPr>
        <w:t> </w:t>
      </w:r>
      <w:r>
        <w:rPr/>
        <w:t>16(1),</w:t>
      </w:r>
      <w:r>
        <w:rPr>
          <w:spacing w:val="-7"/>
        </w:rPr>
        <w:t> </w:t>
      </w:r>
      <w:r>
        <w:rPr/>
        <w:t>pp. </w:t>
      </w:r>
      <w:r>
        <w:rPr>
          <w:spacing w:val="-2"/>
        </w:rPr>
        <w:t>1–20.</w:t>
      </w:r>
    </w:p>
    <w:p>
      <w:pPr>
        <w:pStyle w:val="BodyText"/>
        <w:spacing w:before="240"/>
        <w:ind w:left="1020" w:right="559" w:hanging="720"/>
        <w:jc w:val="both"/>
      </w:pPr>
      <w:r>
        <w:rPr/>
        <w:t>Ahmad, M. </w:t>
      </w:r>
      <w:r>
        <w:rPr>
          <w:i/>
        </w:rPr>
        <w:t>et al. </w:t>
      </w:r>
      <w:r>
        <w:rPr/>
        <w:t>(2019) ‘Appraising endophyte–plant symbiosis for improved growth, </w:t>
      </w:r>
      <w:r>
        <w:rPr>
          <w:spacing w:val="-2"/>
        </w:rPr>
        <w:t>nodulation, nitrogen fixation and abiotic stress tolerance:</w:t>
      </w:r>
      <w:r>
        <w:rPr>
          <w:spacing w:val="-10"/>
        </w:rPr>
        <w:t> </w:t>
      </w:r>
      <w:r>
        <w:rPr>
          <w:spacing w:val="-2"/>
        </w:rPr>
        <w:t>An experimental investigation </w:t>
      </w:r>
      <w:r>
        <w:rPr/>
        <w:t>with chickpea (Cicer arietinum L.)’, </w:t>
      </w:r>
      <w:r>
        <w:rPr>
          <w:i/>
        </w:rPr>
        <w:t>Agronomy</w:t>
      </w:r>
      <w:r>
        <w:rPr/>
        <w:t>, 9(10), p. 621.</w:t>
      </w:r>
    </w:p>
    <w:p>
      <w:pPr>
        <w:pStyle w:val="BodyText"/>
        <w:spacing w:before="240"/>
        <w:ind w:left="1020" w:right="554" w:hanging="720"/>
        <w:jc w:val="both"/>
      </w:pPr>
      <w:r>
        <w:rPr/>
        <w:t>Ali, S., Charles, T.C. and Glick, B.R. (2012) ‘Delay of flower senescence by bacterial endophytes expressing 1-aminocyclopropane-1-carboxylate deaminase’, </w:t>
      </w:r>
      <w:r>
        <w:rPr>
          <w:i/>
        </w:rPr>
        <w:t>Journal of</w:t>
      </w:r>
      <w:r>
        <w:rPr>
          <w:i/>
        </w:rPr>
        <w:t> Applied Microbiology</w:t>
      </w:r>
      <w:r>
        <w:rPr/>
        <w:t>, 113(5), pp. 1139–1144.</w:t>
      </w:r>
    </w:p>
    <w:p>
      <w:pPr>
        <w:pStyle w:val="BodyText"/>
        <w:spacing w:before="241"/>
        <w:ind w:left="1020" w:right="555" w:hanging="720"/>
        <w:jc w:val="both"/>
      </w:pPr>
      <w:r>
        <w:rPr/>
        <w:t>Ali, S.S. and</w:t>
      </w:r>
      <w:r>
        <w:rPr>
          <w:spacing w:val="-4"/>
        </w:rPr>
        <w:t> </w:t>
      </w:r>
      <w:r>
        <w:rPr/>
        <w:t>Vidhale, N.N. (2013) ‘Bacterial siderophore and their application: a</w:t>
      </w:r>
      <w:r>
        <w:rPr>
          <w:spacing w:val="-1"/>
        </w:rPr>
        <w:t> </w:t>
      </w:r>
      <w:r>
        <w:rPr/>
        <w:t>review’, </w:t>
      </w:r>
      <w:r>
        <w:rPr>
          <w:i/>
        </w:rPr>
        <w:t>Int</w:t>
      </w:r>
      <w:r>
        <w:rPr>
          <w:i/>
        </w:rPr>
        <w:t> J Curr Microbiol App Sci</w:t>
      </w:r>
      <w:r>
        <w:rPr/>
        <w:t>, 2(12), pp. 303–312.</w:t>
      </w:r>
    </w:p>
    <w:p>
      <w:pPr>
        <w:pStyle w:val="BodyText"/>
        <w:spacing w:before="240"/>
        <w:ind w:left="1020" w:right="554" w:hanging="720"/>
        <w:jc w:val="both"/>
      </w:pPr>
      <w:r>
        <w:rPr/>
        <w:t>Allen, R.D. (1995) ‘Dissection of oxidative stress tolerance using transgenic plants.’, </w:t>
      </w:r>
      <w:r>
        <w:rPr>
          <w:i/>
        </w:rPr>
        <w:t>Plant</w:t>
      </w:r>
      <w:r>
        <w:rPr>
          <w:i/>
        </w:rPr>
        <w:t> physiology</w:t>
      </w:r>
      <w:r>
        <w:rPr/>
        <w:t>, 107(4), p. 1049.</w:t>
      </w:r>
    </w:p>
    <w:p>
      <w:pPr>
        <w:pStyle w:val="BodyText"/>
        <w:spacing w:before="240"/>
        <w:ind w:left="1020" w:right="556" w:hanging="720"/>
        <w:jc w:val="both"/>
      </w:pPr>
      <w:r>
        <w:rPr/>
        <w:t>Arshad, M. and Frankenberger Jr, W.T. (1997) ‘Plant growth-regulating substances in the rhizosphere: microbial production and functions’, </w:t>
      </w:r>
      <w:r>
        <w:rPr>
          <w:i/>
        </w:rPr>
        <w:t>Advances in agronomy</w:t>
      </w:r>
      <w:r>
        <w:rPr/>
        <w:t>, 62, pp. 45– </w:t>
      </w:r>
      <w:r>
        <w:rPr>
          <w:spacing w:val="-4"/>
        </w:rPr>
        <w:t>151.</w:t>
      </w:r>
    </w:p>
    <w:p>
      <w:pPr>
        <w:pStyle w:val="BodyText"/>
        <w:spacing w:before="240"/>
        <w:ind w:left="1020" w:right="555" w:hanging="720"/>
        <w:jc w:val="both"/>
      </w:pPr>
      <w:r>
        <w:rPr/>
        <w:t>Ashraf, M. and Foolad, M.R. (2005) ‘Pre-sowing seed treatment—A shotgun approach to improve germination, plant growth, and crop yield under saline and non-saline conditions’, </w:t>
      </w:r>
      <w:r>
        <w:rPr>
          <w:i/>
        </w:rPr>
        <w:t>Advances in agronomy</w:t>
      </w:r>
      <w:r>
        <w:rPr/>
        <w:t>, 88, pp. 223–271.</w:t>
      </w:r>
    </w:p>
    <w:p>
      <w:pPr>
        <w:spacing w:before="241"/>
        <w:ind w:left="1020" w:right="556" w:hanging="720"/>
        <w:jc w:val="both"/>
        <w:rPr>
          <w:sz w:val="24"/>
        </w:rPr>
      </w:pPr>
      <w:r>
        <w:rPr>
          <w:sz w:val="24"/>
        </w:rPr>
        <w:t>Avonce, N. </w:t>
      </w:r>
      <w:r>
        <w:rPr>
          <w:i/>
          <w:sz w:val="24"/>
        </w:rPr>
        <w:t>et al. </w:t>
      </w:r>
      <w:r>
        <w:rPr>
          <w:sz w:val="24"/>
        </w:rPr>
        <w:t>(2006) ‘Insights on the evolution of trehalose biosynthesis’, </w:t>
      </w:r>
      <w:r>
        <w:rPr>
          <w:i/>
          <w:sz w:val="24"/>
        </w:rPr>
        <w:t>BMC</w:t>
      </w:r>
      <w:r>
        <w:rPr>
          <w:i/>
          <w:sz w:val="24"/>
        </w:rPr>
        <w:t> evolutionary biology</w:t>
      </w:r>
      <w:r>
        <w:rPr>
          <w:sz w:val="24"/>
        </w:rPr>
        <w:t>, 6(1), pp. 1–15.</w:t>
      </w:r>
    </w:p>
    <w:p>
      <w:pPr>
        <w:pStyle w:val="BodyText"/>
        <w:spacing w:before="240"/>
        <w:ind w:left="1020" w:right="559" w:hanging="720"/>
        <w:jc w:val="both"/>
      </w:pPr>
      <w:r>
        <w:rPr/>
        <w:t>Bach, E. </w:t>
      </w:r>
      <w:r>
        <w:rPr>
          <w:i/>
        </w:rPr>
        <w:t>et al. </w:t>
      </w:r>
      <w:r>
        <w:rPr/>
        <w:t>(2016) ‘Evaluation of biological control and rhizosphere competence of plant growth promoting bacteria’, </w:t>
      </w:r>
      <w:r>
        <w:rPr>
          <w:i/>
        </w:rPr>
        <w:t>Applied soil ecology</w:t>
      </w:r>
      <w:r>
        <w:rPr/>
        <w:t>, 99, pp. 141–149.</w:t>
      </w:r>
    </w:p>
    <w:p>
      <w:pPr>
        <w:pStyle w:val="BodyText"/>
        <w:spacing w:before="240"/>
        <w:ind w:left="1020" w:right="564" w:hanging="720"/>
        <w:jc w:val="both"/>
      </w:pPr>
      <w:r>
        <w:rPr/>
        <w:t>Bacon, C. and Hinton, D. (2006) ‘Bacterial endophytes: the endophytic niche, its occupants, and its utility’, </w:t>
      </w:r>
      <w:r>
        <w:rPr>
          <w:i/>
        </w:rPr>
        <w:t>Plant-associated bacteria</w:t>
      </w:r>
      <w:r>
        <w:rPr/>
        <w:t>, pp. 155–194.</w:t>
      </w:r>
    </w:p>
    <w:p>
      <w:pPr>
        <w:spacing w:after="0"/>
        <w:jc w:val="both"/>
        <w:sectPr>
          <w:pgSz w:w="11910" w:h="16840"/>
          <w:pgMar w:header="0" w:footer="1012" w:top="1360" w:bottom="1200" w:left="1140" w:right="880"/>
        </w:sectPr>
      </w:pPr>
    </w:p>
    <w:p>
      <w:pPr>
        <w:pStyle w:val="BodyText"/>
        <w:spacing w:before="60"/>
        <w:ind w:left="300"/>
      </w:pPr>
      <w:r>
        <w:rPr/>
        <w:t>Bashan,</w:t>
      </w:r>
      <w:r>
        <w:rPr>
          <w:spacing w:val="29"/>
        </w:rPr>
        <w:t> </w:t>
      </w:r>
      <w:r>
        <w:rPr/>
        <w:t>Y.</w:t>
      </w:r>
      <w:r>
        <w:rPr>
          <w:spacing w:val="43"/>
        </w:rPr>
        <w:t> </w:t>
      </w:r>
      <w:r>
        <w:rPr/>
        <w:t>(1998)</w:t>
      </w:r>
      <w:r>
        <w:rPr>
          <w:spacing w:val="44"/>
        </w:rPr>
        <w:t> </w:t>
      </w:r>
      <w:r>
        <w:rPr/>
        <w:t>‘Inoculants</w:t>
      </w:r>
      <w:r>
        <w:rPr>
          <w:spacing w:val="43"/>
        </w:rPr>
        <w:t> </w:t>
      </w:r>
      <w:r>
        <w:rPr/>
        <w:t>of</w:t>
      </w:r>
      <w:r>
        <w:rPr>
          <w:spacing w:val="43"/>
        </w:rPr>
        <w:t> </w:t>
      </w:r>
      <w:r>
        <w:rPr/>
        <w:t>plant</w:t>
      </w:r>
      <w:r>
        <w:rPr>
          <w:spacing w:val="43"/>
        </w:rPr>
        <w:t> </w:t>
      </w:r>
      <w:r>
        <w:rPr/>
        <w:t>growth-promoting</w:t>
      </w:r>
      <w:r>
        <w:rPr>
          <w:spacing w:val="44"/>
        </w:rPr>
        <w:t> </w:t>
      </w:r>
      <w:r>
        <w:rPr/>
        <w:t>bacteria</w:t>
      </w:r>
      <w:r>
        <w:rPr>
          <w:spacing w:val="43"/>
        </w:rPr>
        <w:t> </w:t>
      </w:r>
      <w:r>
        <w:rPr/>
        <w:t>for</w:t>
      </w:r>
      <w:r>
        <w:rPr>
          <w:spacing w:val="45"/>
        </w:rPr>
        <w:t> </w:t>
      </w:r>
      <w:r>
        <w:rPr/>
        <w:t>use</w:t>
      </w:r>
      <w:r>
        <w:rPr>
          <w:spacing w:val="43"/>
        </w:rPr>
        <w:t> </w:t>
      </w:r>
      <w:r>
        <w:rPr/>
        <w:t>in</w:t>
      </w:r>
      <w:r>
        <w:rPr>
          <w:spacing w:val="45"/>
        </w:rPr>
        <w:t> </w:t>
      </w:r>
      <w:r>
        <w:rPr>
          <w:spacing w:val="-2"/>
        </w:rPr>
        <w:t>agriculture’,</w:t>
      </w:r>
    </w:p>
    <w:p>
      <w:pPr>
        <w:spacing w:before="1"/>
        <w:ind w:left="1020" w:right="0" w:firstLine="0"/>
        <w:jc w:val="left"/>
        <w:rPr>
          <w:sz w:val="24"/>
        </w:rPr>
      </w:pPr>
      <w:r>
        <w:rPr>
          <w:i/>
          <w:sz w:val="24"/>
        </w:rPr>
        <w:t>Biotechnology</w:t>
      </w:r>
      <w:r>
        <w:rPr>
          <w:i/>
          <w:spacing w:val="-2"/>
          <w:sz w:val="24"/>
        </w:rPr>
        <w:t> </w:t>
      </w:r>
      <w:r>
        <w:rPr>
          <w:i/>
          <w:sz w:val="24"/>
        </w:rPr>
        <w:t>advances</w:t>
      </w:r>
      <w:r>
        <w:rPr>
          <w:sz w:val="24"/>
        </w:rPr>
        <w:t>,</w:t>
      </w:r>
      <w:r>
        <w:rPr>
          <w:spacing w:val="1"/>
          <w:sz w:val="24"/>
        </w:rPr>
        <w:t> </w:t>
      </w:r>
      <w:r>
        <w:rPr>
          <w:sz w:val="24"/>
        </w:rPr>
        <w:t>16(4),</w:t>
      </w:r>
      <w:r>
        <w:rPr>
          <w:spacing w:val="-1"/>
          <w:sz w:val="24"/>
        </w:rPr>
        <w:t> </w:t>
      </w:r>
      <w:r>
        <w:rPr>
          <w:sz w:val="24"/>
        </w:rPr>
        <w:t>pp.</w:t>
      </w:r>
      <w:r>
        <w:rPr>
          <w:spacing w:val="-2"/>
          <w:sz w:val="24"/>
        </w:rPr>
        <w:t> 729–770.</w:t>
      </w:r>
    </w:p>
    <w:p>
      <w:pPr>
        <w:spacing w:before="240"/>
        <w:ind w:left="1020" w:right="558" w:hanging="720"/>
        <w:jc w:val="both"/>
        <w:rPr>
          <w:sz w:val="24"/>
        </w:rPr>
      </w:pPr>
      <w:r>
        <w:rPr>
          <w:sz w:val="24"/>
        </w:rPr>
        <w:t>Bergey, D.H. (1994) </w:t>
      </w:r>
      <w:r>
        <w:rPr>
          <w:i/>
          <w:sz w:val="24"/>
        </w:rPr>
        <w:t>Bergey’s manual of determinative bacteriology</w:t>
      </w:r>
      <w:r>
        <w:rPr>
          <w:sz w:val="24"/>
        </w:rPr>
        <w:t>. Lippincott Williams &amp; </w:t>
      </w:r>
      <w:r>
        <w:rPr>
          <w:spacing w:val="-2"/>
          <w:sz w:val="24"/>
        </w:rPr>
        <w:t>Wilkins.</w:t>
      </w:r>
    </w:p>
    <w:p>
      <w:pPr>
        <w:spacing w:before="240"/>
        <w:ind w:left="1020" w:right="557" w:hanging="720"/>
        <w:jc w:val="both"/>
        <w:rPr>
          <w:sz w:val="24"/>
        </w:rPr>
      </w:pPr>
      <w:r>
        <w:rPr>
          <w:sz w:val="24"/>
        </w:rPr>
        <w:t>Bertels, F. </w:t>
      </w:r>
      <w:r>
        <w:rPr>
          <w:i/>
          <w:sz w:val="24"/>
        </w:rPr>
        <w:t>et al. </w:t>
      </w:r>
      <w:r>
        <w:rPr>
          <w:sz w:val="24"/>
        </w:rPr>
        <w:t>(2014)</w:t>
      </w:r>
      <w:r>
        <w:rPr>
          <w:spacing w:val="-1"/>
          <w:sz w:val="24"/>
        </w:rPr>
        <w:t> </w:t>
      </w:r>
      <w:r>
        <w:rPr>
          <w:sz w:val="24"/>
        </w:rPr>
        <w:t>‘Automated reconstruction of</w:t>
      </w:r>
      <w:r>
        <w:rPr>
          <w:spacing w:val="-1"/>
          <w:sz w:val="24"/>
        </w:rPr>
        <w:t> </w:t>
      </w:r>
      <w:r>
        <w:rPr>
          <w:sz w:val="24"/>
        </w:rPr>
        <w:t>whole-genome phylogenies from short- sequence reads’, </w:t>
      </w:r>
      <w:r>
        <w:rPr>
          <w:i/>
          <w:sz w:val="24"/>
        </w:rPr>
        <w:t>Molecular biology and evolution</w:t>
      </w:r>
      <w:r>
        <w:rPr>
          <w:sz w:val="24"/>
        </w:rPr>
        <w:t>, 31(5), pp. 1077–1088.</w:t>
      </w:r>
    </w:p>
    <w:p>
      <w:pPr>
        <w:pStyle w:val="BodyText"/>
        <w:spacing w:before="240"/>
        <w:ind w:left="1020" w:right="555" w:hanging="720"/>
        <w:jc w:val="both"/>
        <w:rPr>
          <w:i/>
        </w:rPr>
      </w:pPr>
      <w:r>
        <w:rPr/>
        <w:t>BETTIS SR, J.L., COOPER, A.W. and KELLISON, R.C. (2009) ‘A MEASURE OF NUTRIENT</w:t>
      </w:r>
      <w:r>
        <w:rPr>
          <w:spacing w:val="-15"/>
        </w:rPr>
        <w:t> </w:t>
      </w:r>
      <w:r>
        <w:rPr/>
        <w:t>AVAILABILITY</w:t>
      </w:r>
      <w:r>
        <w:rPr>
          <w:spacing w:val="-12"/>
        </w:rPr>
        <w:t> </w:t>
      </w:r>
      <w:r>
        <w:rPr/>
        <w:t>IN</w:t>
      </w:r>
      <w:r>
        <w:rPr>
          <w:spacing w:val="-15"/>
        </w:rPr>
        <w:t> </w:t>
      </w:r>
      <w:r>
        <w:rPr/>
        <w:t>A</w:t>
      </w:r>
      <w:r>
        <w:rPr>
          <w:spacing w:val="-12"/>
        </w:rPr>
        <w:t> </w:t>
      </w:r>
      <w:r>
        <w:rPr/>
        <w:t>POCOSIN</w:t>
      </w:r>
      <w:r>
        <w:rPr>
          <w:spacing w:val="-3"/>
        </w:rPr>
        <w:t> </w:t>
      </w:r>
      <w:r>
        <w:rPr/>
        <w:t>PLANTATION’, </w:t>
      </w:r>
      <w:r>
        <w:rPr>
          <w:i/>
        </w:rPr>
        <w:t>Journal of</w:t>
      </w:r>
      <w:r>
        <w:rPr>
          <w:i/>
          <w:spacing w:val="-2"/>
        </w:rPr>
        <w:t> </w:t>
      </w:r>
      <w:r>
        <w:rPr>
          <w:i/>
        </w:rPr>
        <w:t>the</w:t>
      </w:r>
      <w:r>
        <w:rPr>
          <w:i/>
          <w:spacing w:val="-2"/>
        </w:rPr>
        <w:t> North</w:t>
      </w:r>
    </w:p>
    <w:p>
      <w:pPr>
        <w:spacing w:before="0"/>
        <w:ind w:left="1020" w:right="0" w:firstLine="0"/>
        <w:jc w:val="left"/>
        <w:rPr>
          <w:sz w:val="24"/>
        </w:rPr>
      </w:pPr>
      <w:r>
        <w:rPr>
          <w:i/>
          <w:sz w:val="24"/>
        </w:rPr>
        <w:t>Carolina</w:t>
      </w:r>
      <w:r>
        <w:rPr>
          <w:i/>
          <w:spacing w:val="-8"/>
          <w:sz w:val="24"/>
        </w:rPr>
        <w:t> </w:t>
      </w:r>
      <w:r>
        <w:rPr>
          <w:i/>
          <w:sz w:val="24"/>
        </w:rPr>
        <w:t>Academy</w:t>
      </w:r>
      <w:r>
        <w:rPr>
          <w:i/>
          <w:spacing w:val="-5"/>
          <w:sz w:val="24"/>
        </w:rPr>
        <w:t> </w:t>
      </w:r>
      <w:r>
        <w:rPr>
          <w:i/>
          <w:sz w:val="24"/>
        </w:rPr>
        <w:t>of</w:t>
      </w:r>
      <w:r>
        <w:rPr>
          <w:i/>
          <w:spacing w:val="-3"/>
          <w:sz w:val="24"/>
        </w:rPr>
        <w:t> </w:t>
      </w:r>
      <w:r>
        <w:rPr>
          <w:i/>
          <w:sz w:val="24"/>
        </w:rPr>
        <w:t>Science</w:t>
      </w:r>
      <w:r>
        <w:rPr>
          <w:sz w:val="24"/>
        </w:rPr>
        <w:t>,</w:t>
      </w:r>
      <w:r>
        <w:rPr>
          <w:spacing w:val="-3"/>
          <w:sz w:val="24"/>
        </w:rPr>
        <w:t> </w:t>
      </w:r>
      <w:r>
        <w:rPr>
          <w:sz w:val="24"/>
        </w:rPr>
        <w:t>pp.</w:t>
      </w:r>
      <w:r>
        <w:rPr>
          <w:spacing w:val="-2"/>
          <w:sz w:val="24"/>
        </w:rPr>
        <w:t> 61–69.</w:t>
      </w:r>
    </w:p>
    <w:p>
      <w:pPr>
        <w:pStyle w:val="BodyText"/>
        <w:spacing w:before="240"/>
        <w:ind w:right="561"/>
        <w:jc w:val="right"/>
      </w:pPr>
      <w:r>
        <w:rPr/>
        <w:t>Bolton Jr,</w:t>
      </w:r>
      <w:r>
        <w:rPr>
          <w:spacing w:val="1"/>
        </w:rPr>
        <w:t> </w:t>
      </w:r>
      <w:r>
        <w:rPr/>
        <w:t>H., Fredrickson, J.K. and</w:t>
      </w:r>
      <w:r>
        <w:rPr>
          <w:spacing w:val="1"/>
        </w:rPr>
        <w:t> </w:t>
      </w:r>
      <w:r>
        <w:rPr/>
        <w:t>Elliott, L. (1992) ‘Microbial ecology</w:t>
      </w:r>
      <w:r>
        <w:rPr>
          <w:spacing w:val="1"/>
        </w:rPr>
        <w:t> </w:t>
      </w:r>
      <w:r>
        <w:rPr/>
        <w:t>of the </w:t>
      </w:r>
      <w:r>
        <w:rPr>
          <w:spacing w:val="-2"/>
        </w:rPr>
        <w:t>rhizosphere.’,</w:t>
      </w:r>
    </w:p>
    <w:p>
      <w:pPr>
        <w:spacing w:before="1"/>
        <w:ind w:left="0" w:right="558" w:firstLine="0"/>
        <w:jc w:val="right"/>
        <w:rPr>
          <w:sz w:val="24"/>
        </w:rPr>
      </w:pPr>
      <w:r>
        <w:rPr>
          <w:i/>
          <w:sz w:val="24"/>
        </w:rPr>
        <w:t>Soil</w:t>
      </w:r>
      <w:r>
        <w:rPr>
          <w:i/>
          <w:spacing w:val="4"/>
          <w:sz w:val="24"/>
        </w:rPr>
        <w:t> </w:t>
      </w:r>
      <w:r>
        <w:rPr>
          <w:i/>
          <w:sz w:val="24"/>
        </w:rPr>
        <w:t>microbial</w:t>
      </w:r>
      <w:r>
        <w:rPr>
          <w:i/>
          <w:spacing w:val="7"/>
          <w:sz w:val="24"/>
        </w:rPr>
        <w:t> </w:t>
      </w:r>
      <w:r>
        <w:rPr>
          <w:i/>
          <w:sz w:val="24"/>
        </w:rPr>
        <w:t>ecology:</w:t>
      </w:r>
      <w:r>
        <w:rPr>
          <w:i/>
          <w:spacing w:val="5"/>
          <w:sz w:val="24"/>
        </w:rPr>
        <w:t> </w:t>
      </w:r>
      <w:r>
        <w:rPr>
          <w:i/>
          <w:sz w:val="24"/>
        </w:rPr>
        <w:t>applications</w:t>
      </w:r>
      <w:r>
        <w:rPr>
          <w:i/>
          <w:spacing w:val="6"/>
          <w:sz w:val="24"/>
        </w:rPr>
        <w:t> </w:t>
      </w:r>
      <w:r>
        <w:rPr>
          <w:i/>
          <w:sz w:val="24"/>
        </w:rPr>
        <w:t>in</w:t>
      </w:r>
      <w:r>
        <w:rPr>
          <w:i/>
          <w:spacing w:val="5"/>
          <w:sz w:val="24"/>
        </w:rPr>
        <w:t> </w:t>
      </w:r>
      <w:r>
        <w:rPr>
          <w:i/>
          <w:sz w:val="24"/>
        </w:rPr>
        <w:t>agricultural</w:t>
      </w:r>
      <w:r>
        <w:rPr>
          <w:i/>
          <w:spacing w:val="6"/>
          <w:sz w:val="24"/>
        </w:rPr>
        <w:t> </w:t>
      </w:r>
      <w:r>
        <w:rPr>
          <w:i/>
          <w:sz w:val="24"/>
        </w:rPr>
        <w:t>and</w:t>
      </w:r>
      <w:r>
        <w:rPr>
          <w:i/>
          <w:spacing w:val="6"/>
          <w:sz w:val="24"/>
        </w:rPr>
        <w:t> </w:t>
      </w:r>
      <w:r>
        <w:rPr>
          <w:i/>
          <w:sz w:val="24"/>
        </w:rPr>
        <w:t>environmental</w:t>
      </w:r>
      <w:r>
        <w:rPr>
          <w:i/>
          <w:spacing w:val="7"/>
          <w:sz w:val="24"/>
        </w:rPr>
        <w:t> </w:t>
      </w:r>
      <w:r>
        <w:rPr>
          <w:i/>
          <w:spacing w:val="-2"/>
          <w:sz w:val="24"/>
        </w:rPr>
        <w:t>management.</w:t>
      </w:r>
      <w:r>
        <w:rPr>
          <w:spacing w:val="-2"/>
          <w:sz w:val="24"/>
        </w:rPr>
        <w:t>,</w:t>
      </w:r>
    </w:p>
    <w:p>
      <w:pPr>
        <w:pStyle w:val="BodyText"/>
        <w:ind w:left="1020"/>
      </w:pPr>
      <w:r>
        <w:rPr/>
        <w:t>pp. </w:t>
      </w:r>
      <w:r>
        <w:rPr>
          <w:spacing w:val="-2"/>
        </w:rPr>
        <w:t>27–63.</w:t>
      </w:r>
    </w:p>
    <w:p>
      <w:pPr>
        <w:pStyle w:val="BodyText"/>
        <w:spacing w:before="240"/>
        <w:ind w:left="300"/>
      </w:pPr>
      <w:r>
        <w:rPr/>
        <w:t>Boos,</w:t>
      </w:r>
      <w:r>
        <w:rPr>
          <w:spacing w:val="18"/>
        </w:rPr>
        <w:t> </w:t>
      </w:r>
      <w:r>
        <w:rPr/>
        <w:t>W.</w:t>
      </w:r>
      <w:r>
        <w:rPr>
          <w:spacing w:val="27"/>
        </w:rPr>
        <w:t> </w:t>
      </w:r>
      <w:r>
        <w:rPr/>
        <w:t>and</w:t>
      </w:r>
      <w:r>
        <w:rPr>
          <w:spacing w:val="27"/>
        </w:rPr>
        <w:t> </w:t>
      </w:r>
      <w:r>
        <w:rPr/>
        <w:t>Eppler,</w:t>
      </w:r>
      <w:r>
        <w:rPr>
          <w:spacing w:val="21"/>
        </w:rPr>
        <w:t> </w:t>
      </w:r>
      <w:r>
        <w:rPr/>
        <w:t>T.</w:t>
      </w:r>
      <w:r>
        <w:rPr>
          <w:spacing w:val="27"/>
        </w:rPr>
        <w:t> </w:t>
      </w:r>
      <w:r>
        <w:rPr/>
        <w:t>(2001)</w:t>
      </w:r>
      <w:r>
        <w:rPr>
          <w:spacing w:val="26"/>
        </w:rPr>
        <w:t> </w:t>
      </w:r>
      <w:r>
        <w:rPr/>
        <w:t>‘Prokaryotic</w:t>
      </w:r>
      <w:r>
        <w:rPr>
          <w:spacing w:val="26"/>
        </w:rPr>
        <w:t> </w:t>
      </w:r>
      <w:r>
        <w:rPr/>
        <w:t>binding</w:t>
      </w:r>
      <w:r>
        <w:rPr>
          <w:spacing w:val="27"/>
        </w:rPr>
        <w:t> </w:t>
      </w:r>
      <w:r>
        <w:rPr/>
        <w:t>protein-dependent</w:t>
      </w:r>
      <w:r>
        <w:rPr>
          <w:spacing w:val="11"/>
        </w:rPr>
        <w:t> </w:t>
      </w:r>
      <w:r>
        <w:rPr/>
        <w:t>ABC</w:t>
      </w:r>
      <w:r>
        <w:rPr>
          <w:spacing w:val="29"/>
        </w:rPr>
        <w:t> </w:t>
      </w:r>
      <w:r>
        <w:rPr>
          <w:spacing w:val="-2"/>
        </w:rPr>
        <w:t>transporters’,</w:t>
      </w:r>
    </w:p>
    <w:p>
      <w:pPr>
        <w:spacing w:before="0"/>
        <w:ind w:left="1020" w:right="0" w:firstLine="0"/>
        <w:jc w:val="left"/>
        <w:rPr>
          <w:sz w:val="24"/>
        </w:rPr>
      </w:pPr>
      <w:r>
        <w:rPr>
          <w:i/>
          <w:sz w:val="24"/>
        </w:rPr>
        <w:t>Microbial</w:t>
      </w:r>
      <w:r>
        <w:rPr>
          <w:i/>
          <w:spacing w:val="-8"/>
          <w:sz w:val="24"/>
        </w:rPr>
        <w:t> </w:t>
      </w:r>
      <w:r>
        <w:rPr>
          <w:i/>
          <w:sz w:val="24"/>
        </w:rPr>
        <w:t>transport</w:t>
      </w:r>
      <w:r>
        <w:rPr>
          <w:i/>
          <w:spacing w:val="-5"/>
          <w:sz w:val="24"/>
        </w:rPr>
        <w:t> </w:t>
      </w:r>
      <w:r>
        <w:rPr>
          <w:i/>
          <w:sz w:val="24"/>
        </w:rPr>
        <w:t>systems</w:t>
      </w:r>
      <w:r>
        <w:rPr>
          <w:sz w:val="24"/>
        </w:rPr>
        <w:t>,</w:t>
      </w:r>
      <w:r>
        <w:rPr>
          <w:spacing w:val="-5"/>
          <w:sz w:val="24"/>
        </w:rPr>
        <w:t> </w:t>
      </w:r>
      <w:r>
        <w:rPr>
          <w:sz w:val="24"/>
        </w:rPr>
        <w:t>pp.</w:t>
      </w:r>
      <w:r>
        <w:rPr>
          <w:spacing w:val="-5"/>
          <w:sz w:val="24"/>
        </w:rPr>
        <w:t> </w:t>
      </w:r>
      <w:r>
        <w:rPr>
          <w:spacing w:val="-2"/>
          <w:sz w:val="24"/>
        </w:rPr>
        <w:t>77–114.</w:t>
      </w:r>
    </w:p>
    <w:p>
      <w:pPr>
        <w:spacing w:before="240"/>
        <w:ind w:left="1020" w:right="556" w:hanging="720"/>
        <w:jc w:val="both"/>
        <w:rPr>
          <w:sz w:val="24"/>
        </w:rPr>
      </w:pPr>
      <w:r>
        <w:rPr>
          <w:sz w:val="24"/>
        </w:rPr>
        <w:t>Bretscher, L.E. </w:t>
      </w:r>
      <w:r>
        <w:rPr>
          <w:i/>
          <w:sz w:val="24"/>
        </w:rPr>
        <w:t>et al. </w:t>
      </w:r>
      <w:r>
        <w:rPr>
          <w:sz w:val="24"/>
        </w:rPr>
        <w:t>(2006) ‘Purification and characterization of the L-Ara4N transferase protein ArnT from Salmonella typhimurium’, </w:t>
      </w:r>
      <w:r>
        <w:rPr>
          <w:i/>
          <w:sz w:val="24"/>
        </w:rPr>
        <w:t>Protein expression and purification</w:t>
      </w:r>
      <w:r>
        <w:rPr>
          <w:sz w:val="24"/>
        </w:rPr>
        <w:t>, 46(1), pp. 33–39.</w:t>
      </w:r>
    </w:p>
    <w:p>
      <w:pPr>
        <w:pStyle w:val="BodyText"/>
        <w:spacing w:before="240"/>
        <w:ind w:left="1020" w:right="553" w:hanging="720"/>
        <w:jc w:val="both"/>
      </w:pPr>
      <w:r>
        <w:rPr/>
        <w:t>del Carmen Orozco-Mosqueda, M. </w:t>
      </w:r>
      <w:r>
        <w:rPr>
          <w:i/>
        </w:rPr>
        <w:t>et al. </w:t>
      </w:r>
      <w:r>
        <w:rPr/>
        <w:t>(2018) ‘Microbiome engineering to improve biocontrol</w:t>
      </w:r>
      <w:r>
        <w:rPr>
          <w:spacing w:val="13"/>
        </w:rPr>
        <w:t> </w:t>
      </w:r>
      <w:r>
        <w:rPr/>
        <w:t>and</w:t>
      </w:r>
      <w:r>
        <w:rPr>
          <w:spacing w:val="13"/>
        </w:rPr>
        <w:t> </w:t>
      </w:r>
      <w:r>
        <w:rPr/>
        <w:t>plant</w:t>
      </w:r>
      <w:r>
        <w:rPr>
          <w:spacing w:val="13"/>
        </w:rPr>
        <w:t> </w:t>
      </w:r>
      <w:r>
        <w:rPr/>
        <w:t>growth-promoting</w:t>
      </w:r>
      <w:r>
        <w:rPr>
          <w:spacing w:val="13"/>
        </w:rPr>
        <w:t> </w:t>
      </w:r>
      <w:r>
        <w:rPr/>
        <w:t>mechanisms’,</w:t>
      </w:r>
      <w:r>
        <w:rPr>
          <w:spacing w:val="14"/>
        </w:rPr>
        <w:t> </w:t>
      </w:r>
      <w:r>
        <w:rPr>
          <w:i/>
        </w:rPr>
        <w:t>Microbiological</w:t>
      </w:r>
      <w:r>
        <w:rPr>
          <w:i/>
          <w:spacing w:val="14"/>
        </w:rPr>
        <w:t> </w:t>
      </w:r>
      <w:r>
        <w:rPr>
          <w:i/>
        </w:rPr>
        <w:t>research</w:t>
      </w:r>
      <w:r>
        <w:rPr/>
        <w:t>,</w:t>
      </w:r>
      <w:r>
        <w:rPr>
          <w:spacing w:val="13"/>
        </w:rPr>
        <w:t> </w:t>
      </w:r>
      <w:r>
        <w:rPr>
          <w:spacing w:val="-4"/>
        </w:rPr>
        <w:t>208,</w:t>
      </w:r>
    </w:p>
    <w:p>
      <w:pPr>
        <w:pStyle w:val="BodyText"/>
        <w:ind w:left="1020"/>
      </w:pPr>
      <w:r>
        <w:rPr/>
        <w:t>pp. </w:t>
      </w:r>
      <w:r>
        <w:rPr>
          <w:spacing w:val="-2"/>
        </w:rPr>
        <w:t>25–31.</w:t>
      </w:r>
    </w:p>
    <w:p>
      <w:pPr>
        <w:pStyle w:val="BodyText"/>
        <w:spacing w:before="240"/>
        <w:ind w:left="1020" w:right="558" w:hanging="720"/>
        <w:jc w:val="both"/>
      </w:pPr>
      <w:r>
        <w:rPr/>
        <w:t>Chen, M.-S. </w:t>
      </w:r>
      <w:r>
        <w:rPr>
          <w:i/>
        </w:rPr>
        <w:t>et al. </w:t>
      </w:r>
      <w:r>
        <w:rPr/>
        <w:t>(2021) ‘Phycicoccus avicenniae sp. nov., a novel endophytic actinomycete isolated from a branch of Avicennia mariana’, </w:t>
      </w:r>
      <w:r>
        <w:rPr>
          <w:i/>
        </w:rPr>
        <w:t>Antonie van Leeuwenhoek</w:t>
      </w:r>
      <w:r>
        <w:rPr/>
        <w:t>, 114, pp. </w:t>
      </w:r>
      <w:r>
        <w:rPr>
          <w:spacing w:val="-2"/>
        </w:rPr>
        <w:t>1431–1442.</w:t>
      </w:r>
    </w:p>
    <w:p>
      <w:pPr>
        <w:spacing w:before="240"/>
        <w:ind w:left="300" w:right="0" w:firstLine="0"/>
        <w:jc w:val="left"/>
        <w:rPr>
          <w:sz w:val="24"/>
        </w:rPr>
      </w:pPr>
      <w:r>
        <w:rPr>
          <w:sz w:val="24"/>
        </w:rPr>
        <w:t>Coico,</w:t>
      </w:r>
      <w:r>
        <w:rPr>
          <w:spacing w:val="-8"/>
          <w:sz w:val="24"/>
        </w:rPr>
        <w:t> </w:t>
      </w:r>
      <w:r>
        <w:rPr>
          <w:sz w:val="24"/>
        </w:rPr>
        <w:t>R.</w:t>
      </w:r>
      <w:r>
        <w:rPr>
          <w:spacing w:val="-4"/>
          <w:sz w:val="24"/>
        </w:rPr>
        <w:t> </w:t>
      </w:r>
      <w:r>
        <w:rPr>
          <w:sz w:val="24"/>
        </w:rPr>
        <w:t>(2006)</w:t>
      </w:r>
      <w:r>
        <w:rPr>
          <w:spacing w:val="-7"/>
          <w:sz w:val="24"/>
        </w:rPr>
        <w:t> </w:t>
      </w:r>
      <w:r>
        <w:rPr>
          <w:sz w:val="24"/>
        </w:rPr>
        <w:t>‘Gram</w:t>
      </w:r>
      <w:r>
        <w:rPr>
          <w:spacing w:val="-4"/>
          <w:sz w:val="24"/>
        </w:rPr>
        <w:t> </w:t>
      </w:r>
      <w:r>
        <w:rPr>
          <w:sz w:val="24"/>
        </w:rPr>
        <w:t>staining’,</w:t>
      </w:r>
      <w:r>
        <w:rPr>
          <w:spacing w:val="-3"/>
          <w:sz w:val="24"/>
        </w:rPr>
        <w:t> </w:t>
      </w:r>
      <w:r>
        <w:rPr>
          <w:i/>
          <w:sz w:val="24"/>
        </w:rPr>
        <w:t>Current</w:t>
      </w:r>
      <w:r>
        <w:rPr>
          <w:i/>
          <w:spacing w:val="-4"/>
          <w:sz w:val="24"/>
        </w:rPr>
        <w:t> </w:t>
      </w:r>
      <w:r>
        <w:rPr>
          <w:i/>
          <w:sz w:val="24"/>
        </w:rPr>
        <w:t>protocols</w:t>
      </w:r>
      <w:r>
        <w:rPr>
          <w:i/>
          <w:spacing w:val="-6"/>
          <w:sz w:val="24"/>
        </w:rPr>
        <w:t> </w:t>
      </w:r>
      <w:r>
        <w:rPr>
          <w:i/>
          <w:sz w:val="24"/>
        </w:rPr>
        <w:t>in</w:t>
      </w:r>
      <w:r>
        <w:rPr>
          <w:i/>
          <w:spacing w:val="-4"/>
          <w:sz w:val="24"/>
        </w:rPr>
        <w:t> </w:t>
      </w:r>
      <w:r>
        <w:rPr>
          <w:i/>
          <w:sz w:val="24"/>
        </w:rPr>
        <w:t>microbiology</w:t>
      </w:r>
      <w:r>
        <w:rPr>
          <w:sz w:val="24"/>
        </w:rPr>
        <w:t>,</w:t>
      </w:r>
      <w:r>
        <w:rPr>
          <w:spacing w:val="-4"/>
          <w:sz w:val="24"/>
        </w:rPr>
        <w:t> </w:t>
      </w:r>
      <w:r>
        <w:rPr>
          <w:sz w:val="24"/>
        </w:rPr>
        <w:t>(1),</w:t>
      </w:r>
      <w:r>
        <w:rPr>
          <w:spacing w:val="-4"/>
          <w:sz w:val="24"/>
        </w:rPr>
        <w:t> </w:t>
      </w:r>
      <w:r>
        <w:rPr>
          <w:sz w:val="24"/>
        </w:rPr>
        <w:t>p.</w:t>
      </w:r>
      <w:r>
        <w:rPr>
          <w:spacing w:val="-15"/>
          <w:sz w:val="24"/>
        </w:rPr>
        <w:t> </w:t>
      </w:r>
      <w:r>
        <w:rPr>
          <w:sz w:val="24"/>
        </w:rPr>
        <w:t>A-</w:t>
      </w:r>
      <w:r>
        <w:rPr>
          <w:spacing w:val="-5"/>
          <w:sz w:val="24"/>
        </w:rPr>
        <w:t>3C.</w:t>
      </w:r>
    </w:p>
    <w:p>
      <w:pPr>
        <w:pStyle w:val="BodyText"/>
        <w:spacing w:before="240"/>
        <w:ind w:left="1020" w:right="557" w:hanging="720"/>
        <w:jc w:val="both"/>
      </w:pPr>
      <w:r>
        <w:rPr/>
        <w:t>Darling,</w:t>
      </w:r>
      <w:r>
        <w:rPr>
          <w:spacing w:val="-15"/>
        </w:rPr>
        <w:t> </w:t>
      </w:r>
      <w:r>
        <w:rPr/>
        <w:t>A.E.,</w:t>
      </w:r>
      <w:r>
        <w:rPr>
          <w:spacing w:val="-15"/>
        </w:rPr>
        <w:t> </w:t>
      </w:r>
      <w:r>
        <w:rPr/>
        <w:t>Mau,</w:t>
      </w:r>
      <w:r>
        <w:rPr>
          <w:spacing w:val="-15"/>
        </w:rPr>
        <w:t> </w:t>
      </w:r>
      <w:r>
        <w:rPr/>
        <w:t>B.</w:t>
      </w:r>
      <w:r>
        <w:rPr>
          <w:spacing w:val="-15"/>
        </w:rPr>
        <w:t> </w:t>
      </w:r>
      <w:r>
        <w:rPr/>
        <w:t>and</w:t>
      </w:r>
      <w:r>
        <w:rPr>
          <w:spacing w:val="-15"/>
        </w:rPr>
        <w:t> </w:t>
      </w:r>
      <w:r>
        <w:rPr/>
        <w:t>Perna,</w:t>
      </w:r>
      <w:r>
        <w:rPr>
          <w:spacing w:val="-13"/>
        </w:rPr>
        <w:t> </w:t>
      </w:r>
      <w:r>
        <w:rPr/>
        <w:t>N.T.</w:t>
      </w:r>
      <w:r>
        <w:rPr>
          <w:spacing w:val="-13"/>
        </w:rPr>
        <w:t> </w:t>
      </w:r>
      <w:r>
        <w:rPr/>
        <w:t>(2010)</w:t>
      </w:r>
      <w:r>
        <w:rPr>
          <w:spacing w:val="-13"/>
        </w:rPr>
        <w:t> </w:t>
      </w:r>
      <w:r>
        <w:rPr/>
        <w:t>‘progressiveMauve:</w:t>
      </w:r>
      <w:r>
        <w:rPr>
          <w:spacing w:val="-13"/>
        </w:rPr>
        <w:t> </w:t>
      </w:r>
      <w:r>
        <w:rPr/>
        <w:t>multiple</w:t>
      </w:r>
      <w:r>
        <w:rPr>
          <w:spacing w:val="-13"/>
        </w:rPr>
        <w:t> </w:t>
      </w:r>
      <w:r>
        <w:rPr/>
        <w:t>genome</w:t>
      </w:r>
      <w:r>
        <w:rPr>
          <w:spacing w:val="-13"/>
        </w:rPr>
        <w:t> </w:t>
      </w:r>
      <w:r>
        <w:rPr/>
        <w:t>alignment with gene gain, loss and rearrangement’, </w:t>
      </w:r>
      <w:r>
        <w:rPr>
          <w:i/>
        </w:rPr>
        <w:t>PloS one</w:t>
      </w:r>
      <w:r>
        <w:rPr/>
        <w:t>, 5(6), p. e11147.</w:t>
      </w:r>
    </w:p>
    <w:p>
      <w:pPr>
        <w:pStyle w:val="BodyText"/>
        <w:spacing w:before="240"/>
        <w:ind w:left="1020" w:right="558" w:hanging="720"/>
        <w:jc w:val="both"/>
      </w:pPr>
      <w:r>
        <w:rPr/>
        <w:t>Das, S.R. </w:t>
      </w:r>
      <w:r>
        <w:rPr>
          <w:i/>
        </w:rPr>
        <w:t>et al. </w:t>
      </w:r>
      <w:r>
        <w:rPr/>
        <w:t>(2022) ‘Organophosphorus insecticides mineralizing endophytic and rhizospheric</w:t>
      </w:r>
      <w:r>
        <w:rPr>
          <w:spacing w:val="-8"/>
        </w:rPr>
        <w:t> </w:t>
      </w:r>
      <w:r>
        <w:rPr/>
        <w:t>soil</w:t>
      </w:r>
      <w:r>
        <w:rPr>
          <w:spacing w:val="-7"/>
        </w:rPr>
        <w:t> </w:t>
      </w:r>
      <w:r>
        <w:rPr/>
        <w:t>bacterial</w:t>
      </w:r>
      <w:r>
        <w:rPr>
          <w:spacing w:val="-7"/>
        </w:rPr>
        <w:t> </w:t>
      </w:r>
      <w:r>
        <w:rPr/>
        <w:t>consortium</w:t>
      </w:r>
      <w:r>
        <w:rPr>
          <w:spacing w:val="-7"/>
        </w:rPr>
        <w:t> </w:t>
      </w:r>
      <w:r>
        <w:rPr/>
        <w:t>influence</w:t>
      </w:r>
      <w:r>
        <w:rPr>
          <w:spacing w:val="-7"/>
        </w:rPr>
        <w:t> </w:t>
      </w:r>
      <w:r>
        <w:rPr/>
        <w:t>eggplant</w:t>
      </w:r>
      <w:r>
        <w:rPr>
          <w:spacing w:val="-7"/>
        </w:rPr>
        <w:t> </w:t>
      </w:r>
      <w:r>
        <w:rPr/>
        <w:t>growth-promotion’,</w:t>
      </w:r>
      <w:r>
        <w:rPr>
          <w:spacing w:val="-7"/>
        </w:rPr>
        <w:t> </w:t>
      </w:r>
      <w:r>
        <w:rPr>
          <w:i/>
        </w:rPr>
        <w:t>Archives</w:t>
      </w:r>
      <w:r>
        <w:rPr>
          <w:i/>
        </w:rPr>
        <w:t> of Microbiology</w:t>
      </w:r>
      <w:r>
        <w:rPr/>
        <w:t>, 204(3), p. 199.</w:t>
      </w:r>
    </w:p>
    <w:p>
      <w:pPr>
        <w:pStyle w:val="BodyText"/>
        <w:spacing w:before="241"/>
        <w:ind w:left="1020" w:right="557" w:hanging="720"/>
        <w:jc w:val="both"/>
      </w:pPr>
      <w:r>
        <w:rPr/>
        <w:t>Datta, C. and Basu, P.S. (2000) ‘Indole acetic acid production by a Rhizobium species from root</w:t>
      </w:r>
      <w:r>
        <w:rPr>
          <w:spacing w:val="-7"/>
        </w:rPr>
        <w:t> </w:t>
      </w:r>
      <w:r>
        <w:rPr/>
        <w:t>nodules</w:t>
      </w:r>
      <w:r>
        <w:rPr>
          <w:spacing w:val="-5"/>
        </w:rPr>
        <w:t> </w:t>
      </w:r>
      <w:r>
        <w:rPr/>
        <w:t>of</w:t>
      </w:r>
      <w:r>
        <w:rPr>
          <w:spacing w:val="-6"/>
        </w:rPr>
        <w:t> </w:t>
      </w:r>
      <w:r>
        <w:rPr/>
        <w:t>a</w:t>
      </w:r>
      <w:r>
        <w:rPr>
          <w:spacing w:val="-5"/>
        </w:rPr>
        <w:t> </w:t>
      </w:r>
      <w:r>
        <w:rPr/>
        <w:t>leguminous</w:t>
      </w:r>
      <w:r>
        <w:rPr>
          <w:spacing w:val="-5"/>
        </w:rPr>
        <w:t> </w:t>
      </w:r>
      <w:r>
        <w:rPr/>
        <w:t>shrub,</w:t>
      </w:r>
      <w:r>
        <w:rPr>
          <w:spacing w:val="-5"/>
        </w:rPr>
        <w:t> </w:t>
      </w:r>
      <w:r>
        <w:rPr/>
        <w:t>Cajanus</w:t>
      </w:r>
      <w:r>
        <w:rPr>
          <w:spacing w:val="-5"/>
        </w:rPr>
        <w:t> </w:t>
      </w:r>
      <w:r>
        <w:rPr/>
        <w:t>cajan’,</w:t>
      </w:r>
      <w:r>
        <w:rPr>
          <w:spacing w:val="-4"/>
        </w:rPr>
        <w:t> </w:t>
      </w:r>
      <w:r>
        <w:rPr>
          <w:i/>
        </w:rPr>
        <w:t>Microbiological</w:t>
      </w:r>
      <w:r>
        <w:rPr>
          <w:i/>
          <w:spacing w:val="-4"/>
        </w:rPr>
        <w:t> </w:t>
      </w:r>
      <w:r>
        <w:rPr>
          <w:i/>
        </w:rPr>
        <w:t>research</w:t>
      </w:r>
      <w:r>
        <w:rPr/>
        <w:t>,</w:t>
      </w:r>
      <w:r>
        <w:rPr>
          <w:spacing w:val="-4"/>
        </w:rPr>
        <w:t> </w:t>
      </w:r>
      <w:r>
        <w:rPr>
          <w:spacing w:val="-2"/>
        </w:rPr>
        <w:t>155(2),</w:t>
      </w:r>
    </w:p>
    <w:p>
      <w:pPr>
        <w:pStyle w:val="BodyText"/>
        <w:ind w:left="1020"/>
      </w:pPr>
      <w:r>
        <w:rPr/>
        <w:t>pp. </w:t>
      </w:r>
      <w:r>
        <w:rPr>
          <w:spacing w:val="-2"/>
        </w:rPr>
        <w:t>123–127.</w:t>
      </w:r>
    </w:p>
    <w:p>
      <w:pPr>
        <w:pStyle w:val="BodyText"/>
        <w:spacing w:before="240"/>
        <w:ind w:left="300"/>
      </w:pPr>
      <w:r>
        <w:rPr/>
        <w:t>De</w:t>
      </w:r>
      <w:r>
        <w:rPr>
          <w:spacing w:val="25"/>
        </w:rPr>
        <w:t> </w:t>
      </w:r>
      <w:r>
        <w:rPr/>
        <w:t>Kok,</w:t>
      </w:r>
      <w:r>
        <w:rPr>
          <w:spacing w:val="30"/>
        </w:rPr>
        <w:t> </w:t>
      </w:r>
      <w:r>
        <w:rPr/>
        <w:t>L.J.</w:t>
      </w:r>
      <w:r>
        <w:rPr>
          <w:spacing w:val="31"/>
        </w:rPr>
        <w:t> </w:t>
      </w:r>
      <w:r>
        <w:rPr>
          <w:i/>
        </w:rPr>
        <w:t>et</w:t>
      </w:r>
      <w:r>
        <w:rPr>
          <w:i/>
          <w:spacing w:val="29"/>
        </w:rPr>
        <w:t> </w:t>
      </w:r>
      <w:r>
        <w:rPr>
          <w:i/>
        </w:rPr>
        <w:t>al.</w:t>
      </w:r>
      <w:r>
        <w:rPr>
          <w:i/>
          <w:spacing w:val="29"/>
        </w:rPr>
        <w:t> </w:t>
      </w:r>
      <w:r>
        <w:rPr/>
        <w:t>(2005)</w:t>
      </w:r>
      <w:r>
        <w:rPr>
          <w:spacing w:val="27"/>
        </w:rPr>
        <w:t> </w:t>
      </w:r>
      <w:r>
        <w:rPr/>
        <w:t>‘Pathways</w:t>
      </w:r>
      <w:r>
        <w:rPr>
          <w:spacing w:val="31"/>
        </w:rPr>
        <w:t> </w:t>
      </w:r>
      <w:r>
        <w:rPr/>
        <w:t>of</w:t>
      </w:r>
      <w:r>
        <w:rPr>
          <w:spacing w:val="30"/>
        </w:rPr>
        <w:t> </w:t>
      </w:r>
      <w:r>
        <w:rPr/>
        <w:t>plant</w:t>
      </w:r>
      <w:r>
        <w:rPr>
          <w:spacing w:val="28"/>
        </w:rPr>
        <w:t> </w:t>
      </w:r>
      <w:r>
        <w:rPr/>
        <w:t>sulfur</w:t>
      </w:r>
      <w:r>
        <w:rPr>
          <w:spacing w:val="27"/>
        </w:rPr>
        <w:t> </w:t>
      </w:r>
      <w:r>
        <w:rPr/>
        <w:t>uptake</w:t>
      </w:r>
      <w:r>
        <w:rPr>
          <w:spacing w:val="29"/>
        </w:rPr>
        <w:t> </w:t>
      </w:r>
      <w:r>
        <w:rPr/>
        <w:t>and</w:t>
      </w:r>
      <w:r>
        <w:rPr>
          <w:spacing w:val="30"/>
        </w:rPr>
        <w:t> </w:t>
      </w:r>
      <w:r>
        <w:rPr/>
        <w:t>metabolism-an</w:t>
      </w:r>
      <w:r>
        <w:rPr>
          <w:spacing w:val="29"/>
        </w:rPr>
        <w:t> </w:t>
      </w:r>
      <w:r>
        <w:rPr>
          <w:spacing w:val="-2"/>
        </w:rPr>
        <w:t>overview’,</w:t>
      </w:r>
    </w:p>
    <w:p>
      <w:pPr>
        <w:spacing w:before="0"/>
        <w:ind w:left="1020" w:right="0" w:firstLine="0"/>
        <w:jc w:val="left"/>
        <w:rPr>
          <w:sz w:val="24"/>
        </w:rPr>
      </w:pPr>
      <w:r>
        <w:rPr>
          <w:i/>
          <w:sz w:val="24"/>
        </w:rPr>
        <w:t>Landbauforschung</w:t>
      </w:r>
      <w:r>
        <w:rPr>
          <w:i/>
          <w:spacing w:val="-6"/>
          <w:sz w:val="24"/>
        </w:rPr>
        <w:t> </w:t>
      </w:r>
      <w:r>
        <w:rPr>
          <w:i/>
          <w:sz w:val="24"/>
        </w:rPr>
        <w:t>Völkenrode,</w:t>
      </w:r>
      <w:r>
        <w:rPr>
          <w:i/>
          <w:spacing w:val="-3"/>
          <w:sz w:val="24"/>
        </w:rPr>
        <w:t> </w:t>
      </w:r>
      <w:r>
        <w:rPr>
          <w:i/>
          <w:sz w:val="24"/>
        </w:rPr>
        <w:t>Special</w:t>
      </w:r>
      <w:r>
        <w:rPr>
          <w:i/>
          <w:spacing w:val="-4"/>
          <w:sz w:val="24"/>
        </w:rPr>
        <w:t> </w:t>
      </w:r>
      <w:r>
        <w:rPr>
          <w:i/>
          <w:sz w:val="24"/>
        </w:rPr>
        <w:t>Issue</w:t>
      </w:r>
      <w:r>
        <w:rPr>
          <w:sz w:val="24"/>
        </w:rPr>
        <w:t>,</w:t>
      </w:r>
      <w:r>
        <w:rPr>
          <w:spacing w:val="-3"/>
          <w:sz w:val="24"/>
        </w:rPr>
        <w:t> </w:t>
      </w:r>
      <w:r>
        <w:rPr>
          <w:sz w:val="24"/>
        </w:rPr>
        <w:t>283,</w:t>
      </w:r>
      <w:r>
        <w:rPr>
          <w:spacing w:val="-4"/>
          <w:sz w:val="24"/>
        </w:rPr>
        <w:t> </w:t>
      </w:r>
      <w:r>
        <w:rPr>
          <w:sz w:val="24"/>
        </w:rPr>
        <w:t>pp.</w:t>
      </w:r>
      <w:r>
        <w:rPr>
          <w:spacing w:val="-3"/>
          <w:sz w:val="24"/>
        </w:rPr>
        <w:t> </w:t>
      </w:r>
      <w:r>
        <w:rPr>
          <w:spacing w:val="-2"/>
          <w:sz w:val="24"/>
        </w:rPr>
        <w:t>5–13.</w:t>
      </w:r>
    </w:p>
    <w:p>
      <w:pPr>
        <w:spacing w:before="240"/>
        <w:ind w:left="1020" w:right="556" w:hanging="720"/>
        <w:jc w:val="both"/>
        <w:rPr>
          <w:sz w:val="24"/>
        </w:rPr>
      </w:pPr>
      <w:r>
        <w:rPr>
          <w:sz w:val="24"/>
        </w:rPr>
        <w:t>Delgado, M. </w:t>
      </w:r>
      <w:r>
        <w:rPr>
          <w:i/>
          <w:sz w:val="24"/>
        </w:rPr>
        <w:t>et al. </w:t>
      </w:r>
      <w:r>
        <w:rPr>
          <w:sz w:val="24"/>
        </w:rPr>
        <w:t>(2014) ‘Characterization of phosphate-solubilizing bacteria isolated from the arid soils of a semi-desert region of north-east Mexico’, </w:t>
      </w:r>
      <w:r>
        <w:rPr>
          <w:i/>
          <w:sz w:val="24"/>
        </w:rPr>
        <w:t>Biological agriculture &amp;</w:t>
      </w:r>
      <w:r>
        <w:rPr>
          <w:i/>
          <w:sz w:val="24"/>
        </w:rPr>
        <w:t> horticulture</w:t>
      </w:r>
      <w:r>
        <w:rPr>
          <w:sz w:val="24"/>
        </w:rPr>
        <w:t>, 30(3), pp. 211–217.</w:t>
      </w:r>
    </w:p>
    <w:p>
      <w:pPr>
        <w:spacing w:after="0"/>
        <w:jc w:val="both"/>
        <w:rPr>
          <w:sz w:val="24"/>
        </w:rPr>
        <w:sectPr>
          <w:pgSz w:w="11910" w:h="16840"/>
          <w:pgMar w:header="0" w:footer="1012" w:top="1360" w:bottom="1200" w:left="1140" w:right="880"/>
        </w:sectPr>
      </w:pPr>
    </w:p>
    <w:p>
      <w:pPr>
        <w:spacing w:before="60"/>
        <w:ind w:left="1020" w:right="558" w:hanging="720"/>
        <w:jc w:val="both"/>
        <w:rPr>
          <w:sz w:val="24"/>
        </w:rPr>
      </w:pPr>
      <w:r>
        <w:rPr>
          <w:sz w:val="24"/>
        </w:rPr>
        <w:t>Dunbar, J. </w:t>
      </w:r>
      <w:r>
        <w:rPr>
          <w:i/>
          <w:sz w:val="24"/>
        </w:rPr>
        <w:t>et al. </w:t>
      </w:r>
      <w:r>
        <w:rPr>
          <w:sz w:val="24"/>
        </w:rPr>
        <w:t>(1999) ‘Levels of bacterial community diversity in four arid soils compared by</w:t>
      </w:r>
      <w:r>
        <w:rPr>
          <w:spacing w:val="-5"/>
          <w:sz w:val="24"/>
        </w:rPr>
        <w:t> </w:t>
      </w:r>
      <w:r>
        <w:rPr>
          <w:sz w:val="24"/>
        </w:rPr>
        <w:t>cultivation</w:t>
      </w:r>
      <w:r>
        <w:rPr>
          <w:spacing w:val="-4"/>
          <w:sz w:val="24"/>
        </w:rPr>
        <w:t> </w:t>
      </w:r>
      <w:r>
        <w:rPr>
          <w:sz w:val="24"/>
        </w:rPr>
        <w:t>and</w:t>
      </w:r>
      <w:r>
        <w:rPr>
          <w:spacing w:val="-4"/>
          <w:sz w:val="24"/>
        </w:rPr>
        <w:t> </w:t>
      </w:r>
      <w:r>
        <w:rPr>
          <w:sz w:val="24"/>
        </w:rPr>
        <w:t>16S</w:t>
      </w:r>
      <w:r>
        <w:rPr>
          <w:spacing w:val="-4"/>
          <w:sz w:val="24"/>
        </w:rPr>
        <w:t> </w:t>
      </w:r>
      <w:r>
        <w:rPr>
          <w:sz w:val="24"/>
        </w:rPr>
        <w:t>rRNA</w:t>
      </w:r>
      <w:r>
        <w:rPr>
          <w:spacing w:val="-15"/>
          <w:sz w:val="24"/>
        </w:rPr>
        <w:t> </w:t>
      </w:r>
      <w:r>
        <w:rPr>
          <w:sz w:val="24"/>
        </w:rPr>
        <w:t>gene</w:t>
      </w:r>
      <w:r>
        <w:rPr>
          <w:spacing w:val="-5"/>
          <w:sz w:val="24"/>
        </w:rPr>
        <w:t> </w:t>
      </w:r>
      <w:r>
        <w:rPr>
          <w:sz w:val="24"/>
        </w:rPr>
        <w:t>cloning’,</w:t>
      </w:r>
      <w:r>
        <w:rPr>
          <w:spacing w:val="-1"/>
          <w:sz w:val="24"/>
        </w:rPr>
        <w:t> </w:t>
      </w:r>
      <w:r>
        <w:rPr>
          <w:i/>
          <w:sz w:val="24"/>
        </w:rPr>
        <w:t>Applied</w:t>
      </w:r>
      <w:r>
        <w:rPr>
          <w:i/>
          <w:spacing w:val="-4"/>
          <w:sz w:val="24"/>
        </w:rPr>
        <w:t> </w:t>
      </w:r>
      <w:r>
        <w:rPr>
          <w:i/>
          <w:sz w:val="24"/>
        </w:rPr>
        <w:t>and</w:t>
      </w:r>
      <w:r>
        <w:rPr>
          <w:i/>
          <w:spacing w:val="-4"/>
          <w:sz w:val="24"/>
        </w:rPr>
        <w:t> </w:t>
      </w:r>
      <w:r>
        <w:rPr>
          <w:i/>
          <w:sz w:val="24"/>
        </w:rPr>
        <w:t>environmental</w:t>
      </w:r>
      <w:r>
        <w:rPr>
          <w:i/>
          <w:spacing w:val="-4"/>
          <w:sz w:val="24"/>
        </w:rPr>
        <w:t> </w:t>
      </w:r>
      <w:r>
        <w:rPr>
          <w:i/>
          <w:sz w:val="24"/>
        </w:rPr>
        <w:t>microbiology</w:t>
      </w:r>
      <w:r>
        <w:rPr>
          <w:sz w:val="24"/>
        </w:rPr>
        <w:t>, 65(4), pp. 1662–1669.</w:t>
      </w:r>
    </w:p>
    <w:p>
      <w:pPr>
        <w:spacing w:before="241"/>
        <w:ind w:left="1020" w:right="559" w:hanging="720"/>
        <w:jc w:val="both"/>
        <w:rPr>
          <w:sz w:val="24"/>
        </w:rPr>
      </w:pPr>
      <w:r>
        <w:rPr>
          <w:sz w:val="24"/>
        </w:rPr>
        <w:t>Fernandez, O. </w:t>
      </w:r>
      <w:r>
        <w:rPr>
          <w:i/>
          <w:sz w:val="24"/>
        </w:rPr>
        <w:t>et al. </w:t>
      </w:r>
      <w:r>
        <w:rPr>
          <w:sz w:val="24"/>
        </w:rPr>
        <w:t>(2010) ‘Trehalose and plant stress responses: friend or foe?’, </w:t>
      </w:r>
      <w:r>
        <w:rPr>
          <w:i/>
          <w:sz w:val="24"/>
        </w:rPr>
        <w:t>Trends in</w:t>
      </w:r>
      <w:r>
        <w:rPr>
          <w:i/>
          <w:sz w:val="24"/>
        </w:rPr>
        <w:t> plant science</w:t>
      </w:r>
      <w:r>
        <w:rPr>
          <w:sz w:val="24"/>
        </w:rPr>
        <w:t>, 15(7), pp. 409–417.</w:t>
      </w:r>
    </w:p>
    <w:p>
      <w:pPr>
        <w:pStyle w:val="BodyText"/>
        <w:spacing w:before="240"/>
        <w:ind w:left="1020" w:right="560" w:hanging="720"/>
        <w:jc w:val="both"/>
      </w:pPr>
      <w:r>
        <w:rPr/>
        <w:t>Forni,</w:t>
      </w:r>
      <w:r>
        <w:rPr>
          <w:spacing w:val="-2"/>
        </w:rPr>
        <w:t> </w:t>
      </w:r>
      <w:r>
        <w:rPr/>
        <w:t>C.,</w:t>
      </w:r>
      <w:r>
        <w:rPr>
          <w:spacing w:val="-1"/>
        </w:rPr>
        <w:t> </w:t>
      </w:r>
      <w:r>
        <w:rPr/>
        <w:t>Duca,</w:t>
      </w:r>
      <w:r>
        <w:rPr>
          <w:spacing w:val="-1"/>
        </w:rPr>
        <w:t> </w:t>
      </w:r>
      <w:r>
        <w:rPr/>
        <w:t>D.</w:t>
      </w:r>
      <w:r>
        <w:rPr>
          <w:spacing w:val="-2"/>
        </w:rPr>
        <w:t> </w:t>
      </w:r>
      <w:r>
        <w:rPr/>
        <w:t>and</w:t>
      </w:r>
      <w:r>
        <w:rPr>
          <w:spacing w:val="-3"/>
        </w:rPr>
        <w:t> </w:t>
      </w:r>
      <w:r>
        <w:rPr/>
        <w:t>Glick,</w:t>
      </w:r>
      <w:r>
        <w:rPr>
          <w:spacing w:val="-2"/>
        </w:rPr>
        <w:t> </w:t>
      </w:r>
      <w:r>
        <w:rPr/>
        <w:t>B.R.</w:t>
      </w:r>
      <w:r>
        <w:rPr>
          <w:spacing w:val="-1"/>
        </w:rPr>
        <w:t> </w:t>
      </w:r>
      <w:r>
        <w:rPr/>
        <w:t>(2017)</w:t>
      </w:r>
      <w:r>
        <w:rPr>
          <w:spacing w:val="-2"/>
        </w:rPr>
        <w:t> </w:t>
      </w:r>
      <w:r>
        <w:rPr/>
        <w:t>‘Mechanisms</w:t>
      </w:r>
      <w:r>
        <w:rPr>
          <w:spacing w:val="-1"/>
        </w:rPr>
        <w:t> </w:t>
      </w:r>
      <w:r>
        <w:rPr/>
        <w:t>of</w:t>
      </w:r>
      <w:r>
        <w:rPr>
          <w:spacing w:val="-2"/>
        </w:rPr>
        <w:t> </w:t>
      </w:r>
      <w:r>
        <w:rPr/>
        <w:t>plant</w:t>
      </w:r>
      <w:r>
        <w:rPr>
          <w:spacing w:val="-1"/>
        </w:rPr>
        <w:t> </w:t>
      </w:r>
      <w:r>
        <w:rPr/>
        <w:t>response</w:t>
      </w:r>
      <w:r>
        <w:rPr>
          <w:spacing w:val="-2"/>
        </w:rPr>
        <w:t> </w:t>
      </w:r>
      <w:r>
        <w:rPr/>
        <w:t>to</w:t>
      </w:r>
      <w:r>
        <w:rPr>
          <w:spacing w:val="-1"/>
        </w:rPr>
        <w:t> </w:t>
      </w:r>
      <w:r>
        <w:rPr/>
        <w:t>salt</w:t>
      </w:r>
      <w:r>
        <w:rPr>
          <w:spacing w:val="-1"/>
        </w:rPr>
        <w:t> </w:t>
      </w:r>
      <w:r>
        <w:rPr/>
        <w:t>and</w:t>
      </w:r>
      <w:r>
        <w:rPr>
          <w:spacing w:val="-1"/>
        </w:rPr>
        <w:t> </w:t>
      </w:r>
      <w:r>
        <w:rPr/>
        <w:t>drought stress and their alteration by rhizobacteria’, </w:t>
      </w:r>
      <w:r>
        <w:rPr>
          <w:i/>
        </w:rPr>
        <w:t>Plant and Soil</w:t>
      </w:r>
      <w:r>
        <w:rPr/>
        <w:t>, 410, pp. 335–356.</w:t>
      </w:r>
    </w:p>
    <w:p>
      <w:pPr>
        <w:pStyle w:val="BodyText"/>
        <w:spacing w:before="240"/>
        <w:ind w:left="1020" w:right="557" w:hanging="720"/>
        <w:jc w:val="both"/>
      </w:pPr>
      <w:r>
        <w:rPr/>
        <w:t>Gao, R. </w:t>
      </w:r>
      <w:r>
        <w:rPr>
          <w:i/>
        </w:rPr>
        <w:t>et al. </w:t>
      </w:r>
      <w:r>
        <w:rPr/>
        <w:t>(2016) ‘Genome sequence and characteristics of plasmid pWH12, a variant of the mcr-1-harbouring plasmid pHNSHP45, from the multi-drug resistant E. coli’, </w:t>
      </w:r>
      <w:r>
        <w:rPr>
          <w:i/>
        </w:rPr>
        <w:t>Virulence</w:t>
      </w:r>
      <w:r>
        <w:rPr/>
        <w:t>, 7(6), pp. 732–735.</w:t>
      </w:r>
    </w:p>
    <w:p>
      <w:pPr>
        <w:spacing w:before="241"/>
        <w:ind w:left="1020" w:right="554" w:hanging="720"/>
        <w:jc w:val="both"/>
        <w:rPr>
          <w:sz w:val="24"/>
        </w:rPr>
      </w:pPr>
      <w:r>
        <w:rPr>
          <w:sz w:val="24"/>
        </w:rPr>
        <w:t>Glick, B.R. (1995) ‘The enhancement of plant growth by free-living bacteria’, </w:t>
      </w:r>
      <w:r>
        <w:rPr>
          <w:i/>
          <w:sz w:val="24"/>
        </w:rPr>
        <w:t>Canadian</w:t>
      </w:r>
      <w:r>
        <w:rPr>
          <w:i/>
          <w:sz w:val="24"/>
        </w:rPr>
        <w:t> journal of microbiology</w:t>
      </w:r>
      <w:r>
        <w:rPr>
          <w:sz w:val="24"/>
        </w:rPr>
        <w:t>, 41(2), pp. 109–117.</w:t>
      </w:r>
    </w:p>
    <w:p>
      <w:pPr>
        <w:spacing w:before="240"/>
        <w:ind w:left="1020" w:right="555" w:hanging="720"/>
        <w:jc w:val="both"/>
        <w:rPr>
          <w:sz w:val="24"/>
        </w:rPr>
      </w:pPr>
      <w:r>
        <w:rPr>
          <w:sz w:val="24"/>
        </w:rPr>
        <w:t>Goris,</w:t>
      </w:r>
      <w:r>
        <w:rPr>
          <w:spacing w:val="-15"/>
          <w:sz w:val="24"/>
        </w:rPr>
        <w:t> </w:t>
      </w:r>
      <w:r>
        <w:rPr>
          <w:sz w:val="24"/>
        </w:rPr>
        <w:t>J.</w:t>
      </w:r>
      <w:r>
        <w:rPr>
          <w:spacing w:val="-15"/>
          <w:sz w:val="24"/>
        </w:rPr>
        <w:t> </w:t>
      </w:r>
      <w:r>
        <w:rPr>
          <w:i/>
          <w:sz w:val="24"/>
        </w:rPr>
        <w:t>et</w:t>
      </w:r>
      <w:r>
        <w:rPr>
          <w:i/>
          <w:spacing w:val="-15"/>
          <w:sz w:val="24"/>
        </w:rPr>
        <w:t> </w:t>
      </w:r>
      <w:r>
        <w:rPr>
          <w:i/>
          <w:sz w:val="24"/>
        </w:rPr>
        <w:t>al.</w:t>
      </w:r>
      <w:r>
        <w:rPr>
          <w:i/>
          <w:spacing w:val="-15"/>
          <w:sz w:val="24"/>
        </w:rPr>
        <w:t> </w:t>
      </w:r>
      <w:r>
        <w:rPr>
          <w:sz w:val="24"/>
        </w:rPr>
        <w:t>(2007)</w:t>
      </w:r>
      <w:r>
        <w:rPr>
          <w:spacing w:val="-15"/>
          <w:sz w:val="24"/>
        </w:rPr>
        <w:t> </w:t>
      </w:r>
      <w:r>
        <w:rPr>
          <w:sz w:val="24"/>
        </w:rPr>
        <w:t>‘DNA–DNA</w:t>
      </w:r>
      <w:r>
        <w:rPr>
          <w:spacing w:val="-15"/>
          <w:sz w:val="24"/>
        </w:rPr>
        <w:t> </w:t>
      </w:r>
      <w:r>
        <w:rPr>
          <w:sz w:val="24"/>
        </w:rPr>
        <w:t>hybridization</w:t>
      </w:r>
      <w:r>
        <w:rPr>
          <w:spacing w:val="-15"/>
          <w:sz w:val="24"/>
        </w:rPr>
        <w:t> </w:t>
      </w:r>
      <w:r>
        <w:rPr>
          <w:sz w:val="24"/>
        </w:rPr>
        <w:t>values</w:t>
      </w:r>
      <w:r>
        <w:rPr>
          <w:spacing w:val="-15"/>
          <w:sz w:val="24"/>
        </w:rPr>
        <w:t> </w:t>
      </w:r>
      <w:r>
        <w:rPr>
          <w:sz w:val="24"/>
        </w:rPr>
        <w:t>and</w:t>
      </w:r>
      <w:r>
        <w:rPr>
          <w:spacing w:val="-15"/>
          <w:sz w:val="24"/>
        </w:rPr>
        <w:t> </w:t>
      </w:r>
      <w:r>
        <w:rPr>
          <w:sz w:val="24"/>
        </w:rPr>
        <w:t>their</w:t>
      </w:r>
      <w:r>
        <w:rPr>
          <w:spacing w:val="-15"/>
          <w:sz w:val="24"/>
        </w:rPr>
        <w:t> </w:t>
      </w:r>
      <w:r>
        <w:rPr>
          <w:sz w:val="24"/>
        </w:rPr>
        <w:t>relationship</w:t>
      </w:r>
      <w:r>
        <w:rPr>
          <w:spacing w:val="-15"/>
          <w:sz w:val="24"/>
        </w:rPr>
        <w:t> </w:t>
      </w:r>
      <w:r>
        <w:rPr>
          <w:sz w:val="24"/>
        </w:rPr>
        <w:t>to</w:t>
      </w:r>
      <w:r>
        <w:rPr>
          <w:spacing w:val="-15"/>
          <w:sz w:val="24"/>
        </w:rPr>
        <w:t> </w:t>
      </w:r>
      <w:r>
        <w:rPr>
          <w:sz w:val="24"/>
        </w:rPr>
        <w:t>whole-genome sequence similarities’, </w:t>
      </w:r>
      <w:r>
        <w:rPr>
          <w:i/>
          <w:sz w:val="24"/>
        </w:rPr>
        <w:t>International journal of systematic and evolutionary</w:t>
      </w:r>
      <w:r>
        <w:rPr>
          <w:i/>
          <w:sz w:val="24"/>
        </w:rPr>
        <w:t> microbiology</w:t>
      </w:r>
      <w:r>
        <w:rPr>
          <w:sz w:val="24"/>
        </w:rPr>
        <w:t>, 57(1), pp. 81–91.</w:t>
      </w:r>
    </w:p>
    <w:p>
      <w:pPr>
        <w:pStyle w:val="BodyText"/>
        <w:spacing w:before="240"/>
        <w:ind w:left="1020" w:right="564" w:hanging="720"/>
        <w:jc w:val="both"/>
      </w:pPr>
      <w:r>
        <w:rPr/>
        <w:t>Grant, J.R. and Stothard, P. (2008) ‘The CGView Server: a comparative genomics tool for circular genomes’, </w:t>
      </w:r>
      <w:r>
        <w:rPr>
          <w:i/>
        </w:rPr>
        <w:t>Nucleic acids research</w:t>
      </w:r>
      <w:r>
        <w:rPr/>
        <w:t>, 36(suppl_2), pp. W181–W184.</w:t>
      </w:r>
    </w:p>
    <w:p>
      <w:pPr>
        <w:spacing w:before="240"/>
        <w:ind w:left="1020" w:right="556" w:hanging="720"/>
        <w:jc w:val="both"/>
        <w:rPr>
          <w:sz w:val="24"/>
        </w:rPr>
      </w:pPr>
      <w:r>
        <w:rPr>
          <w:sz w:val="24"/>
        </w:rPr>
        <w:t>Grill,</w:t>
      </w:r>
      <w:r>
        <w:rPr>
          <w:spacing w:val="-5"/>
          <w:sz w:val="24"/>
        </w:rPr>
        <w:t> </w:t>
      </w:r>
      <w:r>
        <w:rPr>
          <w:sz w:val="24"/>
        </w:rPr>
        <w:t>D.,</w:t>
      </w:r>
      <w:r>
        <w:rPr>
          <w:spacing w:val="-11"/>
          <w:sz w:val="24"/>
        </w:rPr>
        <w:t> </w:t>
      </w:r>
      <w:r>
        <w:rPr>
          <w:sz w:val="24"/>
        </w:rPr>
        <w:t>Tausz,</w:t>
      </w:r>
      <w:r>
        <w:rPr>
          <w:spacing w:val="-6"/>
          <w:sz w:val="24"/>
        </w:rPr>
        <w:t> </w:t>
      </w:r>
      <w:r>
        <w:rPr>
          <w:sz w:val="24"/>
        </w:rPr>
        <w:t>M.</w:t>
      </w:r>
      <w:r>
        <w:rPr>
          <w:spacing w:val="-6"/>
          <w:sz w:val="24"/>
        </w:rPr>
        <w:t> </w:t>
      </w:r>
      <w:r>
        <w:rPr>
          <w:sz w:val="24"/>
        </w:rPr>
        <w:t>and</w:t>
      </w:r>
      <w:r>
        <w:rPr>
          <w:spacing w:val="-4"/>
          <w:sz w:val="24"/>
        </w:rPr>
        <w:t> </w:t>
      </w:r>
      <w:r>
        <w:rPr>
          <w:sz w:val="24"/>
        </w:rPr>
        <w:t>De</w:t>
      </w:r>
      <w:r>
        <w:rPr>
          <w:spacing w:val="-7"/>
          <w:sz w:val="24"/>
        </w:rPr>
        <w:t> </w:t>
      </w:r>
      <w:r>
        <w:rPr>
          <w:sz w:val="24"/>
        </w:rPr>
        <w:t>Kok,</w:t>
      </w:r>
      <w:r>
        <w:rPr>
          <w:spacing w:val="-6"/>
          <w:sz w:val="24"/>
        </w:rPr>
        <w:t> </w:t>
      </w:r>
      <w:r>
        <w:rPr>
          <w:sz w:val="24"/>
        </w:rPr>
        <w:t>L.J.</w:t>
      </w:r>
      <w:r>
        <w:rPr>
          <w:spacing w:val="-6"/>
          <w:sz w:val="24"/>
        </w:rPr>
        <w:t> </w:t>
      </w:r>
      <w:r>
        <w:rPr>
          <w:sz w:val="24"/>
        </w:rPr>
        <w:t>(2001)</w:t>
      </w:r>
      <w:r>
        <w:rPr>
          <w:spacing w:val="-6"/>
          <w:sz w:val="24"/>
        </w:rPr>
        <w:t> </w:t>
      </w:r>
      <w:r>
        <w:rPr>
          <w:i/>
          <w:sz w:val="24"/>
        </w:rPr>
        <w:t>Significance</w:t>
      </w:r>
      <w:r>
        <w:rPr>
          <w:i/>
          <w:spacing w:val="-7"/>
          <w:sz w:val="24"/>
        </w:rPr>
        <w:t> </w:t>
      </w:r>
      <w:r>
        <w:rPr>
          <w:i/>
          <w:sz w:val="24"/>
        </w:rPr>
        <w:t>of</w:t>
      </w:r>
      <w:r>
        <w:rPr>
          <w:i/>
          <w:spacing w:val="-5"/>
          <w:sz w:val="24"/>
        </w:rPr>
        <w:t> </w:t>
      </w:r>
      <w:r>
        <w:rPr>
          <w:i/>
          <w:sz w:val="24"/>
        </w:rPr>
        <w:t>glutathione</w:t>
      </w:r>
      <w:r>
        <w:rPr>
          <w:i/>
          <w:spacing w:val="-7"/>
          <w:sz w:val="24"/>
        </w:rPr>
        <w:t> </w:t>
      </w:r>
      <w:r>
        <w:rPr>
          <w:i/>
          <w:sz w:val="24"/>
        </w:rPr>
        <w:t>to</w:t>
      </w:r>
      <w:r>
        <w:rPr>
          <w:i/>
          <w:spacing w:val="-8"/>
          <w:sz w:val="24"/>
        </w:rPr>
        <w:t> </w:t>
      </w:r>
      <w:r>
        <w:rPr>
          <w:i/>
          <w:sz w:val="24"/>
        </w:rPr>
        <w:t>plant</w:t>
      </w:r>
      <w:r>
        <w:rPr>
          <w:i/>
          <w:spacing w:val="-5"/>
          <w:sz w:val="24"/>
        </w:rPr>
        <w:t> </w:t>
      </w:r>
      <w:r>
        <w:rPr>
          <w:i/>
          <w:sz w:val="24"/>
        </w:rPr>
        <w:t>adaptation</w:t>
      </w:r>
      <w:r>
        <w:rPr>
          <w:i/>
          <w:spacing w:val="-5"/>
          <w:sz w:val="24"/>
        </w:rPr>
        <w:t> </w:t>
      </w:r>
      <w:r>
        <w:rPr>
          <w:i/>
          <w:sz w:val="24"/>
        </w:rPr>
        <w:t>to</w:t>
      </w:r>
      <w:r>
        <w:rPr>
          <w:i/>
          <w:sz w:val="24"/>
        </w:rPr>
        <w:t> the environment</w:t>
      </w:r>
      <w:r>
        <w:rPr>
          <w:sz w:val="24"/>
        </w:rPr>
        <w:t>. Springer Science &amp; Business Media.</w:t>
      </w:r>
    </w:p>
    <w:p>
      <w:pPr>
        <w:pStyle w:val="BodyText"/>
        <w:spacing w:before="240"/>
        <w:ind w:left="300"/>
      </w:pPr>
      <w:r>
        <w:rPr/>
        <w:t>Guo,</w:t>
      </w:r>
      <w:r>
        <w:rPr>
          <w:spacing w:val="3"/>
        </w:rPr>
        <w:t> </w:t>
      </w:r>
      <w:r>
        <w:rPr/>
        <w:t>J.-H.</w:t>
      </w:r>
      <w:r>
        <w:rPr>
          <w:spacing w:val="6"/>
        </w:rPr>
        <w:t> </w:t>
      </w:r>
      <w:r>
        <w:rPr>
          <w:i/>
        </w:rPr>
        <w:t>et</w:t>
      </w:r>
      <w:r>
        <w:rPr>
          <w:i/>
          <w:spacing w:val="6"/>
        </w:rPr>
        <w:t> </w:t>
      </w:r>
      <w:r>
        <w:rPr>
          <w:i/>
        </w:rPr>
        <w:t>al.</w:t>
      </w:r>
      <w:r>
        <w:rPr>
          <w:i/>
          <w:spacing w:val="7"/>
        </w:rPr>
        <w:t> </w:t>
      </w:r>
      <w:r>
        <w:rPr/>
        <w:t>(2004)</w:t>
      </w:r>
      <w:r>
        <w:rPr>
          <w:spacing w:val="7"/>
        </w:rPr>
        <w:t> </w:t>
      </w:r>
      <w:r>
        <w:rPr/>
        <w:t>‘Biocontrol</w:t>
      </w:r>
      <w:r>
        <w:rPr>
          <w:spacing w:val="7"/>
        </w:rPr>
        <w:t> </w:t>
      </w:r>
      <w:r>
        <w:rPr/>
        <w:t>of</w:t>
      </w:r>
      <w:r>
        <w:rPr>
          <w:spacing w:val="5"/>
        </w:rPr>
        <w:t> </w:t>
      </w:r>
      <w:r>
        <w:rPr/>
        <w:t>tomato</w:t>
      </w:r>
      <w:r>
        <w:rPr>
          <w:spacing w:val="7"/>
        </w:rPr>
        <w:t> </w:t>
      </w:r>
      <w:r>
        <w:rPr/>
        <w:t>wilt</w:t>
      </w:r>
      <w:r>
        <w:rPr>
          <w:spacing w:val="6"/>
        </w:rPr>
        <w:t> </w:t>
      </w:r>
      <w:r>
        <w:rPr/>
        <w:t>by</w:t>
      </w:r>
      <w:r>
        <w:rPr>
          <w:spacing w:val="6"/>
        </w:rPr>
        <w:t> </w:t>
      </w:r>
      <w:r>
        <w:rPr/>
        <w:t>plant</w:t>
      </w:r>
      <w:r>
        <w:rPr>
          <w:spacing w:val="6"/>
        </w:rPr>
        <w:t> </w:t>
      </w:r>
      <w:r>
        <w:rPr/>
        <w:t>growth-promoting</w:t>
      </w:r>
      <w:r>
        <w:rPr>
          <w:spacing w:val="6"/>
        </w:rPr>
        <w:t> </w:t>
      </w:r>
      <w:r>
        <w:rPr>
          <w:spacing w:val="-2"/>
        </w:rPr>
        <w:t>rhizobacteria’,</w:t>
      </w:r>
    </w:p>
    <w:p>
      <w:pPr>
        <w:spacing w:before="0"/>
        <w:ind w:left="1020" w:right="0" w:firstLine="0"/>
        <w:jc w:val="left"/>
        <w:rPr>
          <w:sz w:val="24"/>
        </w:rPr>
      </w:pPr>
      <w:r>
        <w:rPr>
          <w:i/>
          <w:sz w:val="24"/>
        </w:rPr>
        <w:t>Biological</w:t>
      </w:r>
      <w:r>
        <w:rPr>
          <w:i/>
          <w:spacing w:val="-6"/>
          <w:sz w:val="24"/>
        </w:rPr>
        <w:t> </w:t>
      </w:r>
      <w:r>
        <w:rPr>
          <w:i/>
          <w:sz w:val="24"/>
        </w:rPr>
        <w:t>control</w:t>
      </w:r>
      <w:r>
        <w:rPr>
          <w:sz w:val="24"/>
        </w:rPr>
        <w:t>,</w:t>
      </w:r>
      <w:r>
        <w:rPr>
          <w:spacing w:val="-3"/>
          <w:sz w:val="24"/>
        </w:rPr>
        <w:t> </w:t>
      </w:r>
      <w:r>
        <w:rPr>
          <w:sz w:val="24"/>
        </w:rPr>
        <w:t>29(1),</w:t>
      </w:r>
      <w:r>
        <w:rPr>
          <w:spacing w:val="-3"/>
          <w:sz w:val="24"/>
        </w:rPr>
        <w:t> </w:t>
      </w:r>
      <w:r>
        <w:rPr>
          <w:sz w:val="24"/>
        </w:rPr>
        <w:t>pp.</w:t>
      </w:r>
      <w:r>
        <w:rPr>
          <w:spacing w:val="-4"/>
          <w:sz w:val="24"/>
        </w:rPr>
        <w:t> </w:t>
      </w:r>
      <w:r>
        <w:rPr>
          <w:spacing w:val="-2"/>
          <w:sz w:val="24"/>
        </w:rPr>
        <w:t>66–72.</w:t>
      </w:r>
    </w:p>
    <w:p>
      <w:pPr>
        <w:spacing w:before="240"/>
        <w:ind w:left="1020" w:right="555" w:hanging="720"/>
        <w:jc w:val="both"/>
        <w:rPr>
          <w:sz w:val="24"/>
        </w:rPr>
      </w:pPr>
      <w:r>
        <w:rPr>
          <w:sz w:val="24"/>
        </w:rPr>
        <w:t>Hallmann, J. </w:t>
      </w:r>
      <w:r>
        <w:rPr>
          <w:i/>
          <w:sz w:val="24"/>
        </w:rPr>
        <w:t>et al. </w:t>
      </w:r>
      <w:r>
        <w:rPr>
          <w:sz w:val="24"/>
        </w:rPr>
        <w:t>(1997) ‘Bacterial endophytes in agricultural crops’, </w:t>
      </w:r>
      <w:r>
        <w:rPr>
          <w:i/>
          <w:sz w:val="24"/>
        </w:rPr>
        <w:t>Canadian journal of</w:t>
      </w:r>
      <w:r>
        <w:rPr>
          <w:i/>
          <w:sz w:val="24"/>
        </w:rPr>
        <w:t> microbiology</w:t>
      </w:r>
      <w:r>
        <w:rPr>
          <w:sz w:val="24"/>
        </w:rPr>
        <w:t>, 43(10), pp. 895–914.</w:t>
      </w:r>
    </w:p>
    <w:p>
      <w:pPr>
        <w:pStyle w:val="BodyText"/>
        <w:spacing w:before="240"/>
        <w:ind w:left="1020" w:right="554" w:hanging="720"/>
        <w:jc w:val="both"/>
      </w:pPr>
      <w:r>
        <w:rPr/>
        <w:t>Haque, M.A. </w:t>
      </w:r>
      <w:r>
        <w:rPr>
          <w:i/>
        </w:rPr>
        <w:t>et al. </w:t>
      </w:r>
      <w:r>
        <w:rPr/>
        <w:t>(2022) ‘Unveiling chlorpyrifos mineralizing and tomato plant-growth activities of Enterobacter sp. strain HSTU-ASh6 using biochemical tests, field experiments, genomics, and in silico analyses’, </w:t>
      </w:r>
      <w:r>
        <w:rPr>
          <w:i/>
        </w:rPr>
        <w:t>Frontiers in Microbiology</w:t>
      </w:r>
      <w:r>
        <w:rPr/>
        <w:t>, 13, p. </w:t>
      </w:r>
      <w:r>
        <w:rPr>
          <w:spacing w:val="-2"/>
        </w:rPr>
        <w:t>1060554.</w:t>
      </w:r>
    </w:p>
    <w:p>
      <w:pPr>
        <w:pStyle w:val="BodyText"/>
        <w:spacing w:before="240"/>
        <w:ind w:left="1020" w:right="556" w:hanging="720"/>
        <w:jc w:val="both"/>
      </w:pPr>
      <w:r>
        <w:rPr/>
        <w:t>Haque,</w:t>
      </w:r>
      <w:r>
        <w:rPr>
          <w:spacing w:val="-6"/>
        </w:rPr>
        <w:t> </w:t>
      </w:r>
      <w:r>
        <w:rPr/>
        <w:t>Md</w:t>
      </w:r>
      <w:r>
        <w:rPr>
          <w:spacing w:val="-15"/>
        </w:rPr>
        <w:t> </w:t>
      </w:r>
      <w:r>
        <w:rPr/>
        <w:t>Azizul</w:t>
      </w:r>
      <w:r>
        <w:rPr>
          <w:spacing w:val="-4"/>
        </w:rPr>
        <w:t> </w:t>
      </w:r>
      <w:r>
        <w:rPr>
          <w:i/>
        </w:rPr>
        <w:t>et</w:t>
      </w:r>
      <w:r>
        <w:rPr>
          <w:i/>
          <w:spacing w:val="-4"/>
        </w:rPr>
        <w:t> </w:t>
      </w:r>
      <w:r>
        <w:rPr>
          <w:i/>
        </w:rPr>
        <w:t>al.</w:t>
      </w:r>
      <w:r>
        <w:rPr>
          <w:i/>
          <w:spacing w:val="-4"/>
        </w:rPr>
        <w:t> </w:t>
      </w:r>
      <w:r>
        <w:rPr/>
        <w:t>(2023)</w:t>
      </w:r>
      <w:r>
        <w:rPr>
          <w:spacing w:val="-6"/>
        </w:rPr>
        <w:t> </w:t>
      </w:r>
      <w:r>
        <w:rPr/>
        <w:t>‘Enhanced</w:t>
      </w:r>
      <w:r>
        <w:rPr>
          <w:spacing w:val="-5"/>
        </w:rPr>
        <w:t> </w:t>
      </w:r>
      <w:r>
        <w:rPr/>
        <w:t>rice</w:t>
      </w:r>
      <w:r>
        <w:rPr>
          <w:spacing w:val="-6"/>
        </w:rPr>
        <w:t> </w:t>
      </w:r>
      <w:r>
        <w:rPr/>
        <w:t>plant</w:t>
      </w:r>
      <w:r>
        <w:rPr>
          <w:spacing w:val="-4"/>
        </w:rPr>
        <w:t> </w:t>
      </w:r>
      <w:r>
        <w:rPr/>
        <w:t>(BRRI-28)</w:t>
      </w:r>
      <w:r>
        <w:rPr>
          <w:spacing w:val="-6"/>
        </w:rPr>
        <w:t> </w:t>
      </w:r>
      <w:r>
        <w:rPr/>
        <w:t>growth</w:t>
      </w:r>
      <w:r>
        <w:rPr>
          <w:spacing w:val="-4"/>
        </w:rPr>
        <w:t> </w:t>
      </w:r>
      <w:r>
        <w:rPr/>
        <w:t>at</w:t>
      </w:r>
      <w:r>
        <w:rPr>
          <w:spacing w:val="-4"/>
        </w:rPr>
        <w:t> </w:t>
      </w:r>
      <w:r>
        <w:rPr/>
        <w:t>lower</w:t>
      </w:r>
      <w:r>
        <w:rPr>
          <w:spacing w:val="-6"/>
        </w:rPr>
        <w:t> </w:t>
      </w:r>
      <w:r>
        <w:rPr/>
        <w:t>doses</w:t>
      </w:r>
      <w:r>
        <w:rPr>
          <w:spacing w:val="-5"/>
        </w:rPr>
        <w:t> </w:t>
      </w:r>
      <w:r>
        <w:rPr/>
        <w:t>of</w:t>
      </w:r>
      <w:r>
        <w:rPr>
          <w:spacing w:val="-6"/>
        </w:rPr>
        <w:t> </w:t>
      </w:r>
      <w:r>
        <w:rPr/>
        <w:t>urea caused by diazinon mineralizing endophytic bacterial consortia and explorations of relevant regulatory genes in a Klebsiella sp. strain HSTU-F2D4R’, </w:t>
      </w:r>
      <w:r>
        <w:rPr>
          <w:i/>
        </w:rPr>
        <w:t>Archives of</w:t>
      </w:r>
      <w:r>
        <w:rPr>
          <w:i/>
        </w:rPr>
        <w:t> Microbiology</w:t>
      </w:r>
      <w:r>
        <w:rPr/>
        <w:t>, 205(6), p. 231.</w:t>
      </w:r>
    </w:p>
    <w:p>
      <w:pPr>
        <w:spacing w:before="241"/>
        <w:ind w:left="1020" w:right="554" w:hanging="720"/>
        <w:jc w:val="both"/>
        <w:rPr>
          <w:sz w:val="24"/>
        </w:rPr>
      </w:pPr>
      <w:r>
        <w:rPr>
          <w:sz w:val="24"/>
        </w:rPr>
        <w:t>Hardoim, P.R. </w:t>
      </w:r>
      <w:r>
        <w:rPr>
          <w:i/>
          <w:sz w:val="24"/>
        </w:rPr>
        <w:t>et al. </w:t>
      </w:r>
      <w:r>
        <w:rPr>
          <w:sz w:val="24"/>
        </w:rPr>
        <w:t>(2015) ‘The hidden world within plants: ecological and evolutionary considerations for defining functioning of microbial endophytes’, </w:t>
      </w:r>
      <w:r>
        <w:rPr>
          <w:i/>
          <w:sz w:val="24"/>
        </w:rPr>
        <w:t>Microbiology and</w:t>
      </w:r>
      <w:r>
        <w:rPr>
          <w:i/>
          <w:sz w:val="24"/>
        </w:rPr>
        <w:t> molecular biology reviews</w:t>
      </w:r>
      <w:r>
        <w:rPr>
          <w:sz w:val="24"/>
        </w:rPr>
        <w:t>, 79(3), pp. 293–320.</w:t>
      </w:r>
    </w:p>
    <w:p>
      <w:pPr>
        <w:spacing w:before="240"/>
        <w:ind w:left="1020" w:right="556" w:hanging="720"/>
        <w:jc w:val="both"/>
        <w:rPr>
          <w:sz w:val="24"/>
        </w:rPr>
      </w:pPr>
      <w:r>
        <w:rPr>
          <w:sz w:val="24"/>
        </w:rPr>
        <w:t>Horn, G. </w:t>
      </w:r>
      <w:r>
        <w:rPr>
          <w:i/>
          <w:sz w:val="24"/>
        </w:rPr>
        <w:t>et al. </w:t>
      </w:r>
      <w:r>
        <w:rPr>
          <w:sz w:val="24"/>
        </w:rPr>
        <w:t>(2007) ‘Structure and function of bacterial cold shock proteins’, </w:t>
      </w:r>
      <w:r>
        <w:rPr>
          <w:i/>
          <w:sz w:val="24"/>
        </w:rPr>
        <w:t>Cellular and</w:t>
      </w:r>
      <w:r>
        <w:rPr>
          <w:i/>
          <w:sz w:val="24"/>
        </w:rPr>
        <w:t> molecular life sciences</w:t>
      </w:r>
      <w:r>
        <w:rPr>
          <w:sz w:val="24"/>
        </w:rPr>
        <w:t>, 64, pp. 1457–1470.</w:t>
      </w:r>
    </w:p>
    <w:p>
      <w:pPr>
        <w:pStyle w:val="BodyText"/>
        <w:spacing w:before="240"/>
        <w:ind w:left="1020" w:right="554" w:hanging="720"/>
        <w:jc w:val="both"/>
      </w:pPr>
      <w:r>
        <w:rPr/>
        <w:t>James, E.K. (2000) ‘Nitrogen fixation in endophytic and associative symbiosis’, </w:t>
      </w:r>
      <w:r>
        <w:rPr>
          <w:i/>
        </w:rPr>
        <w:t>Field crops</w:t>
      </w:r>
      <w:r>
        <w:rPr>
          <w:i/>
        </w:rPr>
        <w:t> research</w:t>
      </w:r>
      <w:r>
        <w:rPr/>
        <w:t>, 65(2–3), pp. 197–209.</w:t>
      </w:r>
    </w:p>
    <w:p>
      <w:pPr>
        <w:spacing w:after="0"/>
        <w:jc w:val="both"/>
        <w:sectPr>
          <w:pgSz w:w="11910" w:h="16840"/>
          <w:pgMar w:header="0" w:footer="1012" w:top="1360" w:bottom="1200" w:left="1140" w:right="880"/>
        </w:sectPr>
      </w:pPr>
    </w:p>
    <w:p>
      <w:pPr>
        <w:pStyle w:val="BodyText"/>
        <w:spacing w:before="60"/>
        <w:ind w:left="1020" w:right="558" w:hanging="720"/>
        <w:jc w:val="both"/>
      </w:pPr>
      <w:r>
        <w:rPr/>
        <w:t>Kao,</w:t>
      </w:r>
      <w:r>
        <w:rPr>
          <w:spacing w:val="-12"/>
        </w:rPr>
        <w:t> </w:t>
      </w:r>
      <w:r>
        <w:rPr/>
        <w:t>C.M.</w:t>
      </w:r>
      <w:r>
        <w:rPr>
          <w:spacing w:val="-12"/>
        </w:rPr>
        <w:t> </w:t>
      </w:r>
      <w:r>
        <w:rPr>
          <w:i/>
        </w:rPr>
        <w:t>et</w:t>
      </w:r>
      <w:r>
        <w:rPr>
          <w:i/>
          <w:spacing w:val="-9"/>
        </w:rPr>
        <w:t> </w:t>
      </w:r>
      <w:r>
        <w:rPr>
          <w:i/>
        </w:rPr>
        <w:t>al.</w:t>
      </w:r>
      <w:r>
        <w:rPr>
          <w:i/>
          <w:spacing w:val="-11"/>
        </w:rPr>
        <w:t> </w:t>
      </w:r>
      <w:r>
        <w:rPr/>
        <w:t>(2003)</w:t>
      </w:r>
      <w:r>
        <w:rPr>
          <w:spacing w:val="-11"/>
        </w:rPr>
        <w:t> </w:t>
      </w:r>
      <w:r>
        <w:rPr/>
        <w:t>‘Detection</w:t>
      </w:r>
      <w:r>
        <w:rPr>
          <w:spacing w:val="-12"/>
        </w:rPr>
        <w:t> </w:t>
      </w:r>
      <w:r>
        <w:rPr/>
        <w:t>of</w:t>
      </w:r>
      <w:r>
        <w:rPr>
          <w:spacing w:val="-11"/>
        </w:rPr>
        <w:t> </w:t>
      </w:r>
      <w:r>
        <w:rPr/>
        <w:t>Burkholderia</w:t>
      </w:r>
      <w:r>
        <w:rPr>
          <w:spacing w:val="-13"/>
        </w:rPr>
        <w:t> </w:t>
      </w:r>
      <w:r>
        <w:rPr/>
        <w:t>pseudomallei</w:t>
      </w:r>
      <w:r>
        <w:rPr>
          <w:spacing w:val="-12"/>
        </w:rPr>
        <w:t> </w:t>
      </w:r>
      <w:r>
        <w:rPr/>
        <w:t>in</w:t>
      </w:r>
      <w:r>
        <w:rPr>
          <w:spacing w:val="-9"/>
        </w:rPr>
        <w:t> </w:t>
      </w:r>
      <w:r>
        <w:rPr/>
        <w:t>rice</w:t>
      </w:r>
      <w:r>
        <w:rPr>
          <w:spacing w:val="-13"/>
        </w:rPr>
        <w:t> </w:t>
      </w:r>
      <w:r>
        <w:rPr/>
        <w:t>fields</w:t>
      </w:r>
      <w:r>
        <w:rPr>
          <w:spacing w:val="-11"/>
        </w:rPr>
        <w:t> </w:t>
      </w:r>
      <w:r>
        <w:rPr/>
        <w:t>with</w:t>
      </w:r>
      <w:r>
        <w:rPr>
          <w:spacing w:val="-12"/>
        </w:rPr>
        <w:t> </w:t>
      </w:r>
      <w:r>
        <w:rPr/>
        <w:t>PCR-based technique’, </w:t>
      </w:r>
      <w:r>
        <w:rPr>
          <w:i/>
        </w:rPr>
        <w:t>Folia microbiologica</w:t>
      </w:r>
      <w:r>
        <w:rPr/>
        <w:t>, 48, pp. 521–524.</w:t>
      </w:r>
    </w:p>
    <w:p>
      <w:pPr>
        <w:pStyle w:val="BodyText"/>
        <w:spacing w:before="241"/>
        <w:ind w:left="1020" w:right="563" w:hanging="720"/>
        <w:jc w:val="both"/>
      </w:pPr>
      <w:r>
        <w:rPr/>
        <w:t>Khan,</w:t>
      </w:r>
      <w:r>
        <w:rPr>
          <w:spacing w:val="-15"/>
        </w:rPr>
        <w:t> </w:t>
      </w:r>
      <w:r>
        <w:rPr/>
        <w:t>A.A. </w:t>
      </w:r>
      <w:r>
        <w:rPr>
          <w:i/>
        </w:rPr>
        <w:t>et</w:t>
      </w:r>
      <w:r>
        <w:rPr>
          <w:i/>
          <w:spacing w:val="-2"/>
        </w:rPr>
        <w:t> </w:t>
      </w:r>
      <w:r>
        <w:rPr>
          <w:i/>
        </w:rPr>
        <w:t>al.</w:t>
      </w:r>
      <w:r>
        <w:rPr>
          <w:i/>
          <w:spacing w:val="-1"/>
        </w:rPr>
        <w:t> </w:t>
      </w:r>
      <w:r>
        <w:rPr/>
        <w:t>(2009)</w:t>
      </w:r>
      <w:r>
        <w:rPr>
          <w:spacing w:val="-1"/>
        </w:rPr>
        <w:t> </w:t>
      </w:r>
      <w:r>
        <w:rPr/>
        <w:t>‘Phosphorus</w:t>
      </w:r>
      <w:r>
        <w:rPr>
          <w:spacing w:val="-2"/>
        </w:rPr>
        <w:t> </w:t>
      </w:r>
      <w:r>
        <w:rPr/>
        <w:t>solubilizing</w:t>
      </w:r>
      <w:r>
        <w:rPr>
          <w:spacing w:val="-4"/>
        </w:rPr>
        <w:t> </w:t>
      </w:r>
      <w:r>
        <w:rPr/>
        <w:t>bacteria:</w:t>
      </w:r>
      <w:r>
        <w:rPr>
          <w:spacing w:val="-2"/>
        </w:rPr>
        <w:t> </w:t>
      </w:r>
      <w:r>
        <w:rPr/>
        <w:t>occurrence,</w:t>
      </w:r>
      <w:r>
        <w:rPr>
          <w:spacing w:val="-2"/>
        </w:rPr>
        <w:t> </w:t>
      </w:r>
      <w:r>
        <w:rPr/>
        <w:t>mechanisms</w:t>
      </w:r>
      <w:r>
        <w:rPr>
          <w:spacing w:val="-2"/>
        </w:rPr>
        <w:t> </w:t>
      </w:r>
      <w:r>
        <w:rPr/>
        <w:t>and</w:t>
      </w:r>
      <w:r>
        <w:rPr>
          <w:spacing w:val="-2"/>
        </w:rPr>
        <w:t> </w:t>
      </w:r>
      <w:r>
        <w:rPr/>
        <w:t>their role in crop production’, </w:t>
      </w:r>
      <w:r>
        <w:rPr>
          <w:i/>
        </w:rPr>
        <w:t>J. agric. biol. sci</w:t>
      </w:r>
      <w:r>
        <w:rPr/>
        <w:t>, 1(1), pp. 48–58.</w:t>
      </w:r>
    </w:p>
    <w:p>
      <w:pPr>
        <w:pStyle w:val="BodyText"/>
        <w:spacing w:before="240"/>
        <w:ind w:left="1020" w:right="557" w:hanging="720"/>
        <w:jc w:val="both"/>
      </w:pPr>
      <w:r>
        <w:rPr/>
        <w:t>Khan, M.H.R. (2008) ‘Enumeration, isolation and identification of nitrogen-fixing bacterial strains</w:t>
      </w:r>
      <w:r>
        <w:rPr>
          <w:spacing w:val="-10"/>
        </w:rPr>
        <w:t> </w:t>
      </w:r>
      <w:r>
        <w:rPr/>
        <w:t>at</w:t>
      </w:r>
      <w:r>
        <w:rPr>
          <w:spacing w:val="-10"/>
        </w:rPr>
        <w:t> </w:t>
      </w:r>
      <w:r>
        <w:rPr/>
        <w:t>seedling</w:t>
      </w:r>
      <w:r>
        <w:rPr>
          <w:spacing w:val="-11"/>
        </w:rPr>
        <w:t> </w:t>
      </w:r>
      <w:r>
        <w:rPr/>
        <w:t>stage</w:t>
      </w:r>
      <w:r>
        <w:rPr>
          <w:spacing w:val="-12"/>
        </w:rPr>
        <w:t> </w:t>
      </w:r>
      <w:r>
        <w:rPr/>
        <w:t>in</w:t>
      </w:r>
      <w:r>
        <w:rPr>
          <w:spacing w:val="-10"/>
        </w:rPr>
        <w:t> </w:t>
      </w:r>
      <w:r>
        <w:rPr/>
        <w:t>rhizosphere</w:t>
      </w:r>
      <w:r>
        <w:rPr>
          <w:spacing w:val="-12"/>
        </w:rPr>
        <w:t> </w:t>
      </w:r>
      <w:r>
        <w:rPr/>
        <w:t>of</w:t>
      </w:r>
      <w:r>
        <w:rPr>
          <w:spacing w:val="-11"/>
        </w:rPr>
        <w:t> </w:t>
      </w:r>
      <w:r>
        <w:rPr/>
        <w:t>rice</w:t>
      </w:r>
      <w:r>
        <w:rPr>
          <w:spacing w:val="-12"/>
        </w:rPr>
        <w:t> </w:t>
      </w:r>
      <w:r>
        <w:rPr/>
        <w:t>grown</w:t>
      </w:r>
      <w:r>
        <w:rPr>
          <w:spacing w:val="-11"/>
        </w:rPr>
        <w:t> </w:t>
      </w:r>
      <w:r>
        <w:rPr/>
        <w:t>in</w:t>
      </w:r>
      <w:r>
        <w:rPr>
          <w:spacing w:val="-10"/>
        </w:rPr>
        <w:t> </w:t>
      </w:r>
      <w:r>
        <w:rPr/>
        <w:t>non-calcareous</w:t>
      </w:r>
      <w:r>
        <w:rPr>
          <w:spacing w:val="-10"/>
        </w:rPr>
        <w:t> </w:t>
      </w:r>
      <w:r>
        <w:rPr/>
        <w:t>grey</w:t>
      </w:r>
      <w:r>
        <w:rPr>
          <w:spacing w:val="-11"/>
        </w:rPr>
        <w:t> </w:t>
      </w:r>
      <w:r>
        <w:rPr/>
        <w:t>flood</w:t>
      </w:r>
      <w:r>
        <w:rPr>
          <w:spacing w:val="-11"/>
        </w:rPr>
        <w:t> </w:t>
      </w:r>
      <w:r>
        <w:rPr/>
        <w:t>plain soil of Bangladesh’, </w:t>
      </w:r>
      <w:r>
        <w:rPr>
          <w:rFonts w:ascii="kiloji" w:hAnsi="kiloji" w:eastAsia="kiloji" w:hint="eastAsia"/>
        </w:rPr>
        <w:t>岡山大学環境理工学部研究報告</w:t>
      </w:r>
      <w:r>
        <w:rPr/>
        <w:t>, 13(1), pp. 97–101.</w:t>
      </w:r>
    </w:p>
    <w:p>
      <w:pPr>
        <w:spacing w:before="240"/>
        <w:ind w:left="1020" w:right="554" w:hanging="720"/>
        <w:jc w:val="both"/>
        <w:rPr>
          <w:sz w:val="24"/>
        </w:rPr>
      </w:pPr>
      <w:r>
        <w:rPr>
          <w:sz w:val="24"/>
        </w:rPr>
        <w:t>Khanna,</w:t>
      </w:r>
      <w:r>
        <w:rPr>
          <w:spacing w:val="-15"/>
          <w:sz w:val="24"/>
        </w:rPr>
        <w:t> </w:t>
      </w:r>
      <w:r>
        <w:rPr>
          <w:sz w:val="24"/>
        </w:rPr>
        <w:t>A.,</w:t>
      </w:r>
      <w:r>
        <w:rPr>
          <w:spacing w:val="-15"/>
          <w:sz w:val="24"/>
        </w:rPr>
        <w:t> </w:t>
      </w:r>
      <w:r>
        <w:rPr>
          <w:sz w:val="24"/>
        </w:rPr>
        <w:t>KhAnnA,</w:t>
      </w:r>
      <w:r>
        <w:rPr>
          <w:spacing w:val="-15"/>
          <w:sz w:val="24"/>
        </w:rPr>
        <w:t> </w:t>
      </w:r>
      <w:r>
        <w:rPr>
          <w:sz w:val="24"/>
        </w:rPr>
        <w:t>M.</w:t>
      </w:r>
      <w:r>
        <w:rPr>
          <w:spacing w:val="-15"/>
          <w:sz w:val="24"/>
        </w:rPr>
        <w:t> </w:t>
      </w:r>
      <w:r>
        <w:rPr>
          <w:sz w:val="24"/>
        </w:rPr>
        <w:t>and</w:t>
      </w:r>
      <w:r>
        <w:rPr>
          <w:spacing w:val="-15"/>
          <w:sz w:val="24"/>
        </w:rPr>
        <w:t> </w:t>
      </w:r>
      <w:r>
        <w:rPr>
          <w:sz w:val="24"/>
        </w:rPr>
        <w:t>AggArWAl,</w:t>
      </w:r>
      <w:r>
        <w:rPr>
          <w:spacing w:val="-15"/>
          <w:sz w:val="24"/>
        </w:rPr>
        <w:t> </w:t>
      </w:r>
      <w:r>
        <w:rPr>
          <w:sz w:val="24"/>
        </w:rPr>
        <w:t>A.</w:t>
      </w:r>
      <w:r>
        <w:rPr>
          <w:spacing w:val="-15"/>
          <w:sz w:val="24"/>
        </w:rPr>
        <w:t> </w:t>
      </w:r>
      <w:r>
        <w:rPr>
          <w:sz w:val="24"/>
        </w:rPr>
        <w:t>(2013)</w:t>
      </w:r>
      <w:r>
        <w:rPr>
          <w:spacing w:val="-12"/>
          <w:sz w:val="24"/>
        </w:rPr>
        <w:t> </w:t>
      </w:r>
      <w:r>
        <w:rPr>
          <w:sz w:val="24"/>
        </w:rPr>
        <w:t>‘Serratia</w:t>
      </w:r>
      <w:r>
        <w:rPr>
          <w:spacing w:val="-11"/>
          <w:sz w:val="24"/>
        </w:rPr>
        <w:t> </w:t>
      </w:r>
      <w:r>
        <w:rPr>
          <w:sz w:val="24"/>
        </w:rPr>
        <w:t>marcescens-a</w:t>
      </w:r>
      <w:r>
        <w:rPr>
          <w:spacing w:val="-9"/>
          <w:sz w:val="24"/>
        </w:rPr>
        <w:t> </w:t>
      </w:r>
      <w:r>
        <w:rPr>
          <w:sz w:val="24"/>
        </w:rPr>
        <w:t>rare</w:t>
      </w:r>
      <w:r>
        <w:rPr>
          <w:spacing w:val="-12"/>
          <w:sz w:val="24"/>
        </w:rPr>
        <w:t> </w:t>
      </w:r>
      <w:r>
        <w:rPr>
          <w:sz w:val="24"/>
        </w:rPr>
        <w:t>opportunistic nosocomial</w:t>
      </w:r>
      <w:r>
        <w:rPr>
          <w:spacing w:val="-8"/>
          <w:sz w:val="24"/>
        </w:rPr>
        <w:t> </w:t>
      </w:r>
      <w:r>
        <w:rPr>
          <w:sz w:val="24"/>
        </w:rPr>
        <w:t>pathogen</w:t>
      </w:r>
      <w:r>
        <w:rPr>
          <w:spacing w:val="-9"/>
          <w:sz w:val="24"/>
        </w:rPr>
        <w:t> </w:t>
      </w:r>
      <w:r>
        <w:rPr>
          <w:sz w:val="24"/>
        </w:rPr>
        <w:t>and</w:t>
      </w:r>
      <w:r>
        <w:rPr>
          <w:spacing w:val="-6"/>
          <w:sz w:val="24"/>
        </w:rPr>
        <w:t> </w:t>
      </w:r>
      <w:r>
        <w:rPr>
          <w:sz w:val="24"/>
        </w:rPr>
        <w:t>measures</w:t>
      </w:r>
      <w:r>
        <w:rPr>
          <w:spacing w:val="-8"/>
          <w:sz w:val="24"/>
        </w:rPr>
        <w:t> </w:t>
      </w:r>
      <w:r>
        <w:rPr>
          <w:sz w:val="24"/>
        </w:rPr>
        <w:t>to</w:t>
      </w:r>
      <w:r>
        <w:rPr>
          <w:spacing w:val="-8"/>
          <w:sz w:val="24"/>
        </w:rPr>
        <w:t> </w:t>
      </w:r>
      <w:r>
        <w:rPr>
          <w:sz w:val="24"/>
        </w:rPr>
        <w:t>limit</w:t>
      </w:r>
      <w:r>
        <w:rPr>
          <w:spacing w:val="-8"/>
          <w:sz w:val="24"/>
        </w:rPr>
        <w:t> </w:t>
      </w:r>
      <w:r>
        <w:rPr>
          <w:sz w:val="24"/>
        </w:rPr>
        <w:t>its</w:t>
      </w:r>
      <w:r>
        <w:rPr>
          <w:spacing w:val="-8"/>
          <w:sz w:val="24"/>
        </w:rPr>
        <w:t> </w:t>
      </w:r>
      <w:r>
        <w:rPr>
          <w:sz w:val="24"/>
        </w:rPr>
        <w:t>spread</w:t>
      </w:r>
      <w:r>
        <w:rPr>
          <w:spacing w:val="-8"/>
          <w:sz w:val="24"/>
        </w:rPr>
        <w:t> </w:t>
      </w:r>
      <w:r>
        <w:rPr>
          <w:sz w:val="24"/>
        </w:rPr>
        <w:t>in</w:t>
      </w:r>
      <w:r>
        <w:rPr>
          <w:spacing w:val="-8"/>
          <w:sz w:val="24"/>
        </w:rPr>
        <w:t> </w:t>
      </w:r>
      <w:r>
        <w:rPr>
          <w:sz w:val="24"/>
        </w:rPr>
        <w:t>hospitalized</w:t>
      </w:r>
      <w:r>
        <w:rPr>
          <w:spacing w:val="-8"/>
          <w:sz w:val="24"/>
        </w:rPr>
        <w:t> </w:t>
      </w:r>
      <w:r>
        <w:rPr>
          <w:sz w:val="24"/>
        </w:rPr>
        <w:t>patients’,</w:t>
      </w:r>
      <w:r>
        <w:rPr>
          <w:spacing w:val="-6"/>
          <w:sz w:val="24"/>
        </w:rPr>
        <w:t> </w:t>
      </w:r>
      <w:r>
        <w:rPr>
          <w:i/>
          <w:sz w:val="24"/>
        </w:rPr>
        <w:t>Journal</w:t>
      </w:r>
      <w:r>
        <w:rPr>
          <w:i/>
          <w:sz w:val="24"/>
        </w:rPr>
        <w:t> of clinical and diagnostic research: JCDR</w:t>
      </w:r>
      <w:r>
        <w:rPr>
          <w:sz w:val="24"/>
        </w:rPr>
        <w:t>, 7(2), p. 243.</w:t>
      </w:r>
    </w:p>
    <w:p>
      <w:pPr>
        <w:spacing w:before="241"/>
        <w:ind w:left="1020" w:right="556" w:hanging="720"/>
        <w:jc w:val="both"/>
        <w:rPr>
          <w:sz w:val="24"/>
        </w:rPr>
      </w:pPr>
      <w:r>
        <w:rPr>
          <w:sz w:val="24"/>
        </w:rPr>
        <w:t>Koo,</w:t>
      </w:r>
      <w:r>
        <w:rPr>
          <w:spacing w:val="-1"/>
          <w:sz w:val="24"/>
        </w:rPr>
        <w:t> </w:t>
      </w:r>
      <w:r>
        <w:rPr>
          <w:sz w:val="24"/>
        </w:rPr>
        <w:t>S.-Y.</w:t>
      </w:r>
      <w:r>
        <w:rPr>
          <w:spacing w:val="-1"/>
          <w:sz w:val="24"/>
        </w:rPr>
        <w:t> </w:t>
      </w:r>
      <w:r>
        <w:rPr>
          <w:sz w:val="24"/>
        </w:rPr>
        <w:t>and</w:t>
      </w:r>
      <w:r>
        <w:rPr>
          <w:spacing w:val="-1"/>
          <w:sz w:val="24"/>
        </w:rPr>
        <w:t> </w:t>
      </w:r>
      <w:r>
        <w:rPr>
          <w:sz w:val="24"/>
        </w:rPr>
        <w:t>Cho,</w:t>
      </w:r>
      <w:r>
        <w:rPr>
          <w:spacing w:val="-1"/>
          <w:sz w:val="24"/>
        </w:rPr>
        <w:t> </w:t>
      </w:r>
      <w:r>
        <w:rPr>
          <w:sz w:val="24"/>
        </w:rPr>
        <w:t>K.-S.</w:t>
      </w:r>
      <w:r>
        <w:rPr>
          <w:spacing w:val="-1"/>
          <w:sz w:val="24"/>
        </w:rPr>
        <w:t> </w:t>
      </w:r>
      <w:r>
        <w:rPr>
          <w:sz w:val="24"/>
        </w:rPr>
        <w:t>(2009)</w:t>
      </w:r>
      <w:r>
        <w:rPr>
          <w:spacing w:val="-2"/>
          <w:sz w:val="24"/>
        </w:rPr>
        <w:t> </w:t>
      </w:r>
      <w:r>
        <w:rPr>
          <w:sz w:val="24"/>
        </w:rPr>
        <w:t>‘Isolation and characterization</w:t>
      </w:r>
      <w:r>
        <w:rPr>
          <w:spacing w:val="-1"/>
          <w:sz w:val="24"/>
        </w:rPr>
        <w:t> </w:t>
      </w:r>
      <w:r>
        <w:rPr>
          <w:sz w:val="24"/>
        </w:rPr>
        <w:t>of</w:t>
      </w:r>
      <w:r>
        <w:rPr>
          <w:spacing w:val="-2"/>
          <w:sz w:val="24"/>
        </w:rPr>
        <w:t> </w:t>
      </w:r>
      <w:r>
        <w:rPr>
          <w:sz w:val="24"/>
        </w:rPr>
        <w:t>a</w:t>
      </w:r>
      <w:r>
        <w:rPr>
          <w:spacing w:val="-2"/>
          <w:sz w:val="24"/>
        </w:rPr>
        <w:t> </w:t>
      </w:r>
      <w:r>
        <w:rPr>
          <w:sz w:val="24"/>
        </w:rPr>
        <w:t>plant growth-promoting rhizobacterium,</w:t>
      </w:r>
      <w:r>
        <w:rPr>
          <w:spacing w:val="-10"/>
          <w:sz w:val="24"/>
        </w:rPr>
        <w:t> </w:t>
      </w:r>
      <w:r>
        <w:rPr>
          <w:sz w:val="24"/>
        </w:rPr>
        <w:t>Serratia</w:t>
      </w:r>
      <w:r>
        <w:rPr>
          <w:spacing w:val="-8"/>
          <w:sz w:val="24"/>
        </w:rPr>
        <w:t> </w:t>
      </w:r>
      <w:r>
        <w:rPr>
          <w:sz w:val="24"/>
        </w:rPr>
        <w:t>sp.</w:t>
      </w:r>
      <w:r>
        <w:rPr>
          <w:spacing w:val="-10"/>
          <w:sz w:val="24"/>
        </w:rPr>
        <w:t> </w:t>
      </w:r>
      <w:r>
        <w:rPr>
          <w:sz w:val="24"/>
        </w:rPr>
        <w:t>SY5’,</w:t>
      </w:r>
      <w:r>
        <w:rPr>
          <w:spacing w:val="-9"/>
          <w:sz w:val="24"/>
        </w:rPr>
        <w:t> </w:t>
      </w:r>
      <w:r>
        <w:rPr>
          <w:i/>
          <w:sz w:val="24"/>
        </w:rPr>
        <w:t>Journal</w:t>
      </w:r>
      <w:r>
        <w:rPr>
          <w:i/>
          <w:spacing w:val="-9"/>
          <w:sz w:val="24"/>
        </w:rPr>
        <w:t> </w:t>
      </w:r>
      <w:r>
        <w:rPr>
          <w:i/>
          <w:sz w:val="24"/>
        </w:rPr>
        <w:t>of</w:t>
      </w:r>
      <w:r>
        <w:rPr>
          <w:i/>
          <w:spacing w:val="-9"/>
          <w:sz w:val="24"/>
        </w:rPr>
        <w:t> </w:t>
      </w:r>
      <w:r>
        <w:rPr>
          <w:i/>
          <w:sz w:val="24"/>
        </w:rPr>
        <w:t>Microbiology</w:t>
      </w:r>
      <w:r>
        <w:rPr>
          <w:i/>
          <w:spacing w:val="-11"/>
          <w:sz w:val="24"/>
        </w:rPr>
        <w:t> </w:t>
      </w:r>
      <w:r>
        <w:rPr>
          <w:i/>
          <w:sz w:val="24"/>
        </w:rPr>
        <w:t>and</w:t>
      </w:r>
      <w:r>
        <w:rPr>
          <w:i/>
          <w:spacing w:val="-10"/>
          <w:sz w:val="24"/>
        </w:rPr>
        <w:t> </w:t>
      </w:r>
      <w:r>
        <w:rPr>
          <w:i/>
          <w:sz w:val="24"/>
        </w:rPr>
        <w:t>Biotechnology</w:t>
      </w:r>
      <w:r>
        <w:rPr>
          <w:sz w:val="24"/>
        </w:rPr>
        <w:t>,</w:t>
      </w:r>
      <w:r>
        <w:rPr>
          <w:spacing w:val="-9"/>
          <w:sz w:val="24"/>
        </w:rPr>
        <w:t> </w:t>
      </w:r>
      <w:r>
        <w:rPr>
          <w:spacing w:val="-2"/>
          <w:sz w:val="24"/>
        </w:rPr>
        <w:t>19(11),</w:t>
      </w:r>
    </w:p>
    <w:p>
      <w:pPr>
        <w:pStyle w:val="BodyText"/>
        <w:ind w:left="1020"/>
      </w:pPr>
      <w:r>
        <w:rPr/>
        <w:t>pp. </w:t>
      </w:r>
      <w:r>
        <w:rPr>
          <w:spacing w:val="-2"/>
        </w:rPr>
        <w:t>1431–1438.</w:t>
      </w:r>
    </w:p>
    <w:p>
      <w:pPr>
        <w:pStyle w:val="BodyText"/>
        <w:spacing w:before="240"/>
        <w:ind w:right="256"/>
        <w:jc w:val="center"/>
      </w:pPr>
      <w:r>
        <w:rPr/>
        <w:t>Koser,</w:t>
      </w:r>
      <w:r>
        <w:rPr>
          <w:spacing w:val="19"/>
        </w:rPr>
        <w:t> </w:t>
      </w:r>
      <w:r>
        <w:rPr/>
        <w:t>S.A.</w:t>
      </w:r>
      <w:r>
        <w:rPr>
          <w:spacing w:val="22"/>
        </w:rPr>
        <w:t> </w:t>
      </w:r>
      <w:r>
        <w:rPr/>
        <w:t>(1923)</w:t>
      </w:r>
      <w:r>
        <w:rPr>
          <w:spacing w:val="21"/>
        </w:rPr>
        <w:t> </w:t>
      </w:r>
      <w:r>
        <w:rPr/>
        <w:t>‘Utilization</w:t>
      </w:r>
      <w:r>
        <w:rPr>
          <w:spacing w:val="22"/>
        </w:rPr>
        <w:t> </w:t>
      </w:r>
      <w:r>
        <w:rPr/>
        <w:t>of</w:t>
      </w:r>
      <w:r>
        <w:rPr>
          <w:spacing w:val="22"/>
        </w:rPr>
        <w:t> </w:t>
      </w:r>
      <w:r>
        <w:rPr/>
        <w:t>the</w:t>
      </w:r>
      <w:r>
        <w:rPr>
          <w:spacing w:val="21"/>
        </w:rPr>
        <w:t> </w:t>
      </w:r>
      <w:r>
        <w:rPr/>
        <w:t>salts</w:t>
      </w:r>
      <w:r>
        <w:rPr>
          <w:spacing w:val="22"/>
        </w:rPr>
        <w:t> </w:t>
      </w:r>
      <w:r>
        <w:rPr/>
        <w:t>of</w:t>
      </w:r>
      <w:r>
        <w:rPr>
          <w:spacing w:val="21"/>
        </w:rPr>
        <w:t> </w:t>
      </w:r>
      <w:r>
        <w:rPr/>
        <w:t>organic</w:t>
      </w:r>
      <w:r>
        <w:rPr>
          <w:spacing w:val="22"/>
        </w:rPr>
        <w:t> </w:t>
      </w:r>
      <w:r>
        <w:rPr/>
        <w:t>acids</w:t>
      </w:r>
      <w:r>
        <w:rPr>
          <w:spacing w:val="23"/>
        </w:rPr>
        <w:t> </w:t>
      </w:r>
      <w:r>
        <w:rPr/>
        <w:t>by</w:t>
      </w:r>
      <w:r>
        <w:rPr>
          <w:spacing w:val="21"/>
        </w:rPr>
        <w:t> </w:t>
      </w:r>
      <w:r>
        <w:rPr/>
        <w:t>the</w:t>
      </w:r>
      <w:r>
        <w:rPr>
          <w:spacing w:val="21"/>
        </w:rPr>
        <w:t> </w:t>
      </w:r>
      <w:r>
        <w:rPr/>
        <w:t>colon-aerogenes</w:t>
      </w:r>
      <w:r>
        <w:rPr>
          <w:spacing w:val="22"/>
        </w:rPr>
        <w:t> </w:t>
      </w:r>
      <w:r>
        <w:rPr>
          <w:spacing w:val="-2"/>
        </w:rPr>
        <w:t>group’,</w:t>
      </w:r>
    </w:p>
    <w:p>
      <w:pPr>
        <w:spacing w:before="0"/>
        <w:ind w:left="1020" w:right="0" w:firstLine="0"/>
        <w:jc w:val="left"/>
        <w:rPr>
          <w:sz w:val="24"/>
        </w:rPr>
      </w:pPr>
      <w:r>
        <w:rPr>
          <w:i/>
          <w:sz w:val="24"/>
        </w:rPr>
        <w:t>Journal</w:t>
      </w:r>
      <w:r>
        <w:rPr>
          <w:i/>
          <w:spacing w:val="-1"/>
          <w:sz w:val="24"/>
        </w:rPr>
        <w:t> </w:t>
      </w:r>
      <w:r>
        <w:rPr>
          <w:i/>
          <w:sz w:val="24"/>
        </w:rPr>
        <w:t>of</w:t>
      </w:r>
      <w:r>
        <w:rPr>
          <w:i/>
          <w:spacing w:val="-1"/>
          <w:sz w:val="24"/>
        </w:rPr>
        <w:t> </w:t>
      </w:r>
      <w:r>
        <w:rPr>
          <w:i/>
          <w:sz w:val="24"/>
        </w:rPr>
        <w:t>bacteriology</w:t>
      </w:r>
      <w:r>
        <w:rPr>
          <w:sz w:val="24"/>
        </w:rPr>
        <w:t>,</w:t>
      </w:r>
      <w:r>
        <w:rPr>
          <w:spacing w:val="-1"/>
          <w:sz w:val="24"/>
        </w:rPr>
        <w:t> </w:t>
      </w:r>
      <w:r>
        <w:rPr>
          <w:sz w:val="24"/>
        </w:rPr>
        <w:t>8(5),</w:t>
      </w:r>
      <w:r>
        <w:rPr>
          <w:spacing w:val="-1"/>
          <w:sz w:val="24"/>
        </w:rPr>
        <w:t> </w:t>
      </w:r>
      <w:r>
        <w:rPr>
          <w:sz w:val="24"/>
        </w:rPr>
        <w:t>pp. </w:t>
      </w:r>
      <w:r>
        <w:rPr>
          <w:spacing w:val="-2"/>
          <w:sz w:val="24"/>
        </w:rPr>
        <w:t>493–520.</w:t>
      </w:r>
    </w:p>
    <w:p>
      <w:pPr>
        <w:pStyle w:val="BodyText"/>
        <w:spacing w:before="240"/>
        <w:ind w:left="1020" w:right="557" w:hanging="720"/>
        <w:jc w:val="both"/>
      </w:pPr>
      <w:r>
        <w:rPr/>
        <w:t>Kuan, K.B. </w:t>
      </w:r>
      <w:r>
        <w:rPr>
          <w:i/>
        </w:rPr>
        <w:t>et al. </w:t>
      </w:r>
      <w:r>
        <w:rPr/>
        <w:t>(2016) ‘Plant growth-promoting rhizobacteria inoculation to enhance vegetative growth, nitrogen fixation and nitrogen remobilisation of maize under greenhouse conditions’, </w:t>
      </w:r>
      <w:r>
        <w:rPr>
          <w:i/>
        </w:rPr>
        <w:t>PloS one</w:t>
      </w:r>
      <w:r>
        <w:rPr/>
        <w:t>, 11(3), p. e0152478.</w:t>
      </w:r>
    </w:p>
    <w:p>
      <w:pPr>
        <w:pStyle w:val="BodyText"/>
        <w:spacing w:before="240"/>
        <w:ind w:left="1020" w:right="556" w:hanging="720"/>
        <w:jc w:val="both"/>
      </w:pPr>
      <w:r>
        <w:rPr/>
        <w:t>Kumar,</w:t>
      </w:r>
      <w:r>
        <w:rPr>
          <w:spacing w:val="-9"/>
        </w:rPr>
        <w:t> </w:t>
      </w:r>
      <w:r>
        <w:rPr/>
        <w:t>V.</w:t>
      </w:r>
      <w:r>
        <w:rPr>
          <w:spacing w:val="-4"/>
        </w:rPr>
        <w:t> </w:t>
      </w:r>
      <w:r>
        <w:rPr>
          <w:i/>
        </w:rPr>
        <w:t>et</w:t>
      </w:r>
      <w:r>
        <w:rPr>
          <w:i/>
          <w:spacing w:val="-4"/>
        </w:rPr>
        <w:t> </w:t>
      </w:r>
      <w:r>
        <w:rPr>
          <w:i/>
        </w:rPr>
        <w:t>al.</w:t>
      </w:r>
      <w:r>
        <w:rPr>
          <w:i/>
          <w:spacing w:val="-3"/>
        </w:rPr>
        <w:t> </w:t>
      </w:r>
      <w:r>
        <w:rPr/>
        <w:t>(2013)</w:t>
      </w:r>
      <w:r>
        <w:rPr>
          <w:spacing w:val="-5"/>
        </w:rPr>
        <w:t> </w:t>
      </w:r>
      <w:r>
        <w:rPr/>
        <w:t>‘Legume</w:t>
      </w:r>
      <w:r>
        <w:rPr>
          <w:spacing w:val="-5"/>
        </w:rPr>
        <w:t> </w:t>
      </w:r>
      <w:r>
        <w:rPr/>
        <w:t>nodule</w:t>
      </w:r>
      <w:r>
        <w:rPr>
          <w:spacing w:val="-5"/>
        </w:rPr>
        <w:t> </w:t>
      </w:r>
      <w:r>
        <w:rPr/>
        <w:t>endophytes</w:t>
      </w:r>
      <w:r>
        <w:rPr>
          <w:spacing w:val="-5"/>
        </w:rPr>
        <w:t> </w:t>
      </w:r>
      <w:r>
        <w:rPr/>
        <w:t>more</w:t>
      </w:r>
      <w:r>
        <w:rPr>
          <w:spacing w:val="-5"/>
        </w:rPr>
        <w:t> </w:t>
      </w:r>
      <w:r>
        <w:rPr/>
        <w:t>diverse</w:t>
      </w:r>
      <w:r>
        <w:rPr>
          <w:spacing w:val="-5"/>
        </w:rPr>
        <w:t> </w:t>
      </w:r>
      <w:r>
        <w:rPr/>
        <w:t>than</w:t>
      </w:r>
      <w:r>
        <w:rPr>
          <w:spacing w:val="-5"/>
        </w:rPr>
        <w:t> </w:t>
      </w:r>
      <w:r>
        <w:rPr/>
        <w:t>endophytes</w:t>
      </w:r>
      <w:r>
        <w:rPr>
          <w:spacing w:val="-5"/>
        </w:rPr>
        <w:t> </w:t>
      </w:r>
      <w:r>
        <w:rPr/>
        <w:t>from</w:t>
      </w:r>
      <w:r>
        <w:rPr>
          <w:spacing w:val="-5"/>
        </w:rPr>
        <w:t> </w:t>
      </w:r>
      <w:r>
        <w:rPr/>
        <w:t>roots of</w:t>
      </w:r>
      <w:r>
        <w:rPr>
          <w:spacing w:val="-8"/>
        </w:rPr>
        <w:t> </w:t>
      </w:r>
      <w:r>
        <w:rPr/>
        <w:t>legumes</w:t>
      </w:r>
      <w:r>
        <w:rPr>
          <w:spacing w:val="-6"/>
        </w:rPr>
        <w:t> </w:t>
      </w:r>
      <w:r>
        <w:rPr/>
        <w:t>or</w:t>
      </w:r>
      <w:r>
        <w:rPr>
          <w:spacing w:val="-8"/>
        </w:rPr>
        <w:t> </w:t>
      </w:r>
      <w:r>
        <w:rPr/>
        <w:t>non</w:t>
      </w:r>
      <w:r>
        <w:rPr>
          <w:spacing w:val="-6"/>
        </w:rPr>
        <w:t> </w:t>
      </w:r>
      <w:r>
        <w:rPr/>
        <w:t>legumes</w:t>
      </w:r>
      <w:r>
        <w:rPr>
          <w:spacing w:val="-7"/>
        </w:rPr>
        <w:t> </w:t>
      </w:r>
      <w:r>
        <w:rPr/>
        <w:t>in</w:t>
      </w:r>
      <w:r>
        <w:rPr>
          <w:spacing w:val="-7"/>
        </w:rPr>
        <w:t> </w:t>
      </w:r>
      <w:r>
        <w:rPr/>
        <w:t>soils</w:t>
      </w:r>
      <w:r>
        <w:rPr>
          <w:spacing w:val="-6"/>
        </w:rPr>
        <w:t> </w:t>
      </w:r>
      <w:r>
        <w:rPr/>
        <w:t>of</w:t>
      </w:r>
      <w:r>
        <w:rPr>
          <w:spacing w:val="-7"/>
        </w:rPr>
        <w:t> </w:t>
      </w:r>
      <w:r>
        <w:rPr/>
        <w:t>Haryana,</w:t>
      </w:r>
      <w:r>
        <w:rPr>
          <w:spacing w:val="-7"/>
        </w:rPr>
        <w:t> </w:t>
      </w:r>
      <w:r>
        <w:rPr/>
        <w:t>India’,</w:t>
      </w:r>
      <w:r>
        <w:rPr>
          <w:spacing w:val="-4"/>
        </w:rPr>
        <w:t> </w:t>
      </w:r>
      <w:r>
        <w:rPr>
          <w:i/>
        </w:rPr>
        <w:t>J.</w:t>
      </w:r>
      <w:r>
        <w:rPr>
          <w:i/>
          <w:spacing w:val="-6"/>
        </w:rPr>
        <w:t> </w:t>
      </w:r>
      <w:r>
        <w:rPr>
          <w:i/>
        </w:rPr>
        <w:t>Microbiol.</w:t>
      </w:r>
      <w:r>
        <w:rPr>
          <w:i/>
          <w:spacing w:val="-7"/>
        </w:rPr>
        <w:t> </w:t>
      </w:r>
      <w:r>
        <w:rPr>
          <w:i/>
        </w:rPr>
        <w:t>Biotech.</w:t>
      </w:r>
      <w:r>
        <w:rPr>
          <w:i/>
          <w:spacing w:val="-6"/>
        </w:rPr>
        <w:t> </w:t>
      </w:r>
      <w:r>
        <w:rPr>
          <w:i/>
        </w:rPr>
        <w:t>Res</w:t>
      </w:r>
      <w:r>
        <w:rPr/>
        <w:t>,</w:t>
      </w:r>
      <w:r>
        <w:rPr>
          <w:spacing w:val="-6"/>
        </w:rPr>
        <w:t> </w:t>
      </w:r>
      <w:r>
        <w:rPr>
          <w:spacing w:val="-2"/>
        </w:rPr>
        <w:t>3(3),</w:t>
      </w:r>
    </w:p>
    <w:p>
      <w:pPr>
        <w:pStyle w:val="BodyText"/>
        <w:ind w:left="1020"/>
      </w:pPr>
      <w:r>
        <w:rPr/>
        <w:t>pp. </w:t>
      </w:r>
      <w:r>
        <w:rPr>
          <w:spacing w:val="-2"/>
        </w:rPr>
        <w:t>83–92.</w:t>
      </w:r>
    </w:p>
    <w:p>
      <w:pPr>
        <w:pStyle w:val="BodyText"/>
        <w:spacing w:before="238"/>
        <w:ind w:left="1020" w:right="563" w:hanging="720"/>
        <w:jc w:val="both"/>
      </w:pPr>
      <w:r>
        <w:rPr/>
        <w:t>Kumaresan, V. and Suryanarayanan, T.S. (2001) ‘Occurrence and distribution of endophytic fungi in a mangrove community’, </w:t>
      </w:r>
      <w:r>
        <w:rPr>
          <w:i/>
        </w:rPr>
        <w:t>Mycological Research</w:t>
      </w:r>
      <w:r>
        <w:rPr/>
        <w:t>, 105(11), pp. 1388–1391.</w:t>
      </w:r>
    </w:p>
    <w:p>
      <w:pPr>
        <w:pStyle w:val="BodyText"/>
        <w:spacing w:before="240"/>
        <w:ind w:left="1020" w:right="556" w:hanging="720"/>
        <w:jc w:val="both"/>
      </w:pPr>
      <w:r>
        <w:rPr/>
        <w:t>Kusari, P. </w:t>
      </w:r>
      <w:r>
        <w:rPr>
          <w:i/>
        </w:rPr>
        <w:t>et al. </w:t>
      </w:r>
      <w:r>
        <w:rPr/>
        <w:t>(2013) ‘Endophytic fungi harbored in Cannabis sativa L.: diversity and potential as biocontrol agents against host plant-specific phytopathogens’, </w:t>
      </w:r>
      <w:r>
        <w:rPr>
          <w:i/>
        </w:rPr>
        <w:t>Fungal</w:t>
      </w:r>
      <w:r>
        <w:rPr>
          <w:i/>
        </w:rPr>
        <w:t> diversity</w:t>
      </w:r>
      <w:r>
        <w:rPr/>
        <w:t>, 60, pp. 137–151.</w:t>
      </w:r>
    </w:p>
    <w:p>
      <w:pPr>
        <w:pStyle w:val="BodyText"/>
        <w:spacing w:before="240"/>
        <w:ind w:left="1020" w:right="558" w:hanging="720"/>
        <w:jc w:val="both"/>
      </w:pPr>
      <w:r>
        <w:rPr/>
        <w:t>Lafi, F.F. </w:t>
      </w:r>
      <w:r>
        <w:rPr>
          <w:i/>
        </w:rPr>
        <w:t>et al. </w:t>
      </w:r>
      <w:r>
        <w:rPr/>
        <w:t>(2017) ‘Draft genome sequence of Enterobacter sp. Sa187, an endophytic bacterium</w:t>
      </w:r>
      <w:r>
        <w:rPr>
          <w:spacing w:val="-15"/>
        </w:rPr>
        <w:t> </w:t>
      </w:r>
      <w:r>
        <w:rPr/>
        <w:t>isolated</w:t>
      </w:r>
      <w:r>
        <w:rPr>
          <w:spacing w:val="-13"/>
        </w:rPr>
        <w:t> </w:t>
      </w:r>
      <w:r>
        <w:rPr/>
        <w:t>from</w:t>
      </w:r>
      <w:r>
        <w:rPr>
          <w:spacing w:val="-11"/>
        </w:rPr>
        <w:t> </w:t>
      </w:r>
      <w:r>
        <w:rPr/>
        <w:t>the</w:t>
      </w:r>
      <w:r>
        <w:rPr>
          <w:spacing w:val="-15"/>
        </w:rPr>
        <w:t> </w:t>
      </w:r>
      <w:r>
        <w:rPr/>
        <w:t>desert</w:t>
      </w:r>
      <w:r>
        <w:rPr>
          <w:spacing w:val="-14"/>
        </w:rPr>
        <w:t> </w:t>
      </w:r>
      <w:r>
        <w:rPr/>
        <w:t>plant</w:t>
      </w:r>
      <w:r>
        <w:rPr>
          <w:spacing w:val="-12"/>
        </w:rPr>
        <w:t> </w:t>
      </w:r>
      <w:r>
        <w:rPr/>
        <w:t>Indigofera</w:t>
      </w:r>
      <w:r>
        <w:rPr>
          <w:spacing w:val="-14"/>
        </w:rPr>
        <w:t> </w:t>
      </w:r>
      <w:r>
        <w:rPr/>
        <w:t>argentea’,</w:t>
      </w:r>
      <w:r>
        <w:rPr>
          <w:spacing w:val="-11"/>
        </w:rPr>
        <w:t> </w:t>
      </w:r>
      <w:r>
        <w:rPr>
          <w:i/>
        </w:rPr>
        <w:t>Genome</w:t>
      </w:r>
      <w:r>
        <w:rPr>
          <w:i/>
          <w:spacing w:val="-15"/>
        </w:rPr>
        <w:t> </w:t>
      </w:r>
      <w:r>
        <w:rPr>
          <w:i/>
        </w:rPr>
        <w:t>Announcements</w:t>
      </w:r>
      <w:r>
        <w:rPr/>
        <w:t>, 5(7), pp. 10–1128.</w:t>
      </w:r>
    </w:p>
    <w:p>
      <w:pPr>
        <w:spacing w:before="240"/>
        <w:ind w:left="1020" w:right="555" w:hanging="720"/>
        <w:jc w:val="both"/>
        <w:rPr>
          <w:sz w:val="24"/>
        </w:rPr>
      </w:pPr>
      <w:r>
        <w:rPr>
          <w:sz w:val="24"/>
        </w:rPr>
        <w:t>Lee, J.-H. </w:t>
      </w:r>
      <w:r>
        <w:rPr>
          <w:i/>
          <w:sz w:val="24"/>
        </w:rPr>
        <w:t>et al. </w:t>
      </w:r>
      <w:r>
        <w:rPr>
          <w:sz w:val="24"/>
        </w:rPr>
        <w:t>(2005) ‘Cloning and expression of a trehalose synthase from Pseudomonas stutzeri</w:t>
      </w:r>
      <w:r>
        <w:rPr>
          <w:spacing w:val="-9"/>
          <w:sz w:val="24"/>
        </w:rPr>
        <w:t> </w:t>
      </w:r>
      <w:r>
        <w:rPr>
          <w:sz w:val="24"/>
        </w:rPr>
        <w:t>CJ38</w:t>
      </w:r>
      <w:r>
        <w:rPr>
          <w:spacing w:val="-9"/>
          <w:sz w:val="24"/>
        </w:rPr>
        <w:t> </w:t>
      </w:r>
      <w:r>
        <w:rPr>
          <w:sz w:val="24"/>
        </w:rPr>
        <w:t>in</w:t>
      </w:r>
      <w:r>
        <w:rPr>
          <w:spacing w:val="-9"/>
          <w:sz w:val="24"/>
        </w:rPr>
        <w:t> </w:t>
      </w:r>
      <w:r>
        <w:rPr>
          <w:sz w:val="24"/>
        </w:rPr>
        <w:t>Escherichia</w:t>
      </w:r>
      <w:r>
        <w:rPr>
          <w:spacing w:val="-10"/>
          <w:sz w:val="24"/>
        </w:rPr>
        <w:t> </w:t>
      </w:r>
      <w:r>
        <w:rPr>
          <w:sz w:val="24"/>
        </w:rPr>
        <w:t>coli</w:t>
      </w:r>
      <w:r>
        <w:rPr>
          <w:spacing w:val="-9"/>
          <w:sz w:val="24"/>
        </w:rPr>
        <w:t> </w:t>
      </w:r>
      <w:r>
        <w:rPr>
          <w:sz w:val="24"/>
        </w:rPr>
        <w:t>for</w:t>
      </w:r>
      <w:r>
        <w:rPr>
          <w:spacing w:val="-11"/>
          <w:sz w:val="24"/>
        </w:rPr>
        <w:t> </w:t>
      </w:r>
      <w:r>
        <w:rPr>
          <w:sz w:val="24"/>
        </w:rPr>
        <w:t>the</w:t>
      </w:r>
      <w:r>
        <w:rPr>
          <w:spacing w:val="-10"/>
          <w:sz w:val="24"/>
        </w:rPr>
        <w:t> </w:t>
      </w:r>
      <w:r>
        <w:rPr>
          <w:sz w:val="24"/>
        </w:rPr>
        <w:t>production</w:t>
      </w:r>
      <w:r>
        <w:rPr>
          <w:spacing w:val="-9"/>
          <w:sz w:val="24"/>
        </w:rPr>
        <w:t> </w:t>
      </w:r>
      <w:r>
        <w:rPr>
          <w:sz w:val="24"/>
        </w:rPr>
        <w:t>of</w:t>
      </w:r>
      <w:r>
        <w:rPr>
          <w:spacing w:val="-10"/>
          <w:sz w:val="24"/>
        </w:rPr>
        <w:t> </w:t>
      </w:r>
      <w:r>
        <w:rPr>
          <w:sz w:val="24"/>
        </w:rPr>
        <w:t>trehalose’,</w:t>
      </w:r>
      <w:r>
        <w:rPr>
          <w:spacing w:val="-7"/>
          <w:sz w:val="24"/>
        </w:rPr>
        <w:t> </w:t>
      </w:r>
      <w:r>
        <w:rPr>
          <w:i/>
          <w:sz w:val="24"/>
        </w:rPr>
        <w:t>Applied</w:t>
      </w:r>
      <w:r>
        <w:rPr>
          <w:i/>
          <w:spacing w:val="-7"/>
          <w:sz w:val="24"/>
        </w:rPr>
        <w:t> </w:t>
      </w:r>
      <w:r>
        <w:rPr>
          <w:i/>
          <w:sz w:val="24"/>
        </w:rPr>
        <w:t>microbiology</w:t>
      </w:r>
      <w:r>
        <w:rPr>
          <w:i/>
          <w:sz w:val="24"/>
        </w:rPr>
        <w:t> and biotechnology</w:t>
      </w:r>
      <w:r>
        <w:rPr>
          <w:sz w:val="24"/>
        </w:rPr>
        <w:t>, 68, pp. 213–219.</w:t>
      </w:r>
    </w:p>
    <w:p>
      <w:pPr>
        <w:pStyle w:val="BodyText"/>
        <w:spacing w:before="241"/>
        <w:ind w:left="1020" w:right="560" w:hanging="720"/>
        <w:jc w:val="both"/>
      </w:pPr>
      <w:r>
        <w:rPr/>
        <w:t>Li,</w:t>
      </w:r>
      <w:r>
        <w:rPr>
          <w:spacing w:val="-12"/>
        </w:rPr>
        <w:t> </w:t>
      </w:r>
      <w:r>
        <w:rPr/>
        <w:t>P.</w:t>
      </w:r>
      <w:r>
        <w:rPr>
          <w:spacing w:val="-12"/>
        </w:rPr>
        <w:t> </w:t>
      </w:r>
      <w:r>
        <w:rPr>
          <w:i/>
        </w:rPr>
        <w:t>et</w:t>
      </w:r>
      <w:r>
        <w:rPr>
          <w:i/>
          <w:spacing w:val="-12"/>
        </w:rPr>
        <w:t> </w:t>
      </w:r>
      <w:r>
        <w:rPr>
          <w:i/>
        </w:rPr>
        <w:t>al.</w:t>
      </w:r>
      <w:r>
        <w:rPr>
          <w:i/>
          <w:spacing w:val="-12"/>
        </w:rPr>
        <w:t> </w:t>
      </w:r>
      <w:r>
        <w:rPr/>
        <w:t>(2015)</w:t>
      </w:r>
      <w:r>
        <w:rPr>
          <w:spacing w:val="-12"/>
        </w:rPr>
        <w:t> </w:t>
      </w:r>
      <w:r>
        <w:rPr/>
        <w:t>‘Comparative</w:t>
      </w:r>
      <w:r>
        <w:rPr>
          <w:spacing w:val="-13"/>
        </w:rPr>
        <w:t> </w:t>
      </w:r>
      <w:r>
        <w:rPr/>
        <w:t>genome</w:t>
      </w:r>
      <w:r>
        <w:rPr>
          <w:spacing w:val="-12"/>
        </w:rPr>
        <w:t> </w:t>
      </w:r>
      <w:r>
        <w:rPr/>
        <w:t>analyses</w:t>
      </w:r>
      <w:r>
        <w:rPr>
          <w:spacing w:val="-10"/>
        </w:rPr>
        <w:t> </w:t>
      </w:r>
      <w:r>
        <w:rPr/>
        <w:t>of</w:t>
      </w:r>
      <w:r>
        <w:rPr>
          <w:spacing w:val="-12"/>
        </w:rPr>
        <w:t> </w:t>
      </w:r>
      <w:r>
        <w:rPr/>
        <w:t>Serratia</w:t>
      </w:r>
      <w:r>
        <w:rPr>
          <w:spacing w:val="-13"/>
        </w:rPr>
        <w:t> </w:t>
      </w:r>
      <w:r>
        <w:rPr/>
        <w:t>marcescens</w:t>
      </w:r>
      <w:r>
        <w:rPr>
          <w:spacing w:val="-12"/>
        </w:rPr>
        <w:t> </w:t>
      </w:r>
      <w:r>
        <w:rPr/>
        <w:t>FS14</w:t>
      </w:r>
      <w:r>
        <w:rPr>
          <w:spacing w:val="-12"/>
        </w:rPr>
        <w:t> </w:t>
      </w:r>
      <w:r>
        <w:rPr/>
        <w:t>reveals</w:t>
      </w:r>
      <w:r>
        <w:rPr>
          <w:spacing w:val="-12"/>
        </w:rPr>
        <w:t> </w:t>
      </w:r>
      <w:r>
        <w:rPr/>
        <w:t>its</w:t>
      </w:r>
      <w:r>
        <w:rPr>
          <w:spacing w:val="-12"/>
        </w:rPr>
        <w:t> </w:t>
      </w:r>
      <w:r>
        <w:rPr/>
        <w:t>high antagonistic potential’, </w:t>
      </w:r>
      <w:r>
        <w:rPr>
          <w:i/>
        </w:rPr>
        <w:t>PLoS One</w:t>
      </w:r>
      <w:r>
        <w:rPr/>
        <w:t>, 10(4), p. e0123061.</w:t>
      </w:r>
    </w:p>
    <w:p>
      <w:pPr>
        <w:spacing w:before="240"/>
        <w:ind w:left="321" w:right="584" w:firstLine="0"/>
        <w:jc w:val="center"/>
        <w:rPr>
          <w:sz w:val="24"/>
        </w:rPr>
      </w:pPr>
      <w:r>
        <w:rPr>
          <w:sz w:val="24"/>
        </w:rPr>
        <w:t>Liu, X. </w:t>
      </w:r>
      <w:r>
        <w:rPr>
          <w:i/>
          <w:sz w:val="24"/>
        </w:rPr>
        <w:t>et al.</w:t>
      </w:r>
      <w:r>
        <w:rPr>
          <w:i/>
          <w:spacing w:val="20"/>
          <w:sz w:val="24"/>
        </w:rPr>
        <w:t> </w:t>
      </w:r>
      <w:r>
        <w:rPr>
          <w:sz w:val="24"/>
        </w:rPr>
        <w:t>(2010) ‘Biocontrol potential of an</w:t>
      </w:r>
      <w:r>
        <w:rPr>
          <w:spacing w:val="19"/>
          <w:sz w:val="24"/>
        </w:rPr>
        <w:t> </w:t>
      </w:r>
      <w:r>
        <w:rPr>
          <w:sz w:val="24"/>
        </w:rPr>
        <w:t>endophytic Serratia sp.</w:t>
      </w:r>
      <w:r>
        <w:rPr>
          <w:spacing w:val="19"/>
          <w:sz w:val="24"/>
        </w:rPr>
        <w:t> </w:t>
      </w:r>
      <w:r>
        <w:rPr>
          <w:sz w:val="24"/>
        </w:rPr>
        <w:t>G3 and its mode of</w:t>
      </w:r>
      <w:r>
        <w:rPr>
          <w:spacing w:val="40"/>
          <w:sz w:val="24"/>
        </w:rPr>
        <w:t> </w:t>
      </w:r>
      <w:r>
        <w:rPr>
          <w:sz w:val="24"/>
        </w:rPr>
        <w:t>action’, </w:t>
      </w:r>
      <w:r>
        <w:rPr>
          <w:i/>
          <w:sz w:val="24"/>
        </w:rPr>
        <w:t>World Journal of Microbiology and Biotechnology</w:t>
      </w:r>
      <w:r>
        <w:rPr>
          <w:sz w:val="24"/>
        </w:rPr>
        <w:t>, 26, pp. 1465–1471.</w:t>
      </w:r>
    </w:p>
    <w:p>
      <w:pPr>
        <w:spacing w:before="240"/>
        <w:ind w:left="1020" w:right="560" w:hanging="720"/>
        <w:jc w:val="both"/>
        <w:rPr>
          <w:sz w:val="24"/>
        </w:rPr>
      </w:pPr>
      <w:r>
        <w:rPr>
          <w:sz w:val="24"/>
        </w:rPr>
        <w:t>Loiret, F.G. </w:t>
      </w:r>
      <w:r>
        <w:rPr>
          <w:i/>
          <w:sz w:val="24"/>
        </w:rPr>
        <w:t>et al. </w:t>
      </w:r>
      <w:r>
        <w:rPr>
          <w:sz w:val="24"/>
        </w:rPr>
        <w:t>(2004) ‘A putative new endophytic nitrogen-fixing bacterium Pantoea sp. from sugarcane’, </w:t>
      </w:r>
      <w:r>
        <w:rPr>
          <w:i/>
          <w:sz w:val="24"/>
        </w:rPr>
        <w:t>Journal of applied microbiology</w:t>
      </w:r>
      <w:r>
        <w:rPr>
          <w:sz w:val="24"/>
        </w:rPr>
        <w:t>, 97(3), pp. 504–511.</w:t>
      </w:r>
    </w:p>
    <w:p>
      <w:pPr>
        <w:spacing w:after="0"/>
        <w:jc w:val="both"/>
        <w:rPr>
          <w:sz w:val="24"/>
        </w:rPr>
        <w:sectPr>
          <w:pgSz w:w="11910" w:h="16840"/>
          <w:pgMar w:header="0" w:footer="1012" w:top="1360" w:bottom="1200" w:left="1140" w:right="880"/>
        </w:sectPr>
      </w:pPr>
    </w:p>
    <w:p>
      <w:pPr>
        <w:spacing w:before="60"/>
        <w:ind w:left="300" w:right="0" w:firstLine="0"/>
        <w:jc w:val="left"/>
        <w:rPr>
          <w:sz w:val="24"/>
        </w:rPr>
      </w:pPr>
      <w:r>
        <w:rPr>
          <w:sz w:val="24"/>
        </w:rPr>
        <w:t>Lugtenberg,</w:t>
      </w:r>
      <w:r>
        <w:rPr>
          <w:spacing w:val="-6"/>
          <w:sz w:val="24"/>
        </w:rPr>
        <w:t> </w:t>
      </w:r>
      <w:r>
        <w:rPr>
          <w:sz w:val="24"/>
        </w:rPr>
        <w:t>B.</w:t>
      </w:r>
      <w:r>
        <w:rPr>
          <w:spacing w:val="-4"/>
          <w:sz w:val="24"/>
        </w:rPr>
        <w:t> </w:t>
      </w:r>
      <w:r>
        <w:rPr>
          <w:sz w:val="24"/>
        </w:rPr>
        <w:t>(2016)</w:t>
      </w:r>
      <w:r>
        <w:rPr>
          <w:spacing w:val="-5"/>
          <w:sz w:val="24"/>
        </w:rPr>
        <w:t> </w:t>
      </w:r>
      <w:r>
        <w:rPr>
          <w:i/>
          <w:sz w:val="24"/>
        </w:rPr>
        <w:t>Principles</w:t>
      </w:r>
      <w:r>
        <w:rPr>
          <w:i/>
          <w:spacing w:val="-5"/>
          <w:sz w:val="24"/>
        </w:rPr>
        <w:t> </w:t>
      </w:r>
      <w:r>
        <w:rPr>
          <w:i/>
          <w:sz w:val="24"/>
        </w:rPr>
        <w:t>of</w:t>
      </w:r>
      <w:r>
        <w:rPr>
          <w:i/>
          <w:spacing w:val="-4"/>
          <w:sz w:val="24"/>
        </w:rPr>
        <w:t> </w:t>
      </w:r>
      <w:r>
        <w:rPr>
          <w:i/>
          <w:sz w:val="24"/>
        </w:rPr>
        <w:t>plant-microbe</w:t>
      </w:r>
      <w:r>
        <w:rPr>
          <w:i/>
          <w:spacing w:val="-3"/>
          <w:sz w:val="24"/>
        </w:rPr>
        <w:t> </w:t>
      </w:r>
      <w:r>
        <w:rPr>
          <w:i/>
          <w:sz w:val="24"/>
        </w:rPr>
        <w:t>interactions</w:t>
      </w:r>
      <w:r>
        <w:rPr>
          <w:sz w:val="24"/>
        </w:rPr>
        <w:t>.</w:t>
      </w:r>
      <w:r>
        <w:rPr>
          <w:spacing w:val="-3"/>
          <w:sz w:val="24"/>
        </w:rPr>
        <w:t> </w:t>
      </w:r>
      <w:r>
        <w:rPr>
          <w:spacing w:val="-2"/>
          <w:sz w:val="24"/>
        </w:rPr>
        <w:t>Springer.</w:t>
      </w:r>
    </w:p>
    <w:p>
      <w:pPr>
        <w:pStyle w:val="BodyText"/>
        <w:spacing w:before="241"/>
        <w:ind w:left="1020" w:right="555" w:hanging="720"/>
        <w:jc w:val="both"/>
      </w:pPr>
      <w:r>
        <w:rPr/>
        <w:t>Lumley, S.F. </w:t>
      </w:r>
      <w:r>
        <w:rPr>
          <w:i/>
        </w:rPr>
        <w:t>et al. </w:t>
      </w:r>
      <w:r>
        <w:rPr/>
        <w:t>(2021) ‘The duration, dynamics, and determinants of severe acute respiratory syndrome coronavirus 2 (SARS-CoV-2) antibody responses in individual healthcare workers’, </w:t>
      </w:r>
      <w:r>
        <w:rPr>
          <w:i/>
        </w:rPr>
        <w:t>Clinical Infectious Diseases</w:t>
      </w:r>
      <w:r>
        <w:rPr/>
        <w:t>, 73(3), pp. e699–e709.</w:t>
      </w:r>
    </w:p>
    <w:p>
      <w:pPr>
        <w:pStyle w:val="BodyText"/>
        <w:spacing w:before="240"/>
        <w:ind w:left="1020" w:right="553" w:hanging="720"/>
        <w:jc w:val="both"/>
      </w:pPr>
      <w:r>
        <w:rPr/>
        <w:t>Luna,</w:t>
      </w:r>
      <w:r>
        <w:rPr>
          <w:spacing w:val="-13"/>
        </w:rPr>
        <w:t> </w:t>
      </w:r>
      <w:r>
        <w:rPr/>
        <w:t>B.</w:t>
      </w:r>
      <w:r>
        <w:rPr>
          <w:spacing w:val="-13"/>
        </w:rPr>
        <w:t> </w:t>
      </w:r>
      <w:r>
        <w:rPr>
          <w:i/>
        </w:rPr>
        <w:t>et</w:t>
      </w:r>
      <w:r>
        <w:rPr>
          <w:i/>
          <w:spacing w:val="-13"/>
        </w:rPr>
        <w:t> </w:t>
      </w:r>
      <w:r>
        <w:rPr>
          <w:i/>
        </w:rPr>
        <w:t>al.</w:t>
      </w:r>
      <w:r>
        <w:rPr>
          <w:i/>
          <w:spacing w:val="-13"/>
        </w:rPr>
        <w:t> </w:t>
      </w:r>
      <w:r>
        <w:rPr/>
        <w:t>(2012)</w:t>
      </w:r>
      <w:r>
        <w:rPr>
          <w:spacing w:val="-14"/>
        </w:rPr>
        <w:t> </w:t>
      </w:r>
      <w:r>
        <w:rPr/>
        <w:t>‘Effects</w:t>
      </w:r>
      <w:r>
        <w:rPr>
          <w:spacing w:val="-12"/>
        </w:rPr>
        <w:t> </w:t>
      </w:r>
      <w:r>
        <w:rPr/>
        <w:t>of</w:t>
      </w:r>
      <w:r>
        <w:rPr>
          <w:spacing w:val="-14"/>
        </w:rPr>
        <w:t> </w:t>
      </w:r>
      <w:r>
        <w:rPr/>
        <w:t>incubation</w:t>
      </w:r>
      <w:r>
        <w:rPr>
          <w:spacing w:val="-13"/>
        </w:rPr>
        <w:t> </w:t>
      </w:r>
      <w:r>
        <w:rPr/>
        <w:t>temperature</w:t>
      </w:r>
      <w:r>
        <w:rPr>
          <w:spacing w:val="-14"/>
        </w:rPr>
        <w:t> </w:t>
      </w:r>
      <w:r>
        <w:rPr/>
        <w:t>on</w:t>
      </w:r>
      <w:r>
        <w:rPr>
          <w:spacing w:val="-13"/>
        </w:rPr>
        <w:t> </w:t>
      </w:r>
      <w:r>
        <w:rPr/>
        <w:t>seed</w:t>
      </w:r>
      <w:r>
        <w:rPr>
          <w:spacing w:val="-13"/>
        </w:rPr>
        <w:t> </w:t>
      </w:r>
      <w:r>
        <w:rPr/>
        <w:t>germination</w:t>
      </w:r>
      <w:r>
        <w:rPr>
          <w:spacing w:val="-13"/>
        </w:rPr>
        <w:t> </w:t>
      </w:r>
      <w:r>
        <w:rPr/>
        <w:t>of</w:t>
      </w:r>
      <w:r>
        <w:rPr>
          <w:spacing w:val="-14"/>
        </w:rPr>
        <w:t> </w:t>
      </w:r>
      <w:r>
        <w:rPr/>
        <w:t>Mediterranean plants</w:t>
      </w:r>
      <w:r>
        <w:rPr>
          <w:spacing w:val="-6"/>
        </w:rPr>
        <w:t> </w:t>
      </w:r>
      <w:r>
        <w:rPr/>
        <w:t>with</w:t>
      </w:r>
      <w:r>
        <w:rPr>
          <w:spacing w:val="-5"/>
        </w:rPr>
        <w:t> </w:t>
      </w:r>
      <w:r>
        <w:rPr/>
        <w:t>different</w:t>
      </w:r>
      <w:r>
        <w:rPr>
          <w:spacing w:val="-5"/>
        </w:rPr>
        <w:t> </w:t>
      </w:r>
      <w:r>
        <w:rPr/>
        <w:t>geographical</w:t>
      </w:r>
      <w:r>
        <w:rPr>
          <w:spacing w:val="-5"/>
        </w:rPr>
        <w:t> </w:t>
      </w:r>
      <w:r>
        <w:rPr/>
        <w:t>distribution</w:t>
      </w:r>
      <w:r>
        <w:rPr>
          <w:spacing w:val="-5"/>
        </w:rPr>
        <w:t> </w:t>
      </w:r>
      <w:r>
        <w:rPr/>
        <w:t>ranges’,</w:t>
      </w:r>
      <w:r>
        <w:rPr>
          <w:spacing w:val="-4"/>
        </w:rPr>
        <w:t> </w:t>
      </w:r>
      <w:r>
        <w:rPr>
          <w:i/>
        </w:rPr>
        <w:t>Folia</w:t>
      </w:r>
      <w:r>
        <w:rPr>
          <w:i/>
          <w:spacing w:val="-5"/>
        </w:rPr>
        <w:t> </w:t>
      </w:r>
      <w:r>
        <w:rPr>
          <w:i/>
        </w:rPr>
        <w:t>Geobotanica</w:t>
      </w:r>
      <w:r>
        <w:rPr/>
        <w:t>,</w:t>
      </w:r>
      <w:r>
        <w:rPr>
          <w:spacing w:val="-5"/>
        </w:rPr>
        <w:t> </w:t>
      </w:r>
      <w:r>
        <w:rPr/>
        <w:t>47,</w:t>
      </w:r>
      <w:r>
        <w:rPr>
          <w:spacing w:val="-5"/>
        </w:rPr>
        <w:t> </w:t>
      </w:r>
      <w:r>
        <w:rPr/>
        <w:t>pp.</w:t>
      </w:r>
      <w:r>
        <w:rPr>
          <w:spacing w:val="-5"/>
        </w:rPr>
        <w:t> </w:t>
      </w:r>
      <w:r>
        <w:rPr/>
        <w:t>17– </w:t>
      </w:r>
      <w:r>
        <w:rPr>
          <w:spacing w:val="-4"/>
        </w:rPr>
        <w:t>27.</w:t>
      </w:r>
    </w:p>
    <w:p>
      <w:pPr>
        <w:spacing w:before="240"/>
        <w:ind w:left="1020" w:right="556" w:hanging="720"/>
        <w:jc w:val="both"/>
        <w:rPr>
          <w:sz w:val="24"/>
        </w:rPr>
      </w:pPr>
      <w:r>
        <w:rPr>
          <w:sz w:val="24"/>
        </w:rPr>
        <w:t>Lynch, J.M. (1985) ‘Origin, nature and biological activity of aliphatic substances and growth hormones found in soil’, in </w:t>
      </w:r>
      <w:r>
        <w:rPr>
          <w:i/>
          <w:sz w:val="24"/>
        </w:rPr>
        <w:t>Soil organic matter and biological activity</w:t>
      </w:r>
      <w:r>
        <w:rPr>
          <w:sz w:val="24"/>
        </w:rPr>
        <w:t>. Springer, pp. </w:t>
      </w:r>
      <w:r>
        <w:rPr>
          <w:spacing w:val="-2"/>
          <w:sz w:val="24"/>
        </w:rPr>
        <w:t>151–174.</w:t>
      </w:r>
    </w:p>
    <w:p>
      <w:pPr>
        <w:spacing w:before="241"/>
        <w:ind w:left="1020" w:right="556" w:hanging="720"/>
        <w:jc w:val="both"/>
        <w:rPr>
          <w:sz w:val="24"/>
        </w:rPr>
      </w:pPr>
      <w:r>
        <w:rPr>
          <w:sz w:val="24"/>
        </w:rPr>
        <w:t>Macdonald, R.M. (1989) ‘overview of crop inoculation’, </w:t>
      </w:r>
      <w:r>
        <w:rPr>
          <w:i/>
          <w:sz w:val="24"/>
        </w:rPr>
        <w:t>Special publications of the Society</w:t>
      </w:r>
      <w:r>
        <w:rPr>
          <w:i/>
          <w:sz w:val="24"/>
        </w:rPr>
        <w:t> for General Microbiology </w:t>
      </w:r>
      <w:r>
        <w:rPr>
          <w:sz w:val="24"/>
        </w:rPr>
        <w:t>[Preprint].</w:t>
      </w:r>
    </w:p>
    <w:p>
      <w:pPr>
        <w:spacing w:before="240"/>
        <w:ind w:left="1020" w:right="554" w:hanging="720"/>
        <w:jc w:val="both"/>
        <w:rPr>
          <w:sz w:val="24"/>
        </w:rPr>
      </w:pPr>
      <w:r>
        <w:rPr>
          <w:sz w:val="24"/>
        </w:rPr>
        <w:t>Mahaffee, W.F. and Kloepper, J.W. (1994) ‘Applications of plant growth-promoting rhizobacteria in sustainable agriculture.’, </w:t>
      </w:r>
      <w:r>
        <w:rPr>
          <w:i/>
          <w:sz w:val="24"/>
        </w:rPr>
        <w:t>Soil biota: management in sustainable</w:t>
      </w:r>
      <w:r>
        <w:rPr>
          <w:i/>
          <w:sz w:val="24"/>
        </w:rPr>
        <w:t> farming systems.</w:t>
      </w:r>
      <w:r>
        <w:rPr>
          <w:sz w:val="24"/>
        </w:rPr>
        <w:t>, pp. 23–31.</w:t>
      </w:r>
    </w:p>
    <w:p>
      <w:pPr>
        <w:spacing w:before="240"/>
        <w:ind w:left="1020" w:right="562" w:hanging="720"/>
        <w:jc w:val="both"/>
        <w:rPr>
          <w:sz w:val="24"/>
        </w:rPr>
      </w:pPr>
      <w:r>
        <w:rPr>
          <w:sz w:val="24"/>
        </w:rPr>
        <w:t>Matos, A.D. </w:t>
      </w:r>
      <w:r>
        <w:rPr>
          <w:i/>
          <w:sz w:val="24"/>
        </w:rPr>
        <w:t>et al. </w:t>
      </w:r>
      <w:r>
        <w:rPr>
          <w:sz w:val="24"/>
        </w:rPr>
        <w:t>(2017) ‘Phosphate solubilization by endophytic bacteria isolated from banana trees’, </w:t>
      </w:r>
      <w:r>
        <w:rPr>
          <w:i/>
          <w:sz w:val="24"/>
        </w:rPr>
        <w:t>Anais da Academia Brasileira de Ciências</w:t>
      </w:r>
      <w:r>
        <w:rPr>
          <w:sz w:val="24"/>
        </w:rPr>
        <w:t>, 89, pp. 2945–2954.</w:t>
      </w:r>
    </w:p>
    <w:p>
      <w:pPr>
        <w:spacing w:before="240"/>
        <w:ind w:left="1020" w:right="561" w:hanging="720"/>
        <w:jc w:val="both"/>
        <w:rPr>
          <w:sz w:val="24"/>
        </w:rPr>
      </w:pPr>
      <w:r>
        <w:rPr>
          <w:sz w:val="24"/>
        </w:rPr>
        <w:t>Matzanke, B.F. (2017) ‘Structures, coordination chemistry and functions of microbial iron chelates’, in </w:t>
      </w:r>
      <w:r>
        <w:rPr>
          <w:i/>
          <w:sz w:val="24"/>
        </w:rPr>
        <w:t>Handbook of Microbial Iron Chelates (1991)</w:t>
      </w:r>
      <w:r>
        <w:rPr>
          <w:sz w:val="24"/>
        </w:rPr>
        <w:t>. CRC Press, pp. 15–64.</w:t>
      </w:r>
    </w:p>
    <w:p>
      <w:pPr>
        <w:pStyle w:val="BodyText"/>
        <w:spacing w:before="240"/>
        <w:ind w:left="1020" w:right="562" w:hanging="720"/>
        <w:jc w:val="both"/>
      </w:pPr>
      <w:r>
        <w:rPr/>
        <w:t>Münchbach,</w:t>
      </w:r>
      <w:r>
        <w:rPr>
          <w:spacing w:val="-1"/>
        </w:rPr>
        <w:t> </w:t>
      </w:r>
      <w:r>
        <w:rPr/>
        <w:t>M., Nocker,</w:t>
      </w:r>
      <w:r>
        <w:rPr>
          <w:spacing w:val="-12"/>
        </w:rPr>
        <w:t> </w:t>
      </w:r>
      <w:r>
        <w:rPr/>
        <w:t>A.</w:t>
      </w:r>
      <w:r>
        <w:rPr>
          <w:spacing w:val="-1"/>
        </w:rPr>
        <w:t> </w:t>
      </w:r>
      <w:r>
        <w:rPr/>
        <w:t>and Narberhaus, F.</w:t>
      </w:r>
      <w:r>
        <w:rPr>
          <w:spacing w:val="-1"/>
        </w:rPr>
        <w:t> </w:t>
      </w:r>
      <w:r>
        <w:rPr/>
        <w:t>(1999)</w:t>
      </w:r>
      <w:r>
        <w:rPr>
          <w:spacing w:val="-2"/>
        </w:rPr>
        <w:t> </w:t>
      </w:r>
      <w:r>
        <w:rPr/>
        <w:t>‘Multiple</w:t>
      </w:r>
      <w:r>
        <w:rPr>
          <w:spacing w:val="-1"/>
        </w:rPr>
        <w:t> </w:t>
      </w:r>
      <w:r>
        <w:rPr/>
        <w:t>small heat shock</w:t>
      </w:r>
      <w:r>
        <w:rPr>
          <w:spacing w:val="-1"/>
        </w:rPr>
        <w:t> </w:t>
      </w:r>
      <w:r>
        <w:rPr/>
        <w:t>proteins in rhizobia’, </w:t>
      </w:r>
      <w:r>
        <w:rPr>
          <w:i/>
        </w:rPr>
        <w:t>Journal of bacteriology</w:t>
      </w:r>
      <w:r>
        <w:rPr/>
        <w:t>, 181(1), pp. 83–90.</w:t>
      </w:r>
    </w:p>
    <w:p>
      <w:pPr>
        <w:spacing w:before="240"/>
        <w:ind w:left="1020" w:right="556" w:hanging="720"/>
        <w:jc w:val="both"/>
        <w:rPr>
          <w:sz w:val="24"/>
        </w:rPr>
      </w:pPr>
      <w:r>
        <w:rPr>
          <w:sz w:val="24"/>
        </w:rPr>
        <w:t>Munns, R. and Tester, M. (2008) ‘Mechanisms of salinity tolerance’, </w:t>
      </w:r>
      <w:r>
        <w:rPr>
          <w:i/>
          <w:sz w:val="24"/>
        </w:rPr>
        <w:t>Annu. Rev. Plant Biol.</w:t>
      </w:r>
      <w:r>
        <w:rPr>
          <w:sz w:val="24"/>
        </w:rPr>
        <w:t>, 59, pp. 651–681.</w:t>
      </w:r>
    </w:p>
    <w:p>
      <w:pPr>
        <w:pStyle w:val="BodyText"/>
        <w:spacing w:before="240"/>
        <w:ind w:left="1020" w:right="557" w:hanging="720"/>
        <w:jc w:val="both"/>
      </w:pPr>
      <w:r>
        <w:rPr/>
        <w:t>Musa, Z. </w:t>
      </w:r>
      <w:r>
        <w:rPr>
          <w:i/>
        </w:rPr>
        <w:t>et al. </w:t>
      </w:r>
      <w:r>
        <w:rPr/>
        <w:t>(2020) ‘Diversity and antimicrobial potential of cultivable endophytic actinobacteria associated with the medicinal plant Thymus roseus’, </w:t>
      </w:r>
      <w:r>
        <w:rPr>
          <w:i/>
        </w:rPr>
        <w:t>Frontiers in</w:t>
      </w:r>
      <w:r>
        <w:rPr>
          <w:i/>
        </w:rPr>
        <w:t> microbiology</w:t>
      </w:r>
      <w:r>
        <w:rPr/>
        <w:t>, 11, p. 191.</w:t>
      </w:r>
    </w:p>
    <w:p>
      <w:pPr>
        <w:pStyle w:val="BodyText"/>
        <w:spacing w:before="240"/>
        <w:ind w:left="1020" w:right="558" w:hanging="720"/>
        <w:jc w:val="both"/>
      </w:pPr>
      <w:r>
        <w:rPr/>
        <w:t>Nadin-Davis, S.A. and Fehlner-Gardiner, C. (2019) ‘Origins of the arctic fox variant rabies viruses</w:t>
      </w:r>
      <w:r>
        <w:rPr>
          <w:spacing w:val="-9"/>
        </w:rPr>
        <w:t> </w:t>
      </w:r>
      <w:r>
        <w:rPr/>
        <w:t>responsible</w:t>
      </w:r>
      <w:r>
        <w:rPr>
          <w:spacing w:val="-10"/>
        </w:rPr>
        <w:t> </w:t>
      </w:r>
      <w:r>
        <w:rPr/>
        <w:t>for</w:t>
      </w:r>
      <w:r>
        <w:rPr>
          <w:spacing w:val="-10"/>
        </w:rPr>
        <w:t> </w:t>
      </w:r>
      <w:r>
        <w:rPr/>
        <w:t>recent</w:t>
      </w:r>
      <w:r>
        <w:rPr>
          <w:spacing w:val="-9"/>
        </w:rPr>
        <w:t> </w:t>
      </w:r>
      <w:r>
        <w:rPr/>
        <w:t>cases</w:t>
      </w:r>
      <w:r>
        <w:rPr>
          <w:spacing w:val="-9"/>
        </w:rPr>
        <w:t> </w:t>
      </w:r>
      <w:r>
        <w:rPr/>
        <w:t>of</w:t>
      </w:r>
      <w:r>
        <w:rPr>
          <w:spacing w:val="-10"/>
        </w:rPr>
        <w:t> </w:t>
      </w:r>
      <w:r>
        <w:rPr/>
        <w:t>the</w:t>
      </w:r>
      <w:r>
        <w:rPr>
          <w:spacing w:val="-10"/>
        </w:rPr>
        <w:t> </w:t>
      </w:r>
      <w:r>
        <w:rPr/>
        <w:t>disease</w:t>
      </w:r>
      <w:r>
        <w:rPr>
          <w:spacing w:val="-10"/>
        </w:rPr>
        <w:t> </w:t>
      </w:r>
      <w:r>
        <w:rPr/>
        <w:t>in</w:t>
      </w:r>
      <w:r>
        <w:rPr>
          <w:spacing w:val="-9"/>
        </w:rPr>
        <w:t> </w:t>
      </w:r>
      <w:r>
        <w:rPr/>
        <w:t>southern</w:t>
      </w:r>
      <w:r>
        <w:rPr>
          <w:spacing w:val="-10"/>
        </w:rPr>
        <w:t> </w:t>
      </w:r>
      <w:r>
        <w:rPr/>
        <w:t>Ontario’,</w:t>
      </w:r>
      <w:r>
        <w:rPr>
          <w:spacing w:val="-8"/>
        </w:rPr>
        <w:t> </w:t>
      </w:r>
      <w:r>
        <w:rPr>
          <w:i/>
        </w:rPr>
        <w:t>PLoS</w:t>
      </w:r>
      <w:r>
        <w:rPr>
          <w:i/>
          <w:spacing w:val="-9"/>
        </w:rPr>
        <w:t> </w:t>
      </w:r>
      <w:r>
        <w:rPr>
          <w:i/>
        </w:rPr>
        <w:t>neglected</w:t>
      </w:r>
      <w:r>
        <w:rPr>
          <w:i/>
        </w:rPr>
        <w:t> tropical diseases</w:t>
      </w:r>
      <w:r>
        <w:rPr/>
        <w:t>, 13(9), p. e0007699.</w:t>
      </w:r>
    </w:p>
    <w:p>
      <w:pPr>
        <w:pStyle w:val="BodyText"/>
        <w:spacing w:before="241"/>
        <w:ind w:left="1020" w:right="556" w:hanging="720"/>
        <w:jc w:val="both"/>
      </w:pPr>
      <w:r>
        <w:rPr/>
        <w:t>Pandey, Shivangi, Pandey, Saumya and Alam, A. (2022) ‘Isolation and characterization of endophytic bacteria associated with gametophytes of bryophytes in Mount Abu (Rajasthan)’, </w:t>
      </w:r>
      <w:r>
        <w:rPr>
          <w:i/>
        </w:rPr>
        <w:t>Rhizosphere</w:t>
      </w:r>
      <w:r>
        <w:rPr/>
        <w:t>, 24, p. 100592.</w:t>
      </w:r>
    </w:p>
    <w:p>
      <w:pPr>
        <w:pStyle w:val="BodyText"/>
        <w:spacing w:before="240"/>
        <w:ind w:left="1020" w:right="556" w:hanging="720"/>
        <w:jc w:val="both"/>
      </w:pPr>
      <w:r>
        <w:rPr/>
        <w:t>Pitondo-Silva, A., Gonçalves, G.B. and Stehling, E.G. (2016) ‘Heavy metal resistance and virulence profile in Pseudomonas aeruginosa isolated from Brazilian soils’, </w:t>
      </w:r>
      <w:r>
        <w:rPr>
          <w:i/>
        </w:rPr>
        <w:t>Apmis</w:t>
      </w:r>
      <w:r>
        <w:rPr/>
        <w:t>, 124(8), pp. 681–688.</w:t>
      </w:r>
    </w:p>
    <w:p>
      <w:pPr>
        <w:pStyle w:val="BodyText"/>
        <w:spacing w:before="240"/>
        <w:ind w:left="1020" w:right="558" w:hanging="720"/>
        <w:jc w:val="both"/>
      </w:pPr>
      <w:r>
        <w:rPr/>
        <w:t>Rangjaroen, C. </w:t>
      </w:r>
      <w:r>
        <w:rPr>
          <w:i/>
        </w:rPr>
        <w:t>et al. </w:t>
      </w:r>
      <w:r>
        <w:rPr/>
        <w:t>(2014) ‘Comparative study of endophytic and endophytic diazotrophic bacterial communities across rice landraces grown in the highlands of northern Thailand’, </w:t>
      </w:r>
      <w:r>
        <w:rPr>
          <w:i/>
        </w:rPr>
        <w:t>Archives of Microbiology</w:t>
      </w:r>
      <w:r>
        <w:rPr/>
        <w:t>, 196, pp. 35–49.</w:t>
      </w:r>
    </w:p>
    <w:p>
      <w:pPr>
        <w:spacing w:after="0"/>
        <w:jc w:val="both"/>
        <w:sectPr>
          <w:pgSz w:w="11910" w:h="16840"/>
          <w:pgMar w:header="0" w:footer="1012" w:top="1360" w:bottom="1200" w:left="1140" w:right="880"/>
        </w:sectPr>
      </w:pPr>
    </w:p>
    <w:p>
      <w:pPr>
        <w:pStyle w:val="BodyText"/>
        <w:spacing w:before="60"/>
        <w:ind w:left="1020" w:right="559" w:hanging="720"/>
        <w:jc w:val="both"/>
      </w:pPr>
      <w:r>
        <w:rPr/>
        <w:t>Richter, M. </w:t>
      </w:r>
      <w:r>
        <w:rPr>
          <w:i/>
        </w:rPr>
        <w:t>et al. </w:t>
      </w:r>
      <w:r>
        <w:rPr/>
        <w:t>(2016) ‘JSpeciesWS: a web server for prokaryotic species circumscription based on pairwise genome comparison’, </w:t>
      </w:r>
      <w:r>
        <w:rPr>
          <w:i/>
        </w:rPr>
        <w:t>Bioinformatics</w:t>
      </w:r>
      <w:r>
        <w:rPr/>
        <w:t>, 32(6), pp. 929–931.</w:t>
      </w:r>
    </w:p>
    <w:p>
      <w:pPr>
        <w:pStyle w:val="BodyText"/>
        <w:spacing w:before="241"/>
        <w:ind w:left="1020" w:right="558" w:hanging="720"/>
        <w:jc w:val="both"/>
      </w:pPr>
      <w:r>
        <w:rPr/>
        <w:t>Robert, L.-E. </w:t>
      </w:r>
      <w:r>
        <w:rPr>
          <w:i/>
        </w:rPr>
        <w:t>et al. </w:t>
      </w:r>
      <w:r>
        <w:rPr/>
        <w:t>(2018) ‘Landscape host abundance and configuration regulate periodic outbreak</w:t>
      </w:r>
      <w:r>
        <w:rPr>
          <w:spacing w:val="19"/>
        </w:rPr>
        <w:t> </w:t>
      </w:r>
      <w:r>
        <w:rPr/>
        <w:t>behavior</w:t>
      </w:r>
      <w:r>
        <w:rPr>
          <w:spacing w:val="19"/>
        </w:rPr>
        <w:t> </w:t>
      </w:r>
      <w:r>
        <w:rPr/>
        <w:t>in</w:t>
      </w:r>
      <w:r>
        <w:rPr>
          <w:spacing w:val="20"/>
        </w:rPr>
        <w:t> </w:t>
      </w:r>
      <w:r>
        <w:rPr/>
        <w:t>spruce</w:t>
      </w:r>
      <w:r>
        <w:rPr>
          <w:spacing w:val="19"/>
        </w:rPr>
        <w:t> </w:t>
      </w:r>
      <w:r>
        <w:rPr/>
        <w:t>budworm</w:t>
      </w:r>
      <w:r>
        <w:rPr>
          <w:spacing w:val="19"/>
        </w:rPr>
        <w:t> </w:t>
      </w:r>
      <w:r>
        <w:rPr/>
        <w:t>Choristoneura</w:t>
      </w:r>
      <w:r>
        <w:rPr>
          <w:spacing w:val="18"/>
        </w:rPr>
        <w:t> </w:t>
      </w:r>
      <w:r>
        <w:rPr/>
        <w:t>fumiferana’,</w:t>
      </w:r>
      <w:r>
        <w:rPr>
          <w:spacing w:val="20"/>
        </w:rPr>
        <w:t> </w:t>
      </w:r>
      <w:r>
        <w:rPr>
          <w:i/>
        </w:rPr>
        <w:t>Ecography</w:t>
      </w:r>
      <w:r>
        <w:rPr/>
        <w:t>,</w:t>
      </w:r>
      <w:r>
        <w:rPr>
          <w:spacing w:val="20"/>
        </w:rPr>
        <w:t> </w:t>
      </w:r>
      <w:r>
        <w:rPr>
          <w:spacing w:val="-2"/>
        </w:rPr>
        <w:t>41(9),</w:t>
      </w:r>
    </w:p>
    <w:p>
      <w:pPr>
        <w:pStyle w:val="BodyText"/>
        <w:ind w:left="1020"/>
      </w:pPr>
      <w:r>
        <w:rPr/>
        <w:t>pp. </w:t>
      </w:r>
      <w:r>
        <w:rPr>
          <w:spacing w:val="-2"/>
        </w:rPr>
        <w:t>1556–1571.</w:t>
      </w:r>
    </w:p>
    <w:p>
      <w:pPr>
        <w:pStyle w:val="BodyText"/>
        <w:spacing w:before="240"/>
        <w:ind w:left="1020" w:right="559" w:hanging="720"/>
        <w:jc w:val="both"/>
      </w:pPr>
      <w:r>
        <w:rPr/>
        <w:t>Rodríguez-Medina, N. </w:t>
      </w:r>
      <w:r>
        <w:rPr>
          <w:i/>
        </w:rPr>
        <w:t>et al. </w:t>
      </w:r>
      <w:r>
        <w:rPr/>
        <w:t>(2020) ‘A Klebsiella variicola plasmid confers hypermucoviscosity-like phenotype and alters capsule production and virulence’, </w:t>
      </w:r>
      <w:r>
        <w:rPr>
          <w:i/>
        </w:rPr>
        <w:t>Frontiers in Microbiology</w:t>
      </w:r>
      <w:r>
        <w:rPr/>
        <w:t>, 11, p. 579612.</w:t>
      </w:r>
    </w:p>
    <w:p>
      <w:pPr>
        <w:pStyle w:val="BodyText"/>
        <w:spacing w:line="208" w:lineRule="auto" w:before="264"/>
        <w:ind w:left="1020" w:right="560" w:hanging="720"/>
        <w:jc w:val="both"/>
      </w:pPr>
      <w:r>
        <w:rPr/>
        <w:t>Rodrı</w:t>
      </w:r>
      <w:r>
        <w:rPr>
          <w:position w:val="-3"/>
        </w:rPr>
        <w:t>́</w:t>
      </w:r>
      <w:r>
        <w:rPr/>
        <w:t>guez, H. and Fraga, R. (1999) ‘Phosphate solubilizing bacteria and their role in plant growth promotion’, </w:t>
      </w:r>
      <w:r>
        <w:rPr>
          <w:i/>
        </w:rPr>
        <w:t>Biotechnology advances</w:t>
      </w:r>
      <w:r>
        <w:rPr/>
        <w:t>, 17(4–5), pp. 319–339.</w:t>
      </w:r>
    </w:p>
    <w:p>
      <w:pPr>
        <w:pStyle w:val="BodyText"/>
        <w:spacing w:before="248"/>
        <w:ind w:left="1020" w:right="560" w:hanging="720"/>
        <w:jc w:val="both"/>
      </w:pPr>
      <w:r>
        <w:rPr/>
        <w:t>Römheld, V. and Marschner, H. (1986) ‘Evidence for a specific uptake system for iron phytosiderophores in roots of grasses’, </w:t>
      </w:r>
      <w:r>
        <w:rPr>
          <w:i/>
        </w:rPr>
        <w:t>Plant physiology</w:t>
      </w:r>
      <w:r>
        <w:rPr/>
        <w:t>, 80(1), pp. 175–180.</w:t>
      </w:r>
    </w:p>
    <w:p>
      <w:pPr>
        <w:pStyle w:val="BodyText"/>
        <w:spacing w:before="240"/>
        <w:ind w:left="1020" w:right="558" w:hanging="720"/>
        <w:jc w:val="both"/>
      </w:pPr>
      <w:r>
        <w:rPr/>
        <w:t>Ruchhoft, C.C. </w:t>
      </w:r>
      <w:r>
        <w:rPr>
          <w:i/>
        </w:rPr>
        <w:t>et al. </w:t>
      </w:r>
      <w:r>
        <w:rPr/>
        <w:t>(1931) ‘Coli-aerogenes Differentiation in Water Analysis: II. The Biochemical Differential Tests and Their Interpretation’, </w:t>
      </w:r>
      <w:r>
        <w:rPr>
          <w:i/>
        </w:rPr>
        <w:t>Journal of bacteriology</w:t>
      </w:r>
      <w:r>
        <w:rPr/>
        <w:t>, 22(2), pp. 125–181.</w:t>
      </w:r>
    </w:p>
    <w:p>
      <w:pPr>
        <w:pStyle w:val="BodyText"/>
        <w:spacing w:before="241"/>
        <w:ind w:left="1020" w:right="560" w:hanging="720"/>
        <w:jc w:val="both"/>
      </w:pPr>
      <w:r>
        <w:rPr/>
        <w:t>Rutter, J.M. (1970) ‘A study of the carbohydrate fermentation reactions of Clostridium oedematiens (Cl. novyi)’, </w:t>
      </w:r>
      <w:r>
        <w:rPr>
          <w:i/>
        </w:rPr>
        <w:t>Journal of Medical Microbiology</w:t>
      </w:r>
      <w:r>
        <w:rPr/>
        <w:t>, 3(2), pp. 283–289.</w:t>
      </w:r>
    </w:p>
    <w:p>
      <w:pPr>
        <w:pStyle w:val="BodyText"/>
        <w:spacing w:before="240"/>
        <w:ind w:left="1020" w:right="558" w:hanging="720"/>
        <w:jc w:val="both"/>
      </w:pPr>
      <w:r>
        <w:rPr/>
        <w:t>Salo, E.N. and Novero, A. (2020) ‘Identification and characterisation of endophytic bacteria from</w:t>
      </w:r>
      <w:r>
        <w:rPr>
          <w:spacing w:val="-10"/>
        </w:rPr>
        <w:t> </w:t>
      </w:r>
      <w:r>
        <w:rPr/>
        <w:t>coconut</w:t>
      </w:r>
      <w:r>
        <w:rPr>
          <w:spacing w:val="-9"/>
        </w:rPr>
        <w:t> </w:t>
      </w:r>
      <w:r>
        <w:rPr/>
        <w:t>(Cocos</w:t>
      </w:r>
      <w:r>
        <w:rPr>
          <w:spacing w:val="-10"/>
        </w:rPr>
        <w:t> </w:t>
      </w:r>
      <w:r>
        <w:rPr/>
        <w:t>nucifera)</w:t>
      </w:r>
      <w:r>
        <w:rPr>
          <w:spacing w:val="-11"/>
        </w:rPr>
        <w:t> </w:t>
      </w:r>
      <w:r>
        <w:rPr/>
        <w:t>tissue</w:t>
      </w:r>
      <w:r>
        <w:rPr>
          <w:spacing w:val="-10"/>
        </w:rPr>
        <w:t> </w:t>
      </w:r>
      <w:r>
        <w:rPr/>
        <w:t>culture’,</w:t>
      </w:r>
      <w:r>
        <w:rPr>
          <w:spacing w:val="-9"/>
        </w:rPr>
        <w:t> </w:t>
      </w:r>
      <w:r>
        <w:rPr>
          <w:i/>
        </w:rPr>
        <w:t>Tropical</w:t>
      </w:r>
      <w:r>
        <w:rPr>
          <w:i/>
          <w:spacing w:val="-10"/>
        </w:rPr>
        <w:t> </w:t>
      </w:r>
      <w:r>
        <w:rPr>
          <w:i/>
        </w:rPr>
        <w:t>life</w:t>
      </w:r>
      <w:r>
        <w:rPr>
          <w:i/>
          <w:spacing w:val="-10"/>
        </w:rPr>
        <w:t> </w:t>
      </w:r>
      <w:r>
        <w:rPr>
          <w:i/>
        </w:rPr>
        <w:t>sciences</w:t>
      </w:r>
      <w:r>
        <w:rPr>
          <w:i/>
          <w:spacing w:val="-10"/>
        </w:rPr>
        <w:t> </w:t>
      </w:r>
      <w:r>
        <w:rPr>
          <w:i/>
        </w:rPr>
        <w:t>research</w:t>
      </w:r>
      <w:r>
        <w:rPr/>
        <w:t>,</w:t>
      </w:r>
      <w:r>
        <w:rPr>
          <w:spacing w:val="-10"/>
        </w:rPr>
        <w:t> </w:t>
      </w:r>
      <w:r>
        <w:rPr/>
        <w:t>31(1),</w:t>
      </w:r>
      <w:r>
        <w:rPr>
          <w:spacing w:val="-10"/>
        </w:rPr>
        <w:t> </w:t>
      </w:r>
      <w:r>
        <w:rPr/>
        <w:t>p. </w:t>
      </w:r>
      <w:r>
        <w:rPr>
          <w:spacing w:val="-4"/>
        </w:rPr>
        <w:t>57.</w:t>
      </w:r>
    </w:p>
    <w:p>
      <w:pPr>
        <w:spacing w:before="240"/>
        <w:ind w:left="1020" w:right="556" w:hanging="720"/>
        <w:jc w:val="both"/>
        <w:rPr>
          <w:sz w:val="24"/>
        </w:rPr>
      </w:pPr>
      <w:r>
        <w:rPr>
          <w:sz w:val="24"/>
        </w:rPr>
        <w:t>Santoyo, G. </w:t>
      </w:r>
      <w:r>
        <w:rPr>
          <w:i/>
          <w:sz w:val="24"/>
        </w:rPr>
        <w:t>et al. </w:t>
      </w:r>
      <w:r>
        <w:rPr>
          <w:sz w:val="24"/>
        </w:rPr>
        <w:t>(2016) ‘Plant growth-promoting bacterial endophytes’, </w:t>
      </w:r>
      <w:r>
        <w:rPr>
          <w:i/>
          <w:sz w:val="24"/>
        </w:rPr>
        <w:t>Microbiological</w:t>
      </w:r>
      <w:r>
        <w:rPr>
          <w:i/>
          <w:sz w:val="24"/>
        </w:rPr>
        <w:t> research</w:t>
      </w:r>
      <w:r>
        <w:rPr>
          <w:sz w:val="24"/>
        </w:rPr>
        <w:t>, 183, pp. 92–99.</w:t>
      </w:r>
    </w:p>
    <w:p>
      <w:pPr>
        <w:pStyle w:val="BodyText"/>
        <w:spacing w:before="240"/>
        <w:ind w:left="1020" w:right="562" w:hanging="720"/>
        <w:jc w:val="both"/>
      </w:pPr>
      <w:r>
        <w:rPr/>
        <w:t>Sen</w:t>
      </w:r>
      <w:r>
        <w:rPr>
          <w:spacing w:val="-7"/>
        </w:rPr>
        <w:t> </w:t>
      </w:r>
      <w:r>
        <w:rPr/>
        <w:t>Raychaudhuri,</w:t>
      </w:r>
      <w:r>
        <w:rPr>
          <w:spacing w:val="-7"/>
        </w:rPr>
        <w:t> </w:t>
      </w:r>
      <w:r>
        <w:rPr/>
        <w:t>S.</w:t>
      </w:r>
      <w:r>
        <w:rPr>
          <w:spacing w:val="-7"/>
        </w:rPr>
        <w:t> </w:t>
      </w:r>
      <w:r>
        <w:rPr/>
        <w:t>and</w:t>
      </w:r>
      <w:r>
        <w:rPr>
          <w:spacing w:val="-7"/>
        </w:rPr>
        <w:t> </w:t>
      </w:r>
      <w:r>
        <w:rPr/>
        <w:t>Deng,</w:t>
      </w:r>
      <w:r>
        <w:rPr>
          <w:spacing w:val="-5"/>
        </w:rPr>
        <w:t> </w:t>
      </w:r>
      <w:r>
        <w:rPr/>
        <w:t>X.W.</w:t>
      </w:r>
      <w:r>
        <w:rPr>
          <w:spacing w:val="-4"/>
        </w:rPr>
        <w:t> </w:t>
      </w:r>
      <w:r>
        <w:rPr/>
        <w:t>(2000)</w:t>
      </w:r>
      <w:r>
        <w:rPr>
          <w:spacing w:val="-5"/>
        </w:rPr>
        <w:t> </w:t>
      </w:r>
      <w:r>
        <w:rPr/>
        <w:t>‘The</w:t>
      </w:r>
      <w:r>
        <w:rPr>
          <w:spacing w:val="-8"/>
        </w:rPr>
        <w:t> </w:t>
      </w:r>
      <w:r>
        <w:rPr/>
        <w:t>role</w:t>
      </w:r>
      <w:r>
        <w:rPr>
          <w:spacing w:val="-6"/>
        </w:rPr>
        <w:t> </w:t>
      </w:r>
      <w:r>
        <w:rPr/>
        <w:t>of</w:t>
      </w:r>
      <w:r>
        <w:rPr>
          <w:spacing w:val="-5"/>
        </w:rPr>
        <w:t> </w:t>
      </w:r>
      <w:r>
        <w:rPr/>
        <w:t>superoxide</w:t>
      </w:r>
      <w:r>
        <w:rPr>
          <w:spacing w:val="-6"/>
        </w:rPr>
        <w:t> </w:t>
      </w:r>
      <w:r>
        <w:rPr/>
        <w:t>dismutase</w:t>
      </w:r>
      <w:r>
        <w:rPr>
          <w:spacing w:val="-8"/>
        </w:rPr>
        <w:t> </w:t>
      </w:r>
      <w:r>
        <w:rPr/>
        <w:t>in</w:t>
      </w:r>
      <w:r>
        <w:rPr>
          <w:spacing w:val="-4"/>
        </w:rPr>
        <w:t> </w:t>
      </w:r>
      <w:r>
        <w:rPr/>
        <w:t>combating oxidative stress in higher plants’, </w:t>
      </w:r>
      <w:r>
        <w:rPr>
          <w:i/>
        </w:rPr>
        <w:t>The Botanical Review</w:t>
      </w:r>
      <w:r>
        <w:rPr/>
        <w:t>, 66, pp. 89–98.</w:t>
      </w:r>
    </w:p>
    <w:p>
      <w:pPr>
        <w:pStyle w:val="BodyText"/>
        <w:spacing w:before="240"/>
        <w:ind w:left="1020" w:right="556" w:hanging="720"/>
        <w:jc w:val="both"/>
      </w:pPr>
      <w:r>
        <w:rPr/>
        <w:t>Sgroy, V. </w:t>
      </w:r>
      <w:r>
        <w:rPr>
          <w:i/>
        </w:rPr>
        <w:t>et al. </w:t>
      </w:r>
      <w:r>
        <w:rPr/>
        <w:t>(2009) ‘Isolation and characterization of endophytic plant growth-promoting (PGPB) or stress homeostasis-regulating (PSHB) bacteria associated to the halophyte Prosopis strombulifera’, </w:t>
      </w:r>
      <w:r>
        <w:rPr>
          <w:i/>
        </w:rPr>
        <w:t>ApplIed microbiology and Biotechnology</w:t>
      </w:r>
      <w:r>
        <w:rPr/>
        <w:t>, 85, pp. 371–381.</w:t>
      </w:r>
    </w:p>
    <w:p>
      <w:pPr>
        <w:spacing w:before="240"/>
        <w:ind w:left="1020" w:right="553" w:hanging="720"/>
        <w:jc w:val="both"/>
        <w:rPr>
          <w:sz w:val="24"/>
        </w:rPr>
      </w:pPr>
      <w:r>
        <w:rPr>
          <w:sz w:val="24"/>
        </w:rPr>
        <w:t>Smieszek,</w:t>
      </w:r>
      <w:r>
        <w:rPr>
          <w:spacing w:val="-15"/>
          <w:sz w:val="24"/>
        </w:rPr>
        <w:t> </w:t>
      </w:r>
      <w:r>
        <w:rPr>
          <w:sz w:val="24"/>
        </w:rPr>
        <w:t>T.</w:t>
      </w:r>
      <w:r>
        <w:rPr>
          <w:spacing w:val="-15"/>
          <w:sz w:val="24"/>
        </w:rPr>
        <w:t> </w:t>
      </w:r>
      <w:r>
        <w:rPr>
          <w:i/>
          <w:sz w:val="24"/>
        </w:rPr>
        <w:t>et</w:t>
      </w:r>
      <w:r>
        <w:rPr>
          <w:i/>
          <w:spacing w:val="-15"/>
          <w:sz w:val="24"/>
        </w:rPr>
        <w:t> </w:t>
      </w:r>
      <w:r>
        <w:rPr>
          <w:i/>
          <w:sz w:val="24"/>
        </w:rPr>
        <w:t>al.</w:t>
      </w:r>
      <w:r>
        <w:rPr>
          <w:i/>
          <w:spacing w:val="-15"/>
          <w:sz w:val="24"/>
        </w:rPr>
        <w:t> </w:t>
      </w:r>
      <w:r>
        <w:rPr>
          <w:sz w:val="24"/>
        </w:rPr>
        <w:t>(2018)</w:t>
      </w:r>
      <w:r>
        <w:rPr>
          <w:spacing w:val="-15"/>
          <w:sz w:val="24"/>
        </w:rPr>
        <w:t> </w:t>
      </w:r>
      <w:r>
        <w:rPr>
          <w:sz w:val="24"/>
        </w:rPr>
        <w:t>‘Potential</w:t>
      </w:r>
      <w:r>
        <w:rPr>
          <w:spacing w:val="-15"/>
          <w:sz w:val="24"/>
        </w:rPr>
        <w:t> </w:t>
      </w:r>
      <w:r>
        <w:rPr>
          <w:sz w:val="24"/>
        </w:rPr>
        <w:t>for</w:t>
      </w:r>
      <w:r>
        <w:rPr>
          <w:spacing w:val="-15"/>
          <w:sz w:val="24"/>
        </w:rPr>
        <w:t> </w:t>
      </w:r>
      <w:r>
        <w:rPr>
          <w:sz w:val="24"/>
        </w:rPr>
        <w:t>reducing</w:t>
      </w:r>
      <w:r>
        <w:rPr>
          <w:spacing w:val="-15"/>
          <w:sz w:val="24"/>
        </w:rPr>
        <w:t> </w:t>
      </w:r>
      <w:r>
        <w:rPr>
          <w:sz w:val="24"/>
        </w:rPr>
        <w:t>inappropriate</w:t>
      </w:r>
      <w:r>
        <w:rPr>
          <w:spacing w:val="-15"/>
          <w:sz w:val="24"/>
        </w:rPr>
        <w:t> </w:t>
      </w:r>
      <w:r>
        <w:rPr>
          <w:sz w:val="24"/>
        </w:rPr>
        <w:t>antibiotic</w:t>
      </w:r>
      <w:r>
        <w:rPr>
          <w:spacing w:val="-15"/>
          <w:sz w:val="24"/>
        </w:rPr>
        <w:t> </w:t>
      </w:r>
      <w:r>
        <w:rPr>
          <w:sz w:val="24"/>
        </w:rPr>
        <w:t>prescribing</w:t>
      </w:r>
      <w:r>
        <w:rPr>
          <w:spacing w:val="-15"/>
          <w:sz w:val="24"/>
        </w:rPr>
        <w:t> </w:t>
      </w:r>
      <w:r>
        <w:rPr>
          <w:sz w:val="24"/>
        </w:rPr>
        <w:t>in</w:t>
      </w:r>
      <w:r>
        <w:rPr>
          <w:spacing w:val="-15"/>
          <w:sz w:val="24"/>
        </w:rPr>
        <w:t> </w:t>
      </w:r>
      <w:r>
        <w:rPr>
          <w:sz w:val="24"/>
        </w:rPr>
        <w:t>English primary care’, </w:t>
      </w:r>
      <w:r>
        <w:rPr>
          <w:i/>
          <w:sz w:val="24"/>
        </w:rPr>
        <w:t>Journal of Antimicrobial Chemotherapy</w:t>
      </w:r>
      <w:r>
        <w:rPr>
          <w:sz w:val="24"/>
        </w:rPr>
        <w:t>, 73(suppl_2), pp. ii36–ii43.</w:t>
      </w:r>
    </w:p>
    <w:p>
      <w:pPr>
        <w:pStyle w:val="BodyText"/>
        <w:spacing w:before="241"/>
        <w:ind w:left="1020" w:right="553" w:hanging="720"/>
        <w:jc w:val="both"/>
      </w:pPr>
      <w:r>
        <w:rPr/>
        <w:t>Son, H.-J. </w:t>
      </w:r>
      <w:r>
        <w:rPr>
          <w:i/>
        </w:rPr>
        <w:t>et al. </w:t>
      </w:r>
      <w:r>
        <w:rPr/>
        <w:t>(2006) ‘Solubilization of insoluble inorganic phosphates by a novel salt-and pH-tolerant Pantoea agglomerans R-42 isolated from soybean rhizosphere’, </w:t>
      </w:r>
      <w:r>
        <w:rPr>
          <w:i/>
        </w:rPr>
        <w:t>Bioresource technology</w:t>
      </w:r>
      <w:r>
        <w:rPr/>
        <w:t>, 97(2), pp. 204–210.</w:t>
      </w:r>
    </w:p>
    <w:p>
      <w:pPr>
        <w:pStyle w:val="BodyText"/>
        <w:spacing w:before="240"/>
        <w:ind w:left="300"/>
      </w:pPr>
      <w:r>
        <w:rPr/>
        <w:t>Strobel,</w:t>
      </w:r>
      <w:r>
        <w:rPr>
          <w:spacing w:val="37"/>
        </w:rPr>
        <w:t> </w:t>
      </w:r>
      <w:r>
        <w:rPr/>
        <w:t>G.</w:t>
      </w:r>
      <w:r>
        <w:rPr>
          <w:spacing w:val="39"/>
        </w:rPr>
        <w:t> </w:t>
      </w:r>
      <w:r>
        <w:rPr/>
        <w:t>(2018)</w:t>
      </w:r>
      <w:r>
        <w:rPr>
          <w:spacing w:val="37"/>
        </w:rPr>
        <w:t> </w:t>
      </w:r>
      <w:r>
        <w:rPr/>
        <w:t>‘The</w:t>
      </w:r>
      <w:r>
        <w:rPr>
          <w:spacing w:val="40"/>
        </w:rPr>
        <w:t> </w:t>
      </w:r>
      <w:r>
        <w:rPr/>
        <w:t>emergence</w:t>
      </w:r>
      <w:r>
        <w:rPr>
          <w:spacing w:val="37"/>
        </w:rPr>
        <w:t> </w:t>
      </w:r>
      <w:r>
        <w:rPr/>
        <w:t>of</w:t>
      </w:r>
      <w:r>
        <w:rPr>
          <w:spacing w:val="41"/>
        </w:rPr>
        <w:t> </w:t>
      </w:r>
      <w:r>
        <w:rPr/>
        <w:t>endophytic</w:t>
      </w:r>
      <w:r>
        <w:rPr>
          <w:spacing w:val="37"/>
        </w:rPr>
        <w:t> </w:t>
      </w:r>
      <w:r>
        <w:rPr/>
        <w:t>microbes</w:t>
      </w:r>
      <w:r>
        <w:rPr>
          <w:spacing w:val="39"/>
        </w:rPr>
        <w:t> </w:t>
      </w:r>
      <w:r>
        <w:rPr/>
        <w:t>and</w:t>
      </w:r>
      <w:r>
        <w:rPr>
          <w:spacing w:val="42"/>
        </w:rPr>
        <w:t> </w:t>
      </w:r>
      <w:r>
        <w:rPr/>
        <w:t>their</w:t>
      </w:r>
      <w:r>
        <w:rPr>
          <w:spacing w:val="38"/>
        </w:rPr>
        <w:t> </w:t>
      </w:r>
      <w:r>
        <w:rPr/>
        <w:t>biological</w:t>
      </w:r>
      <w:r>
        <w:rPr>
          <w:spacing w:val="40"/>
        </w:rPr>
        <w:t> </w:t>
      </w:r>
      <w:r>
        <w:rPr>
          <w:spacing w:val="-2"/>
        </w:rPr>
        <w:t>promise’,</w:t>
      </w:r>
    </w:p>
    <w:p>
      <w:pPr>
        <w:spacing w:before="0"/>
        <w:ind w:left="1020" w:right="0" w:firstLine="0"/>
        <w:jc w:val="left"/>
        <w:rPr>
          <w:sz w:val="24"/>
        </w:rPr>
      </w:pPr>
      <w:r>
        <w:rPr>
          <w:i/>
          <w:sz w:val="24"/>
        </w:rPr>
        <w:t>Journal</w:t>
      </w:r>
      <w:r>
        <w:rPr>
          <w:i/>
          <w:spacing w:val="-1"/>
          <w:sz w:val="24"/>
        </w:rPr>
        <w:t> </w:t>
      </w:r>
      <w:r>
        <w:rPr>
          <w:i/>
          <w:sz w:val="24"/>
        </w:rPr>
        <w:t>of Fungi</w:t>
      </w:r>
      <w:r>
        <w:rPr>
          <w:sz w:val="24"/>
        </w:rPr>
        <w:t>,</w:t>
      </w:r>
      <w:r>
        <w:rPr>
          <w:spacing w:val="-1"/>
          <w:sz w:val="24"/>
        </w:rPr>
        <w:t> </w:t>
      </w:r>
      <w:r>
        <w:rPr>
          <w:sz w:val="24"/>
        </w:rPr>
        <w:t>4(2), p. </w:t>
      </w:r>
      <w:r>
        <w:rPr>
          <w:spacing w:val="-5"/>
          <w:sz w:val="24"/>
        </w:rPr>
        <w:t>57.</w:t>
      </w:r>
    </w:p>
    <w:p>
      <w:pPr>
        <w:spacing w:before="240"/>
        <w:ind w:left="1020" w:right="555" w:hanging="720"/>
        <w:jc w:val="both"/>
        <w:rPr>
          <w:sz w:val="24"/>
        </w:rPr>
      </w:pPr>
      <w:r>
        <w:rPr>
          <w:sz w:val="24"/>
        </w:rPr>
        <w:t>Suárez,</w:t>
      </w:r>
      <w:r>
        <w:rPr>
          <w:spacing w:val="-10"/>
          <w:sz w:val="24"/>
        </w:rPr>
        <w:t> </w:t>
      </w:r>
      <w:r>
        <w:rPr>
          <w:sz w:val="24"/>
        </w:rPr>
        <w:t>R.</w:t>
      </w:r>
      <w:r>
        <w:rPr>
          <w:spacing w:val="-9"/>
          <w:sz w:val="24"/>
        </w:rPr>
        <w:t> </w:t>
      </w:r>
      <w:r>
        <w:rPr>
          <w:i/>
          <w:sz w:val="24"/>
        </w:rPr>
        <w:t>et</w:t>
      </w:r>
      <w:r>
        <w:rPr>
          <w:i/>
          <w:spacing w:val="-9"/>
          <w:sz w:val="24"/>
        </w:rPr>
        <w:t> </w:t>
      </w:r>
      <w:r>
        <w:rPr>
          <w:i/>
          <w:sz w:val="24"/>
        </w:rPr>
        <w:t>al.</w:t>
      </w:r>
      <w:r>
        <w:rPr>
          <w:i/>
          <w:spacing w:val="-9"/>
          <w:sz w:val="24"/>
        </w:rPr>
        <w:t> </w:t>
      </w:r>
      <w:r>
        <w:rPr>
          <w:sz w:val="24"/>
        </w:rPr>
        <w:t>(2008)</w:t>
      </w:r>
      <w:r>
        <w:rPr>
          <w:spacing w:val="-10"/>
          <w:sz w:val="24"/>
        </w:rPr>
        <w:t> </w:t>
      </w:r>
      <w:r>
        <w:rPr>
          <w:sz w:val="24"/>
        </w:rPr>
        <w:t>‘Improvement</w:t>
      </w:r>
      <w:r>
        <w:rPr>
          <w:spacing w:val="-10"/>
          <w:sz w:val="24"/>
        </w:rPr>
        <w:t> </w:t>
      </w:r>
      <w:r>
        <w:rPr>
          <w:sz w:val="24"/>
        </w:rPr>
        <w:t>of</w:t>
      </w:r>
      <w:r>
        <w:rPr>
          <w:spacing w:val="-10"/>
          <w:sz w:val="24"/>
        </w:rPr>
        <w:t> </w:t>
      </w:r>
      <w:r>
        <w:rPr>
          <w:sz w:val="24"/>
        </w:rPr>
        <w:t>drought</w:t>
      </w:r>
      <w:r>
        <w:rPr>
          <w:spacing w:val="-9"/>
          <w:sz w:val="24"/>
        </w:rPr>
        <w:t> </w:t>
      </w:r>
      <w:r>
        <w:rPr>
          <w:sz w:val="24"/>
        </w:rPr>
        <w:t>tolerance</w:t>
      </w:r>
      <w:r>
        <w:rPr>
          <w:spacing w:val="-11"/>
          <w:sz w:val="24"/>
        </w:rPr>
        <w:t> </w:t>
      </w:r>
      <w:r>
        <w:rPr>
          <w:sz w:val="24"/>
        </w:rPr>
        <w:t>and</w:t>
      </w:r>
      <w:r>
        <w:rPr>
          <w:spacing w:val="-10"/>
          <w:sz w:val="24"/>
        </w:rPr>
        <w:t> </w:t>
      </w:r>
      <w:r>
        <w:rPr>
          <w:sz w:val="24"/>
        </w:rPr>
        <w:t>grain</w:t>
      </w:r>
      <w:r>
        <w:rPr>
          <w:spacing w:val="-9"/>
          <w:sz w:val="24"/>
        </w:rPr>
        <w:t> </w:t>
      </w:r>
      <w:r>
        <w:rPr>
          <w:sz w:val="24"/>
        </w:rPr>
        <w:t>yield</w:t>
      </w:r>
      <w:r>
        <w:rPr>
          <w:spacing w:val="-10"/>
          <w:sz w:val="24"/>
        </w:rPr>
        <w:t> </w:t>
      </w:r>
      <w:r>
        <w:rPr>
          <w:sz w:val="24"/>
        </w:rPr>
        <w:t>in</w:t>
      </w:r>
      <w:r>
        <w:rPr>
          <w:spacing w:val="-10"/>
          <w:sz w:val="24"/>
        </w:rPr>
        <w:t> </w:t>
      </w:r>
      <w:r>
        <w:rPr>
          <w:sz w:val="24"/>
        </w:rPr>
        <w:t>common</w:t>
      </w:r>
      <w:r>
        <w:rPr>
          <w:spacing w:val="-10"/>
          <w:sz w:val="24"/>
        </w:rPr>
        <w:t> </w:t>
      </w:r>
      <w:r>
        <w:rPr>
          <w:sz w:val="24"/>
        </w:rPr>
        <w:t>bean</w:t>
      </w:r>
      <w:r>
        <w:rPr>
          <w:spacing w:val="-10"/>
          <w:sz w:val="24"/>
        </w:rPr>
        <w:t> </w:t>
      </w:r>
      <w:r>
        <w:rPr>
          <w:sz w:val="24"/>
        </w:rPr>
        <w:t>by overexpressing</w:t>
      </w:r>
      <w:r>
        <w:rPr>
          <w:spacing w:val="-3"/>
          <w:sz w:val="24"/>
        </w:rPr>
        <w:t> </w:t>
      </w:r>
      <w:r>
        <w:rPr>
          <w:sz w:val="24"/>
        </w:rPr>
        <w:t>trehalose-6-phosphate</w:t>
      </w:r>
      <w:r>
        <w:rPr>
          <w:spacing w:val="-3"/>
          <w:sz w:val="24"/>
        </w:rPr>
        <w:t> </w:t>
      </w:r>
      <w:r>
        <w:rPr>
          <w:sz w:val="24"/>
        </w:rPr>
        <w:t>synthase</w:t>
      </w:r>
      <w:r>
        <w:rPr>
          <w:spacing w:val="-4"/>
          <w:sz w:val="24"/>
        </w:rPr>
        <w:t> </w:t>
      </w:r>
      <w:r>
        <w:rPr>
          <w:sz w:val="24"/>
        </w:rPr>
        <w:t>in rhizobia’, </w:t>
      </w:r>
      <w:r>
        <w:rPr>
          <w:i/>
          <w:sz w:val="24"/>
        </w:rPr>
        <w:t>Molecular</w:t>
      </w:r>
      <w:r>
        <w:rPr>
          <w:i/>
          <w:spacing w:val="-2"/>
          <w:sz w:val="24"/>
        </w:rPr>
        <w:t> </w:t>
      </w:r>
      <w:r>
        <w:rPr>
          <w:i/>
          <w:sz w:val="24"/>
        </w:rPr>
        <w:t>Plant-Microbe</w:t>
      </w:r>
      <w:r>
        <w:rPr>
          <w:i/>
          <w:sz w:val="24"/>
        </w:rPr>
        <w:t> Interactions</w:t>
      </w:r>
      <w:r>
        <w:rPr>
          <w:sz w:val="24"/>
        </w:rPr>
        <w:t>, 21(7), pp. 958–966.</w:t>
      </w:r>
    </w:p>
    <w:p>
      <w:pPr>
        <w:spacing w:after="0"/>
        <w:jc w:val="both"/>
        <w:rPr>
          <w:sz w:val="24"/>
        </w:rPr>
        <w:sectPr>
          <w:pgSz w:w="11910" w:h="16840"/>
          <w:pgMar w:header="0" w:footer="1012" w:top="1360" w:bottom="1200" w:left="1140" w:right="880"/>
        </w:sectPr>
      </w:pPr>
    </w:p>
    <w:p>
      <w:pPr>
        <w:pStyle w:val="BodyText"/>
        <w:spacing w:before="60"/>
        <w:ind w:left="1020" w:right="556" w:hanging="720"/>
        <w:jc w:val="both"/>
      </w:pPr>
      <w:r>
        <w:rPr/>
        <w:t>Sung, D.Y. and Guy, C.L. (2003) ‘Physiological and molecular assessment of altered expression of Hsc70-1 in</w:t>
      </w:r>
      <w:r>
        <w:rPr>
          <w:spacing w:val="-3"/>
        </w:rPr>
        <w:t> </w:t>
      </w:r>
      <w:r>
        <w:rPr/>
        <w:t>Arabidopsis. Evidence for pleiotropic consequences’, </w:t>
      </w:r>
      <w:r>
        <w:rPr>
          <w:i/>
        </w:rPr>
        <w:t>Plant</w:t>
      </w:r>
      <w:r>
        <w:rPr>
          <w:i/>
        </w:rPr>
        <w:t> Physiology</w:t>
      </w:r>
      <w:r>
        <w:rPr/>
        <w:t>, 132(2), pp. 979–987.</w:t>
      </w:r>
    </w:p>
    <w:p>
      <w:pPr>
        <w:pStyle w:val="BodyText"/>
        <w:spacing w:before="241"/>
        <w:ind w:left="1020" w:right="558" w:hanging="720"/>
        <w:jc w:val="both"/>
      </w:pPr>
      <w:r>
        <w:rPr/>
        <w:t>Tarrand, J.J. and Gröschel, D.H. (1982) ‘Rapid, modified oxidase test for oxidase-variable bacterial isolates’, </w:t>
      </w:r>
      <w:r>
        <w:rPr>
          <w:i/>
        </w:rPr>
        <w:t>Journal of clinical microbiology</w:t>
      </w:r>
      <w:r>
        <w:rPr/>
        <w:t>, 16(4), pp. 772–774.</w:t>
      </w:r>
    </w:p>
    <w:p>
      <w:pPr>
        <w:pStyle w:val="BodyText"/>
        <w:spacing w:before="240"/>
        <w:ind w:left="1020" w:right="558" w:hanging="720"/>
        <w:jc w:val="both"/>
      </w:pPr>
      <w:r>
        <w:rPr/>
        <w:t>Tejera,</w:t>
      </w:r>
      <w:r>
        <w:rPr>
          <w:spacing w:val="-15"/>
        </w:rPr>
        <w:t> </w:t>
      </w:r>
      <w:r>
        <w:rPr/>
        <w:t>N.</w:t>
      </w:r>
      <w:r>
        <w:rPr>
          <w:spacing w:val="-8"/>
        </w:rPr>
        <w:t> </w:t>
      </w:r>
      <w:r>
        <w:rPr>
          <w:i/>
        </w:rPr>
        <w:t>et</w:t>
      </w:r>
      <w:r>
        <w:rPr>
          <w:i/>
          <w:spacing w:val="-7"/>
        </w:rPr>
        <w:t> </w:t>
      </w:r>
      <w:r>
        <w:rPr>
          <w:i/>
        </w:rPr>
        <w:t>al.</w:t>
      </w:r>
      <w:r>
        <w:rPr>
          <w:i/>
          <w:spacing w:val="-7"/>
        </w:rPr>
        <w:t> </w:t>
      </w:r>
      <w:r>
        <w:rPr/>
        <w:t>(2005)</w:t>
      </w:r>
      <w:r>
        <w:rPr>
          <w:spacing w:val="-5"/>
        </w:rPr>
        <w:t> </w:t>
      </w:r>
      <w:r>
        <w:rPr/>
        <w:t>‘Isolation</w:t>
      </w:r>
      <w:r>
        <w:rPr>
          <w:spacing w:val="-7"/>
        </w:rPr>
        <w:t> </w:t>
      </w:r>
      <w:r>
        <w:rPr/>
        <w:t>and</w:t>
      </w:r>
      <w:r>
        <w:rPr>
          <w:spacing w:val="-8"/>
        </w:rPr>
        <w:t> </w:t>
      </w:r>
      <w:r>
        <w:rPr/>
        <w:t>characterization</w:t>
      </w:r>
      <w:r>
        <w:rPr>
          <w:spacing w:val="-7"/>
        </w:rPr>
        <w:t> </w:t>
      </w:r>
      <w:r>
        <w:rPr/>
        <w:t>of</w:t>
      </w:r>
      <w:r>
        <w:rPr>
          <w:spacing w:val="-15"/>
        </w:rPr>
        <w:t> </w:t>
      </w:r>
      <w:r>
        <w:rPr/>
        <w:t>Azotobacter</w:t>
      </w:r>
      <w:r>
        <w:rPr>
          <w:spacing w:val="-7"/>
        </w:rPr>
        <w:t> </w:t>
      </w:r>
      <w:r>
        <w:rPr/>
        <w:t>and</w:t>
      </w:r>
      <w:r>
        <w:rPr>
          <w:spacing w:val="-15"/>
        </w:rPr>
        <w:t> </w:t>
      </w:r>
      <w:r>
        <w:rPr/>
        <w:t>Azospirillum</w:t>
      </w:r>
      <w:r>
        <w:rPr>
          <w:spacing w:val="-7"/>
        </w:rPr>
        <w:t> </w:t>
      </w:r>
      <w:r>
        <w:rPr/>
        <w:t>strains from the sugarcane rhizosphere’, </w:t>
      </w:r>
      <w:r>
        <w:rPr>
          <w:i/>
        </w:rPr>
        <w:t>Plant and soil</w:t>
      </w:r>
      <w:r>
        <w:rPr/>
        <w:t>, 270, pp. 223–232.</w:t>
      </w:r>
    </w:p>
    <w:p>
      <w:pPr>
        <w:spacing w:before="240"/>
        <w:ind w:left="1020" w:right="561" w:hanging="720"/>
        <w:jc w:val="both"/>
        <w:rPr>
          <w:sz w:val="24"/>
        </w:rPr>
      </w:pPr>
      <w:r>
        <w:rPr>
          <w:sz w:val="24"/>
        </w:rPr>
        <w:t>Ullah, I. </w:t>
      </w:r>
      <w:r>
        <w:rPr>
          <w:i/>
          <w:sz w:val="24"/>
        </w:rPr>
        <w:t>et al. </w:t>
      </w:r>
      <w:r>
        <w:rPr>
          <w:sz w:val="24"/>
        </w:rPr>
        <w:t>(2013) ‘Analysis of phytohormones and phosphate solubilization in Photorhabdus spp.’, </w:t>
      </w:r>
      <w:r>
        <w:rPr>
          <w:i/>
          <w:sz w:val="24"/>
        </w:rPr>
        <w:t>Food Science and Biotechnology</w:t>
      </w:r>
      <w:r>
        <w:rPr>
          <w:sz w:val="24"/>
        </w:rPr>
        <w:t>, 22, pp. 25–31.</w:t>
      </w:r>
    </w:p>
    <w:p>
      <w:pPr>
        <w:pStyle w:val="BodyText"/>
        <w:spacing w:before="240"/>
        <w:ind w:left="1020" w:right="555" w:hanging="720"/>
        <w:jc w:val="both"/>
      </w:pPr>
      <w:r>
        <w:rPr/>
        <w:t>Ulrich, K., Stauber, T. and Ewald, D. (2008) ‘Paenibacillus—a predominant endophytic bacterium colonising tissue cultures of woody plants’, </w:t>
      </w:r>
      <w:r>
        <w:rPr>
          <w:i/>
        </w:rPr>
        <w:t>Plant Cell, Tissue and Organ</w:t>
      </w:r>
      <w:r>
        <w:rPr>
          <w:i/>
        </w:rPr>
        <w:t> Culture</w:t>
      </w:r>
      <w:r>
        <w:rPr/>
        <w:t>, 93(3), pp. 347–351.</w:t>
      </w:r>
    </w:p>
    <w:p>
      <w:pPr>
        <w:pStyle w:val="BodyText"/>
        <w:spacing w:before="241"/>
        <w:ind w:left="1020" w:right="558" w:hanging="720"/>
        <w:jc w:val="both"/>
      </w:pPr>
      <w:r>
        <w:rPr/>
        <w:t>Unemo,</w:t>
      </w:r>
      <w:r>
        <w:rPr>
          <w:spacing w:val="-11"/>
        </w:rPr>
        <w:t> </w:t>
      </w:r>
      <w:r>
        <w:rPr/>
        <w:t>M.</w:t>
      </w:r>
      <w:r>
        <w:rPr>
          <w:spacing w:val="-11"/>
        </w:rPr>
        <w:t> </w:t>
      </w:r>
      <w:r>
        <w:rPr/>
        <w:t>and</w:t>
      </w:r>
      <w:r>
        <w:rPr>
          <w:spacing w:val="-11"/>
        </w:rPr>
        <w:t> </w:t>
      </w:r>
      <w:r>
        <w:rPr/>
        <w:t>Shafer,</w:t>
      </w:r>
      <w:r>
        <w:rPr>
          <w:spacing w:val="-14"/>
        </w:rPr>
        <w:t> </w:t>
      </w:r>
      <w:r>
        <w:rPr/>
        <w:t>W.M.</w:t>
      </w:r>
      <w:r>
        <w:rPr>
          <w:spacing w:val="-11"/>
        </w:rPr>
        <w:t> </w:t>
      </w:r>
      <w:r>
        <w:rPr/>
        <w:t>(2014)</w:t>
      </w:r>
      <w:r>
        <w:rPr>
          <w:spacing w:val="-12"/>
        </w:rPr>
        <w:t> </w:t>
      </w:r>
      <w:r>
        <w:rPr/>
        <w:t>‘Antimicrobial</w:t>
      </w:r>
      <w:r>
        <w:rPr>
          <w:spacing w:val="-11"/>
        </w:rPr>
        <w:t> </w:t>
      </w:r>
      <w:r>
        <w:rPr/>
        <w:t>resistance</w:t>
      </w:r>
      <w:r>
        <w:rPr>
          <w:spacing w:val="-12"/>
        </w:rPr>
        <w:t> </w:t>
      </w:r>
      <w:r>
        <w:rPr/>
        <w:t>in</w:t>
      </w:r>
      <w:r>
        <w:rPr>
          <w:spacing w:val="-11"/>
        </w:rPr>
        <w:t> </w:t>
      </w:r>
      <w:r>
        <w:rPr/>
        <w:t>Neisseria</w:t>
      </w:r>
      <w:r>
        <w:rPr>
          <w:spacing w:val="-12"/>
        </w:rPr>
        <w:t> </w:t>
      </w:r>
      <w:r>
        <w:rPr/>
        <w:t>gonorrhoeae</w:t>
      </w:r>
      <w:r>
        <w:rPr>
          <w:spacing w:val="-12"/>
        </w:rPr>
        <w:t> </w:t>
      </w:r>
      <w:r>
        <w:rPr/>
        <w:t>in</w:t>
      </w:r>
      <w:r>
        <w:rPr>
          <w:spacing w:val="-11"/>
        </w:rPr>
        <w:t> </w:t>
      </w:r>
      <w:r>
        <w:rPr/>
        <w:t>the 21st century: past, evolution, and future’, </w:t>
      </w:r>
      <w:r>
        <w:rPr>
          <w:i/>
        </w:rPr>
        <w:t>Clinical microbiology reviews</w:t>
      </w:r>
      <w:r>
        <w:rPr/>
        <w:t>, 27(3), pp. </w:t>
      </w:r>
      <w:r>
        <w:rPr>
          <w:spacing w:val="-2"/>
        </w:rPr>
        <w:t>587–613.</w:t>
      </w:r>
    </w:p>
    <w:p>
      <w:pPr>
        <w:pStyle w:val="BodyText"/>
        <w:spacing w:before="240"/>
        <w:ind w:left="300"/>
      </w:pPr>
      <w:r>
        <w:rPr>
          <w:spacing w:val="-2"/>
        </w:rPr>
        <w:t>Vacheron,</w:t>
      </w:r>
      <w:r>
        <w:rPr>
          <w:spacing w:val="-7"/>
        </w:rPr>
        <w:t> </w:t>
      </w:r>
      <w:r>
        <w:rPr>
          <w:spacing w:val="-2"/>
        </w:rPr>
        <w:t>J.</w:t>
      </w:r>
      <w:r>
        <w:rPr>
          <w:spacing w:val="-5"/>
        </w:rPr>
        <w:t> </w:t>
      </w:r>
      <w:r>
        <w:rPr>
          <w:i/>
          <w:spacing w:val="-2"/>
        </w:rPr>
        <w:t>et</w:t>
      </w:r>
      <w:r>
        <w:rPr>
          <w:i/>
          <w:spacing w:val="-5"/>
        </w:rPr>
        <w:t> </w:t>
      </w:r>
      <w:r>
        <w:rPr>
          <w:i/>
          <w:spacing w:val="-2"/>
        </w:rPr>
        <w:t>al.</w:t>
      </w:r>
      <w:r>
        <w:rPr>
          <w:i/>
          <w:spacing w:val="-1"/>
        </w:rPr>
        <w:t> </w:t>
      </w:r>
      <w:r>
        <w:rPr>
          <w:spacing w:val="-2"/>
        </w:rPr>
        <w:t>(2013a)</w:t>
      </w:r>
      <w:r>
        <w:rPr>
          <w:spacing w:val="-7"/>
        </w:rPr>
        <w:t> </w:t>
      </w:r>
      <w:r>
        <w:rPr>
          <w:spacing w:val="-2"/>
        </w:rPr>
        <w:t>‘Plant</w:t>
      </w:r>
      <w:r>
        <w:rPr>
          <w:spacing w:val="-5"/>
        </w:rPr>
        <w:t> </w:t>
      </w:r>
      <w:r>
        <w:rPr>
          <w:spacing w:val="-2"/>
        </w:rPr>
        <w:t>growth-promoting</w:t>
      </w:r>
      <w:r>
        <w:rPr>
          <w:spacing w:val="-6"/>
        </w:rPr>
        <w:t> </w:t>
      </w:r>
      <w:r>
        <w:rPr>
          <w:spacing w:val="-2"/>
        </w:rPr>
        <w:t>rhizobacteria and</w:t>
      </w:r>
      <w:r>
        <w:rPr>
          <w:spacing w:val="-6"/>
        </w:rPr>
        <w:t> </w:t>
      </w:r>
      <w:r>
        <w:rPr>
          <w:spacing w:val="-2"/>
        </w:rPr>
        <w:t>root</w:t>
      </w:r>
      <w:r>
        <w:rPr>
          <w:spacing w:val="-5"/>
        </w:rPr>
        <w:t> </w:t>
      </w:r>
      <w:r>
        <w:rPr>
          <w:spacing w:val="-2"/>
        </w:rPr>
        <w:t>system</w:t>
      </w:r>
      <w:r>
        <w:rPr>
          <w:spacing w:val="-5"/>
        </w:rPr>
        <w:t> </w:t>
      </w:r>
      <w:r>
        <w:rPr>
          <w:spacing w:val="-2"/>
        </w:rPr>
        <w:t>functioning’,</w:t>
      </w:r>
    </w:p>
    <w:p>
      <w:pPr>
        <w:spacing w:before="0"/>
        <w:ind w:left="1020" w:right="0" w:firstLine="0"/>
        <w:jc w:val="left"/>
        <w:rPr>
          <w:sz w:val="24"/>
        </w:rPr>
      </w:pPr>
      <w:r>
        <w:rPr>
          <w:i/>
          <w:sz w:val="24"/>
        </w:rPr>
        <w:t>Frontiers</w:t>
      </w:r>
      <w:r>
        <w:rPr>
          <w:i/>
          <w:spacing w:val="-4"/>
          <w:sz w:val="24"/>
        </w:rPr>
        <w:t> </w:t>
      </w:r>
      <w:r>
        <w:rPr>
          <w:i/>
          <w:sz w:val="24"/>
        </w:rPr>
        <w:t>in</w:t>
      </w:r>
      <w:r>
        <w:rPr>
          <w:i/>
          <w:spacing w:val="-3"/>
          <w:sz w:val="24"/>
        </w:rPr>
        <w:t> </w:t>
      </w:r>
      <w:r>
        <w:rPr>
          <w:i/>
          <w:sz w:val="24"/>
        </w:rPr>
        <w:t>plant</w:t>
      </w:r>
      <w:r>
        <w:rPr>
          <w:i/>
          <w:spacing w:val="-2"/>
          <w:sz w:val="24"/>
        </w:rPr>
        <w:t> </w:t>
      </w:r>
      <w:r>
        <w:rPr>
          <w:i/>
          <w:sz w:val="24"/>
        </w:rPr>
        <w:t>science</w:t>
      </w:r>
      <w:r>
        <w:rPr>
          <w:sz w:val="24"/>
        </w:rPr>
        <w:t>,</w:t>
      </w:r>
      <w:r>
        <w:rPr>
          <w:spacing w:val="-3"/>
          <w:sz w:val="24"/>
        </w:rPr>
        <w:t> </w:t>
      </w:r>
      <w:r>
        <w:rPr>
          <w:sz w:val="24"/>
        </w:rPr>
        <w:t>4,</w:t>
      </w:r>
      <w:r>
        <w:rPr>
          <w:spacing w:val="-3"/>
          <w:sz w:val="24"/>
        </w:rPr>
        <w:t> </w:t>
      </w:r>
      <w:r>
        <w:rPr>
          <w:sz w:val="24"/>
        </w:rPr>
        <w:t>p.</w:t>
      </w:r>
      <w:r>
        <w:rPr>
          <w:spacing w:val="-2"/>
          <w:sz w:val="24"/>
        </w:rPr>
        <w:t> </w:t>
      </w:r>
      <w:r>
        <w:rPr>
          <w:spacing w:val="-4"/>
          <w:sz w:val="24"/>
        </w:rPr>
        <w:t>356.</w:t>
      </w:r>
    </w:p>
    <w:p>
      <w:pPr>
        <w:spacing w:before="240"/>
        <w:ind w:left="1020" w:right="556" w:hanging="720"/>
        <w:jc w:val="both"/>
        <w:rPr>
          <w:sz w:val="24"/>
        </w:rPr>
      </w:pPr>
      <w:r>
        <w:rPr>
          <w:sz w:val="24"/>
        </w:rPr>
        <w:t>Vacheron, J. </w:t>
      </w:r>
      <w:r>
        <w:rPr>
          <w:i/>
          <w:sz w:val="24"/>
        </w:rPr>
        <w:t>et al. </w:t>
      </w:r>
      <w:r>
        <w:rPr>
          <w:sz w:val="24"/>
        </w:rPr>
        <w:t>(2013b) ‘Plant growth-promoting rhizobacteria and root system functioning’, </w:t>
      </w:r>
      <w:r>
        <w:rPr>
          <w:i/>
          <w:sz w:val="24"/>
        </w:rPr>
        <w:t>Frontiers in plant science</w:t>
      </w:r>
      <w:r>
        <w:rPr>
          <w:sz w:val="24"/>
        </w:rPr>
        <w:t>, 4, p. 356.</w:t>
      </w:r>
    </w:p>
    <w:p>
      <w:pPr>
        <w:pStyle w:val="BodyText"/>
        <w:spacing w:before="240"/>
        <w:ind w:left="1020" w:right="556" w:hanging="720"/>
        <w:jc w:val="both"/>
      </w:pPr>
      <w:r>
        <w:rPr/>
        <w:t>Vessey, J.K. (2003) ‘Plant growth promoting rhizobacteria as biofertilizers’, </w:t>
      </w:r>
      <w:r>
        <w:rPr>
          <w:i/>
        </w:rPr>
        <w:t>Plant and soil</w:t>
      </w:r>
      <w:r>
        <w:rPr/>
        <w:t>, 255, pp. 571–586.</w:t>
      </w:r>
    </w:p>
    <w:p>
      <w:pPr>
        <w:pStyle w:val="BodyText"/>
        <w:spacing w:before="240"/>
        <w:ind w:left="1020" w:right="553" w:hanging="720"/>
        <w:jc w:val="both"/>
      </w:pPr>
      <w:r>
        <w:rPr/>
        <w:t>Wei,</w:t>
      </w:r>
      <w:r>
        <w:rPr>
          <w:spacing w:val="-2"/>
        </w:rPr>
        <w:t> </w:t>
      </w:r>
      <w:r>
        <w:rPr/>
        <w:t>G.</w:t>
      </w:r>
      <w:r>
        <w:rPr>
          <w:spacing w:val="-3"/>
        </w:rPr>
        <w:t> </w:t>
      </w:r>
      <w:r>
        <w:rPr/>
        <w:t>(1996)</w:t>
      </w:r>
      <w:r>
        <w:rPr>
          <w:spacing w:val="-3"/>
        </w:rPr>
        <w:t> </w:t>
      </w:r>
      <w:r>
        <w:rPr/>
        <w:t>‘Induced</w:t>
      </w:r>
      <w:r>
        <w:rPr>
          <w:spacing w:val="-1"/>
        </w:rPr>
        <w:t> </w:t>
      </w:r>
      <w:r>
        <w:rPr/>
        <w:t>systemic</w:t>
      </w:r>
      <w:r>
        <w:rPr>
          <w:spacing w:val="-3"/>
        </w:rPr>
        <w:t> </w:t>
      </w:r>
      <w:r>
        <w:rPr/>
        <w:t>resistance</w:t>
      </w:r>
      <w:r>
        <w:rPr>
          <w:spacing w:val="-3"/>
        </w:rPr>
        <w:t> </w:t>
      </w:r>
      <w:r>
        <w:rPr/>
        <w:t>to</w:t>
      </w:r>
      <w:r>
        <w:rPr>
          <w:spacing w:val="-2"/>
        </w:rPr>
        <w:t> </w:t>
      </w:r>
      <w:r>
        <w:rPr/>
        <w:t>cucumber</w:t>
      </w:r>
      <w:r>
        <w:rPr>
          <w:spacing w:val="-4"/>
        </w:rPr>
        <w:t> </w:t>
      </w:r>
      <w:r>
        <w:rPr/>
        <w:t>diseases</w:t>
      </w:r>
      <w:r>
        <w:rPr>
          <w:spacing w:val="-2"/>
        </w:rPr>
        <w:t> </w:t>
      </w:r>
      <w:r>
        <w:rPr/>
        <w:t>and</w:t>
      </w:r>
      <w:r>
        <w:rPr>
          <w:spacing w:val="-2"/>
        </w:rPr>
        <w:t> </w:t>
      </w:r>
      <w:r>
        <w:rPr/>
        <w:t>increased</w:t>
      </w:r>
      <w:r>
        <w:rPr>
          <w:spacing w:val="-2"/>
        </w:rPr>
        <w:t> </w:t>
      </w:r>
      <w:r>
        <w:rPr/>
        <w:t>plant</w:t>
      </w:r>
      <w:r>
        <w:rPr>
          <w:spacing w:val="-2"/>
        </w:rPr>
        <w:t> </w:t>
      </w:r>
      <w:r>
        <w:rPr/>
        <w:t>growth by plant growth-promoting rhizobacteria under field conditions’, </w:t>
      </w:r>
      <w:r>
        <w:rPr>
          <w:i/>
        </w:rPr>
        <w:t>Phytopathology</w:t>
      </w:r>
      <w:r>
        <w:rPr/>
        <w:t>, 86(2), p. 221.</w:t>
      </w:r>
    </w:p>
    <w:p>
      <w:pPr>
        <w:pStyle w:val="BodyText"/>
        <w:spacing w:before="240"/>
        <w:ind w:left="1020" w:right="554" w:hanging="720"/>
        <w:jc w:val="both"/>
      </w:pPr>
      <w:r>
        <w:rPr/>
        <w:t>Werkman, C.H. (1930) ‘An improved technic for the Voges-Proskauer test’, </w:t>
      </w:r>
      <w:r>
        <w:rPr>
          <w:i/>
        </w:rPr>
        <w:t>Journal of</w:t>
      </w:r>
      <w:r>
        <w:rPr>
          <w:i/>
        </w:rPr>
        <w:t> Bacteriology</w:t>
      </w:r>
      <w:r>
        <w:rPr/>
        <w:t>, 20(2), pp. 121–125.</w:t>
      </w:r>
    </w:p>
    <w:p>
      <w:pPr>
        <w:spacing w:before="240"/>
        <w:ind w:left="1020" w:right="553" w:hanging="720"/>
        <w:jc w:val="both"/>
        <w:rPr>
          <w:sz w:val="24"/>
        </w:rPr>
      </w:pPr>
      <w:r>
        <w:rPr>
          <w:sz w:val="24"/>
        </w:rPr>
        <w:t>de</w:t>
      </w:r>
      <w:r>
        <w:rPr>
          <w:spacing w:val="-15"/>
          <w:sz w:val="24"/>
        </w:rPr>
        <w:t> </w:t>
      </w:r>
      <w:r>
        <w:rPr>
          <w:sz w:val="24"/>
        </w:rPr>
        <w:t>Werra,</w:t>
      </w:r>
      <w:r>
        <w:rPr>
          <w:spacing w:val="-15"/>
          <w:sz w:val="24"/>
        </w:rPr>
        <w:t> </w:t>
      </w:r>
      <w:r>
        <w:rPr>
          <w:sz w:val="24"/>
        </w:rPr>
        <w:t>P.</w:t>
      </w:r>
      <w:r>
        <w:rPr>
          <w:spacing w:val="-15"/>
          <w:sz w:val="24"/>
        </w:rPr>
        <w:t> </w:t>
      </w:r>
      <w:r>
        <w:rPr>
          <w:i/>
          <w:sz w:val="24"/>
        </w:rPr>
        <w:t>et</w:t>
      </w:r>
      <w:r>
        <w:rPr>
          <w:i/>
          <w:spacing w:val="-12"/>
          <w:sz w:val="24"/>
        </w:rPr>
        <w:t> </w:t>
      </w:r>
      <w:r>
        <w:rPr>
          <w:i/>
          <w:sz w:val="24"/>
        </w:rPr>
        <w:t>al.</w:t>
      </w:r>
      <w:r>
        <w:rPr>
          <w:i/>
          <w:spacing w:val="-14"/>
          <w:sz w:val="24"/>
        </w:rPr>
        <w:t> </w:t>
      </w:r>
      <w:r>
        <w:rPr>
          <w:sz w:val="24"/>
        </w:rPr>
        <w:t>(2009)</w:t>
      </w:r>
      <w:r>
        <w:rPr>
          <w:spacing w:val="-10"/>
          <w:sz w:val="24"/>
        </w:rPr>
        <w:t> </w:t>
      </w:r>
      <w:r>
        <w:rPr>
          <w:sz w:val="24"/>
        </w:rPr>
        <w:t>‘Role</w:t>
      </w:r>
      <w:r>
        <w:rPr>
          <w:spacing w:val="-15"/>
          <w:sz w:val="24"/>
        </w:rPr>
        <w:t> </w:t>
      </w:r>
      <w:r>
        <w:rPr>
          <w:sz w:val="24"/>
        </w:rPr>
        <w:t>of</w:t>
      </w:r>
      <w:r>
        <w:rPr>
          <w:spacing w:val="-15"/>
          <w:sz w:val="24"/>
        </w:rPr>
        <w:t> </w:t>
      </w:r>
      <w:r>
        <w:rPr>
          <w:sz w:val="24"/>
        </w:rPr>
        <w:t>gluconic</w:t>
      </w:r>
      <w:r>
        <w:rPr>
          <w:spacing w:val="-14"/>
          <w:sz w:val="24"/>
        </w:rPr>
        <w:t> </w:t>
      </w:r>
      <w:r>
        <w:rPr>
          <w:sz w:val="24"/>
        </w:rPr>
        <w:t>acid</w:t>
      </w:r>
      <w:r>
        <w:rPr>
          <w:spacing w:val="-14"/>
          <w:sz w:val="24"/>
        </w:rPr>
        <w:t> </w:t>
      </w:r>
      <w:r>
        <w:rPr>
          <w:sz w:val="24"/>
        </w:rPr>
        <w:t>production</w:t>
      </w:r>
      <w:r>
        <w:rPr>
          <w:spacing w:val="-14"/>
          <w:sz w:val="24"/>
        </w:rPr>
        <w:t> </w:t>
      </w:r>
      <w:r>
        <w:rPr>
          <w:sz w:val="24"/>
        </w:rPr>
        <w:t>in</w:t>
      </w:r>
      <w:r>
        <w:rPr>
          <w:spacing w:val="-14"/>
          <w:sz w:val="24"/>
        </w:rPr>
        <w:t> </w:t>
      </w:r>
      <w:r>
        <w:rPr>
          <w:sz w:val="24"/>
        </w:rPr>
        <w:t>the</w:t>
      </w:r>
      <w:r>
        <w:rPr>
          <w:spacing w:val="-15"/>
          <w:sz w:val="24"/>
        </w:rPr>
        <w:t> </w:t>
      </w:r>
      <w:r>
        <w:rPr>
          <w:sz w:val="24"/>
        </w:rPr>
        <w:t>regulation</w:t>
      </w:r>
      <w:r>
        <w:rPr>
          <w:spacing w:val="-14"/>
          <w:sz w:val="24"/>
        </w:rPr>
        <w:t> </w:t>
      </w:r>
      <w:r>
        <w:rPr>
          <w:sz w:val="24"/>
        </w:rPr>
        <w:t>of</w:t>
      </w:r>
      <w:r>
        <w:rPr>
          <w:spacing w:val="-15"/>
          <w:sz w:val="24"/>
        </w:rPr>
        <w:t> </w:t>
      </w:r>
      <w:r>
        <w:rPr>
          <w:sz w:val="24"/>
        </w:rPr>
        <w:t>biocontrol</w:t>
      </w:r>
      <w:r>
        <w:rPr>
          <w:spacing w:val="-14"/>
          <w:sz w:val="24"/>
        </w:rPr>
        <w:t> </w:t>
      </w:r>
      <w:r>
        <w:rPr>
          <w:sz w:val="24"/>
        </w:rPr>
        <w:t>traits of Pseudomonas fluorescens CHA0’, </w:t>
      </w:r>
      <w:r>
        <w:rPr>
          <w:i/>
          <w:sz w:val="24"/>
        </w:rPr>
        <w:t>Applied and Environmental Microbiology</w:t>
      </w:r>
      <w:r>
        <w:rPr>
          <w:sz w:val="24"/>
        </w:rPr>
        <w:t>, 75(12), pp. 4162–4174.</w:t>
      </w:r>
    </w:p>
    <w:p>
      <w:pPr>
        <w:pStyle w:val="BodyText"/>
        <w:spacing w:before="241"/>
        <w:ind w:left="1020" w:right="555" w:hanging="720"/>
        <w:jc w:val="both"/>
      </w:pPr>
      <w:r>
        <w:rPr/>
        <w:t>Xie,</w:t>
      </w:r>
      <w:r>
        <w:rPr>
          <w:spacing w:val="-11"/>
        </w:rPr>
        <w:t> </w:t>
      </w:r>
      <w:r>
        <w:rPr/>
        <w:t>J.</w:t>
      </w:r>
      <w:r>
        <w:rPr>
          <w:spacing w:val="-11"/>
        </w:rPr>
        <w:t> </w:t>
      </w:r>
      <w:r>
        <w:rPr>
          <w:i/>
        </w:rPr>
        <w:t>et</w:t>
      </w:r>
      <w:r>
        <w:rPr>
          <w:i/>
          <w:spacing w:val="-10"/>
        </w:rPr>
        <w:t> </w:t>
      </w:r>
      <w:r>
        <w:rPr>
          <w:i/>
        </w:rPr>
        <w:t>al.</w:t>
      </w:r>
      <w:r>
        <w:rPr>
          <w:i/>
          <w:spacing w:val="-10"/>
        </w:rPr>
        <w:t> </w:t>
      </w:r>
      <w:r>
        <w:rPr/>
        <w:t>(2016)</w:t>
      </w:r>
      <w:r>
        <w:rPr>
          <w:spacing w:val="-11"/>
        </w:rPr>
        <w:t> </w:t>
      </w:r>
      <w:r>
        <w:rPr/>
        <w:t>‘Comparative</w:t>
      </w:r>
      <w:r>
        <w:rPr>
          <w:spacing w:val="-12"/>
        </w:rPr>
        <w:t> </w:t>
      </w:r>
      <w:r>
        <w:rPr/>
        <w:t>genomic</w:t>
      </w:r>
      <w:r>
        <w:rPr>
          <w:spacing w:val="-12"/>
        </w:rPr>
        <w:t> </w:t>
      </w:r>
      <w:r>
        <w:rPr/>
        <w:t>and</w:t>
      </w:r>
      <w:r>
        <w:rPr>
          <w:spacing w:val="-11"/>
        </w:rPr>
        <w:t> </w:t>
      </w:r>
      <w:r>
        <w:rPr/>
        <w:t>functional</w:t>
      </w:r>
      <w:r>
        <w:rPr>
          <w:spacing w:val="-10"/>
        </w:rPr>
        <w:t> </w:t>
      </w:r>
      <w:r>
        <w:rPr/>
        <w:t>analysis</w:t>
      </w:r>
      <w:r>
        <w:rPr>
          <w:spacing w:val="-10"/>
        </w:rPr>
        <w:t> </w:t>
      </w:r>
      <w:r>
        <w:rPr/>
        <w:t>reveal</w:t>
      </w:r>
      <w:r>
        <w:rPr>
          <w:spacing w:val="-10"/>
        </w:rPr>
        <w:t> </w:t>
      </w:r>
      <w:r>
        <w:rPr/>
        <w:t>conservation</w:t>
      </w:r>
      <w:r>
        <w:rPr>
          <w:spacing w:val="-11"/>
        </w:rPr>
        <w:t> </w:t>
      </w:r>
      <w:r>
        <w:rPr/>
        <w:t>of</w:t>
      </w:r>
      <w:r>
        <w:rPr>
          <w:spacing w:val="-11"/>
        </w:rPr>
        <w:t> </w:t>
      </w:r>
      <w:r>
        <w:rPr/>
        <w:t>plant growth promoting traits in Paenibacillus polymyxa and its closely related species’, </w:t>
      </w:r>
      <w:r>
        <w:rPr>
          <w:i/>
        </w:rPr>
        <w:t>Scientific reports</w:t>
      </w:r>
      <w:r>
        <w:rPr/>
        <w:t>, 6(1), p. 21329.</w:t>
      </w:r>
    </w:p>
    <w:p>
      <w:pPr>
        <w:pStyle w:val="BodyText"/>
        <w:spacing w:before="240"/>
        <w:ind w:left="1020" w:right="553" w:hanging="720"/>
        <w:jc w:val="both"/>
      </w:pPr>
      <w:r>
        <w:rPr/>
        <w:t>Yu,</w:t>
      </w:r>
      <w:r>
        <w:rPr>
          <w:spacing w:val="-2"/>
        </w:rPr>
        <w:t> </w:t>
      </w:r>
      <w:r>
        <w:rPr/>
        <w:t>Q. and</w:t>
      </w:r>
      <w:r>
        <w:rPr>
          <w:spacing w:val="-2"/>
        </w:rPr>
        <w:t> </w:t>
      </w:r>
      <w:r>
        <w:rPr/>
        <w:t>Rengel,</w:t>
      </w:r>
      <w:r>
        <w:rPr>
          <w:spacing w:val="-2"/>
        </w:rPr>
        <w:t> </w:t>
      </w:r>
      <w:r>
        <w:rPr/>
        <w:t>Z. (1999)</w:t>
      </w:r>
      <w:r>
        <w:rPr>
          <w:spacing w:val="-3"/>
        </w:rPr>
        <w:t> </w:t>
      </w:r>
      <w:r>
        <w:rPr/>
        <w:t>‘Micronutrient</w:t>
      </w:r>
      <w:r>
        <w:rPr>
          <w:spacing w:val="-2"/>
        </w:rPr>
        <w:t> </w:t>
      </w:r>
      <w:r>
        <w:rPr/>
        <w:t>deficiency</w:t>
      </w:r>
      <w:r>
        <w:rPr>
          <w:spacing w:val="-2"/>
        </w:rPr>
        <w:t> </w:t>
      </w:r>
      <w:r>
        <w:rPr/>
        <w:t>influences plant</w:t>
      </w:r>
      <w:r>
        <w:rPr>
          <w:spacing w:val="-2"/>
        </w:rPr>
        <w:t> </w:t>
      </w:r>
      <w:r>
        <w:rPr/>
        <w:t>growth</w:t>
      </w:r>
      <w:r>
        <w:rPr>
          <w:spacing w:val="-2"/>
        </w:rPr>
        <w:t> </w:t>
      </w:r>
      <w:r>
        <w:rPr/>
        <w:t>and activities of superoxide dismutases in narrow-leafed lupins’, </w:t>
      </w:r>
      <w:r>
        <w:rPr>
          <w:i/>
        </w:rPr>
        <w:t>Annals of Botany</w:t>
      </w:r>
      <w:r>
        <w:rPr/>
        <w:t>, 83(2), pp. 175– </w:t>
      </w:r>
      <w:r>
        <w:rPr>
          <w:spacing w:val="-4"/>
        </w:rPr>
        <w:t>182.</w:t>
      </w:r>
    </w:p>
    <w:sectPr>
      <w:pgSz w:w="11910" w:h="16840"/>
      <w:pgMar w:header="0" w:footer="1012" w:top="1360" w:bottom="1200" w:left="1140" w:right="8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rebuchet MS">
    <w:altName w:val="Trebuchet MS"/>
    <w:charset w:val="0"/>
    <w:family w:val="swiss"/>
    <w:pitch w:val="variable"/>
  </w:font>
  <w:font w:name="Symbol">
    <w:altName w:val="Symbol"/>
    <w:charset w:val="2"/>
    <w:family w:val="roman"/>
    <w:pitch w:val="variable"/>
  </w:font>
  <w:font w:name="VL PGothic">
    <w:altName w:val="VL PGothic"/>
    <w:charset w:val="0"/>
    <w:family w:val="swiss"/>
    <w:pitch w:val="variable"/>
  </w:font>
  <w:font w:name="Carlito">
    <w:altName w:val="Carlito"/>
    <w:charset w:val="0"/>
    <w:family w:val="swiss"/>
    <w:pitch w:val="variable"/>
  </w:font>
  <w:font w:name="BM HANNA 11yrs old">
    <w:altName w:val="BM HANNA 11yrs old"/>
    <w:charset w:val="0"/>
    <w:family w:val="swiss"/>
    <w:pitch w:val="variable"/>
  </w:font>
  <w:font w:name="kiloji">
    <w:altName w:val="kiloji"/>
    <w:charset w:val="0"/>
    <w:family w:val="modern"/>
    <w:pitch w:val="fixed"/>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2694144">
              <wp:simplePos x="0" y="0"/>
              <wp:positionH relativeFrom="page">
                <wp:posOffset>982776</wp:posOffset>
              </wp:positionH>
              <wp:positionV relativeFrom="page">
                <wp:posOffset>8737457</wp:posOffset>
              </wp:positionV>
              <wp:extent cx="5591175" cy="972819"/>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5591175" cy="972819"/>
                      </a:xfrm>
                      <a:prstGeom prst="rect">
                        <a:avLst/>
                      </a:prstGeom>
                    </wps:spPr>
                    <wps:txbx>
                      <w:txbxContent>
                        <w:p>
                          <w:pPr>
                            <w:spacing w:line="264" w:lineRule="auto" w:before="9"/>
                            <w:ind w:left="9" w:right="7" w:firstLine="0"/>
                            <w:jc w:val="center"/>
                            <w:rPr>
                              <w:b/>
                              <w:sz w:val="28"/>
                            </w:rPr>
                          </w:pPr>
                          <w:r>
                            <w:rPr>
                              <w:b/>
                              <w:sz w:val="28"/>
                            </w:rPr>
                            <w:t>DEPARTMENT</w:t>
                          </w:r>
                          <w:r>
                            <w:rPr>
                              <w:b/>
                              <w:spacing w:val="-8"/>
                              <w:sz w:val="28"/>
                            </w:rPr>
                            <w:t> </w:t>
                          </w:r>
                          <w:r>
                            <w:rPr>
                              <w:b/>
                              <w:sz w:val="28"/>
                            </w:rPr>
                            <w:t>OF</w:t>
                          </w:r>
                          <w:r>
                            <w:rPr>
                              <w:b/>
                              <w:spacing w:val="-9"/>
                              <w:sz w:val="28"/>
                            </w:rPr>
                            <w:t> </w:t>
                          </w:r>
                          <w:r>
                            <w:rPr>
                              <w:b/>
                              <w:sz w:val="28"/>
                            </w:rPr>
                            <w:t>BIOCHEMISTRY</w:t>
                          </w:r>
                          <w:r>
                            <w:rPr>
                              <w:b/>
                              <w:spacing w:val="-11"/>
                              <w:sz w:val="28"/>
                            </w:rPr>
                            <w:t> </w:t>
                          </w:r>
                          <w:r>
                            <w:rPr>
                              <w:b/>
                              <w:sz w:val="28"/>
                            </w:rPr>
                            <w:t>AND</w:t>
                          </w:r>
                          <w:r>
                            <w:rPr>
                              <w:b/>
                              <w:spacing w:val="-7"/>
                              <w:sz w:val="28"/>
                            </w:rPr>
                            <w:t> </w:t>
                          </w:r>
                          <w:r>
                            <w:rPr>
                              <w:b/>
                              <w:sz w:val="28"/>
                            </w:rPr>
                            <w:t>MOLECULAR</w:t>
                          </w:r>
                          <w:r>
                            <w:rPr>
                              <w:b/>
                              <w:spacing w:val="-7"/>
                              <w:sz w:val="28"/>
                            </w:rPr>
                            <w:t> </w:t>
                          </w:r>
                          <w:r>
                            <w:rPr>
                              <w:b/>
                              <w:sz w:val="28"/>
                            </w:rPr>
                            <w:t>BIOLOGY HAJEE MOHAMMAD DANESH SCIENCE AND TECHNOLOGY UNIVERSITY, DINAJPUR-5200</w:t>
                          </w:r>
                        </w:p>
                        <w:p>
                          <w:pPr>
                            <w:spacing w:before="118"/>
                            <w:ind w:left="9" w:right="0" w:firstLine="0"/>
                            <w:jc w:val="center"/>
                            <w:rPr>
                              <w:b/>
                              <w:sz w:val="28"/>
                            </w:rPr>
                          </w:pPr>
                          <w:r>
                            <w:rPr>
                              <w:b/>
                              <w:spacing w:val="-2"/>
                              <w:sz w:val="28"/>
                            </w:rPr>
                            <w:t>JUNE,2023</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77.384003pt;margin-top:687.98877pt;width:440.25pt;height:76.6pt;mso-position-horizontal-relative:page;mso-position-vertical-relative:page;z-index:-20622336" type="#_x0000_t202" id="docshape1" filled="false" stroked="false">
              <v:textbox inset="0,0,0,0">
                <w:txbxContent>
                  <w:p>
                    <w:pPr>
                      <w:spacing w:line="264" w:lineRule="auto" w:before="9"/>
                      <w:ind w:left="9" w:right="7" w:firstLine="0"/>
                      <w:jc w:val="center"/>
                      <w:rPr>
                        <w:b/>
                        <w:sz w:val="28"/>
                      </w:rPr>
                    </w:pPr>
                    <w:r>
                      <w:rPr>
                        <w:b/>
                        <w:sz w:val="28"/>
                      </w:rPr>
                      <w:t>DEPARTMENT</w:t>
                    </w:r>
                    <w:r>
                      <w:rPr>
                        <w:b/>
                        <w:spacing w:val="-8"/>
                        <w:sz w:val="28"/>
                      </w:rPr>
                      <w:t> </w:t>
                    </w:r>
                    <w:r>
                      <w:rPr>
                        <w:b/>
                        <w:sz w:val="28"/>
                      </w:rPr>
                      <w:t>OF</w:t>
                    </w:r>
                    <w:r>
                      <w:rPr>
                        <w:b/>
                        <w:spacing w:val="-9"/>
                        <w:sz w:val="28"/>
                      </w:rPr>
                      <w:t> </w:t>
                    </w:r>
                    <w:r>
                      <w:rPr>
                        <w:b/>
                        <w:sz w:val="28"/>
                      </w:rPr>
                      <w:t>BIOCHEMISTRY</w:t>
                    </w:r>
                    <w:r>
                      <w:rPr>
                        <w:b/>
                        <w:spacing w:val="-11"/>
                        <w:sz w:val="28"/>
                      </w:rPr>
                      <w:t> </w:t>
                    </w:r>
                    <w:r>
                      <w:rPr>
                        <w:b/>
                        <w:sz w:val="28"/>
                      </w:rPr>
                      <w:t>AND</w:t>
                    </w:r>
                    <w:r>
                      <w:rPr>
                        <w:b/>
                        <w:spacing w:val="-7"/>
                        <w:sz w:val="28"/>
                      </w:rPr>
                      <w:t> </w:t>
                    </w:r>
                    <w:r>
                      <w:rPr>
                        <w:b/>
                        <w:sz w:val="28"/>
                      </w:rPr>
                      <w:t>MOLECULAR</w:t>
                    </w:r>
                    <w:r>
                      <w:rPr>
                        <w:b/>
                        <w:spacing w:val="-7"/>
                        <w:sz w:val="28"/>
                      </w:rPr>
                      <w:t> </w:t>
                    </w:r>
                    <w:r>
                      <w:rPr>
                        <w:b/>
                        <w:sz w:val="28"/>
                      </w:rPr>
                      <w:t>BIOLOGY HAJEE MOHAMMAD DANESH SCIENCE AND TECHNOLOGY UNIVERSITY, DINAJPUR-5200</w:t>
                    </w:r>
                  </w:p>
                  <w:p>
                    <w:pPr>
                      <w:spacing w:before="118"/>
                      <w:ind w:left="9" w:right="0" w:firstLine="0"/>
                      <w:jc w:val="center"/>
                      <w:rPr>
                        <w:b/>
                        <w:sz w:val="28"/>
                      </w:rPr>
                    </w:pPr>
                    <w:r>
                      <w:rPr>
                        <w:b/>
                        <w:spacing w:val="-2"/>
                        <w:sz w:val="28"/>
                      </w:rPr>
                      <w:t>JUNE,2023</w:t>
                    </w:r>
                  </w:p>
                </w:txbxContent>
              </v:textbox>
              <w10:wrap type="none"/>
            </v:shape>
          </w:pict>
        </mc:Fallback>
      </mc:AlternateContent>
    </w:r>
  </w:p>
</w:ftr>
</file>

<file path=word/footer1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2698752">
              <wp:simplePos x="0" y="0"/>
              <wp:positionH relativeFrom="page">
                <wp:posOffset>3697351</wp:posOffset>
              </wp:positionH>
              <wp:positionV relativeFrom="page">
                <wp:posOffset>9909758</wp:posOffset>
              </wp:positionV>
              <wp:extent cx="168910" cy="165735"/>
              <wp:effectExtent l="0" t="0" r="0" b="0"/>
              <wp:wrapNone/>
              <wp:docPr id="16" name="Textbox 16"/>
              <wp:cNvGraphicFramePr>
                <a:graphicFrameLocks/>
              </wp:cNvGraphicFramePr>
              <a:graphic>
                <a:graphicData uri="http://schemas.microsoft.com/office/word/2010/wordprocessingShape">
                  <wps:wsp>
                    <wps:cNvPr id="16" name="Textbox 16"/>
                    <wps:cNvSpPr txBox="1"/>
                    <wps:spPr>
                      <a:xfrm>
                        <a:off x="0" y="0"/>
                        <a:ext cx="168910" cy="165735"/>
                      </a:xfrm>
                      <a:prstGeom prst="rect">
                        <a:avLst/>
                      </a:prstGeom>
                    </wps:spPr>
                    <wps:txbx>
                      <w:txbxContent>
                        <w:p>
                          <w:pPr>
                            <w:spacing w:line="234" w:lineRule="exact" w:before="0"/>
                            <w:ind w:left="20" w:right="0" w:firstLine="0"/>
                            <w:jc w:val="left"/>
                            <w:rPr>
                              <w:rFonts w:ascii="Trebuchet MS"/>
                              <w:sz w:val="22"/>
                            </w:rPr>
                          </w:pPr>
                          <w:r>
                            <w:rPr>
                              <w:rFonts w:ascii="Trebuchet MS"/>
                              <w:spacing w:val="-5"/>
                              <w:sz w:val="22"/>
                            </w:rPr>
                            <w:t>30</w:t>
                          </w:r>
                        </w:p>
                      </w:txbxContent>
                    </wps:txbx>
                    <wps:bodyPr wrap="square" lIns="0" tIns="0" rIns="0" bIns="0" rtlCol="0">
                      <a:noAutofit/>
                    </wps:bodyPr>
                  </wps:wsp>
                </a:graphicData>
              </a:graphic>
            </wp:anchor>
          </w:drawing>
        </mc:Choice>
        <mc:Fallback>
          <w:pict>
            <v:shape style="position:absolute;margin-left:291.130005pt;margin-top:780.295959pt;width:13.3pt;height:13.05pt;mso-position-horizontal-relative:page;mso-position-vertical-relative:page;z-index:-20617728" type="#_x0000_t202" id="docshape14" filled="false" stroked="false">
              <v:textbox inset="0,0,0,0">
                <w:txbxContent>
                  <w:p>
                    <w:pPr>
                      <w:spacing w:line="234" w:lineRule="exact" w:before="0"/>
                      <w:ind w:left="20" w:right="0" w:firstLine="0"/>
                      <w:jc w:val="left"/>
                      <w:rPr>
                        <w:rFonts w:ascii="Trebuchet MS"/>
                        <w:sz w:val="22"/>
                      </w:rPr>
                    </w:pPr>
                    <w:r>
                      <w:rPr>
                        <w:rFonts w:ascii="Trebuchet MS"/>
                        <w:spacing w:val="-5"/>
                        <w:sz w:val="22"/>
                      </w:rPr>
                      <w:t>30</w:t>
                    </w:r>
                  </w:p>
                </w:txbxContent>
              </v:textbox>
              <w10:wrap type="none"/>
            </v:shape>
          </w:pict>
        </mc:Fallback>
      </mc:AlternateContent>
    </w:r>
  </w:p>
</w:ftr>
</file>

<file path=word/footer1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2699264">
              <wp:simplePos x="0" y="0"/>
              <wp:positionH relativeFrom="page">
                <wp:posOffset>3697351</wp:posOffset>
              </wp:positionH>
              <wp:positionV relativeFrom="page">
                <wp:posOffset>9909758</wp:posOffset>
              </wp:positionV>
              <wp:extent cx="207010" cy="165735"/>
              <wp:effectExtent l="0" t="0" r="0" b="0"/>
              <wp:wrapNone/>
              <wp:docPr id="17" name="Textbox 17"/>
              <wp:cNvGraphicFramePr>
                <a:graphicFrameLocks/>
              </wp:cNvGraphicFramePr>
              <a:graphic>
                <a:graphicData uri="http://schemas.microsoft.com/office/word/2010/wordprocessingShape">
                  <wps:wsp>
                    <wps:cNvPr id="17" name="Textbox 17"/>
                    <wps:cNvSpPr txBox="1"/>
                    <wps:spPr>
                      <a:xfrm>
                        <a:off x="0" y="0"/>
                        <a:ext cx="207010" cy="165735"/>
                      </a:xfrm>
                      <a:prstGeom prst="rect">
                        <a:avLst/>
                      </a:prstGeom>
                    </wps:spPr>
                    <wps:txbx>
                      <w:txbxContent>
                        <w:p>
                          <w:pPr>
                            <w:spacing w:line="234" w:lineRule="exact" w:before="0"/>
                            <w:ind w:left="20" w:right="0" w:firstLine="0"/>
                            <w:jc w:val="left"/>
                            <w:rPr>
                              <w:rFonts w:ascii="Trebuchet MS"/>
                              <w:sz w:val="22"/>
                            </w:rPr>
                          </w:pPr>
                          <w:r>
                            <w:rPr>
                              <w:rFonts w:ascii="Trebuchet MS"/>
                              <w:spacing w:val="-5"/>
                              <w:sz w:val="22"/>
                            </w:rPr>
                            <w:t>3</w:t>
                          </w:r>
                          <w:r>
                            <w:rPr>
                              <w:rFonts w:ascii="Trebuchet MS"/>
                              <w:spacing w:val="-5"/>
                              <w:sz w:val="22"/>
                            </w:rPr>
                            <w:fldChar w:fldCharType="begin"/>
                          </w:r>
                          <w:r>
                            <w:rPr>
                              <w:rFonts w:ascii="Trebuchet MS"/>
                              <w:spacing w:val="-5"/>
                              <w:sz w:val="22"/>
                            </w:rPr>
                            <w:instrText> PAGE </w:instrText>
                          </w:r>
                          <w:r>
                            <w:rPr>
                              <w:rFonts w:ascii="Trebuchet MS"/>
                              <w:spacing w:val="-5"/>
                              <w:sz w:val="22"/>
                            </w:rPr>
                            <w:fldChar w:fldCharType="separate"/>
                          </w:r>
                          <w:r>
                            <w:rPr>
                              <w:rFonts w:ascii="Trebuchet MS"/>
                              <w:spacing w:val="-5"/>
                              <w:sz w:val="22"/>
                            </w:rPr>
                            <w:t>1</w:t>
                          </w:r>
                          <w:r>
                            <w:rPr>
                              <w:rFonts w:ascii="Trebuchet MS"/>
                              <w:spacing w:val="-5"/>
                              <w:sz w:val="22"/>
                            </w:rPr>
                            <w:fldChar w:fldCharType="end"/>
                          </w:r>
                        </w:p>
                      </w:txbxContent>
                    </wps:txbx>
                    <wps:bodyPr wrap="square" lIns="0" tIns="0" rIns="0" bIns="0" rtlCol="0">
                      <a:noAutofit/>
                    </wps:bodyPr>
                  </wps:wsp>
                </a:graphicData>
              </a:graphic>
            </wp:anchor>
          </w:drawing>
        </mc:Choice>
        <mc:Fallback>
          <w:pict>
            <v:shape style="position:absolute;margin-left:291.130005pt;margin-top:780.295959pt;width:16.3pt;height:13.05pt;mso-position-horizontal-relative:page;mso-position-vertical-relative:page;z-index:-20617216" type="#_x0000_t202" id="docshape15" filled="false" stroked="false">
              <v:textbox inset="0,0,0,0">
                <w:txbxContent>
                  <w:p>
                    <w:pPr>
                      <w:spacing w:line="234" w:lineRule="exact" w:before="0"/>
                      <w:ind w:left="20" w:right="0" w:firstLine="0"/>
                      <w:jc w:val="left"/>
                      <w:rPr>
                        <w:rFonts w:ascii="Trebuchet MS"/>
                        <w:sz w:val="22"/>
                      </w:rPr>
                    </w:pPr>
                    <w:r>
                      <w:rPr>
                        <w:rFonts w:ascii="Trebuchet MS"/>
                        <w:spacing w:val="-5"/>
                        <w:sz w:val="22"/>
                      </w:rPr>
                      <w:t>3</w:t>
                    </w:r>
                    <w:r>
                      <w:rPr>
                        <w:rFonts w:ascii="Trebuchet MS"/>
                        <w:spacing w:val="-5"/>
                        <w:sz w:val="22"/>
                      </w:rPr>
                      <w:fldChar w:fldCharType="begin"/>
                    </w:r>
                    <w:r>
                      <w:rPr>
                        <w:rFonts w:ascii="Trebuchet MS"/>
                        <w:spacing w:val="-5"/>
                        <w:sz w:val="22"/>
                      </w:rPr>
                      <w:instrText> PAGE </w:instrText>
                    </w:r>
                    <w:r>
                      <w:rPr>
                        <w:rFonts w:ascii="Trebuchet MS"/>
                        <w:spacing w:val="-5"/>
                        <w:sz w:val="22"/>
                      </w:rPr>
                      <w:fldChar w:fldCharType="separate"/>
                    </w:r>
                    <w:r>
                      <w:rPr>
                        <w:rFonts w:ascii="Trebuchet MS"/>
                        <w:spacing w:val="-5"/>
                        <w:sz w:val="22"/>
                      </w:rPr>
                      <w:t>1</w:t>
                    </w:r>
                    <w:r>
                      <w:rPr>
                        <w:rFonts w:ascii="Trebuchet MS"/>
                        <w:spacing w:val="-5"/>
                        <w:sz w:val="22"/>
                      </w:rPr>
                      <w:fldChar w:fldCharType="end"/>
                    </w:r>
                  </w:p>
                </w:txbxContent>
              </v:textbox>
              <w10:wrap type="none"/>
            </v:shape>
          </w:pict>
        </mc:Fallback>
      </mc:AlternateContent>
    </w:r>
  </w:p>
</w:ftr>
</file>

<file path=word/footer1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2699776">
              <wp:simplePos x="0" y="0"/>
              <wp:positionH relativeFrom="page">
                <wp:posOffset>3697351</wp:posOffset>
              </wp:positionH>
              <wp:positionV relativeFrom="page">
                <wp:posOffset>9909758</wp:posOffset>
              </wp:positionV>
              <wp:extent cx="168910" cy="165735"/>
              <wp:effectExtent l="0" t="0" r="0" b="0"/>
              <wp:wrapNone/>
              <wp:docPr id="27" name="Textbox 27"/>
              <wp:cNvGraphicFramePr>
                <a:graphicFrameLocks/>
              </wp:cNvGraphicFramePr>
              <a:graphic>
                <a:graphicData uri="http://schemas.microsoft.com/office/word/2010/wordprocessingShape">
                  <wps:wsp>
                    <wps:cNvPr id="27" name="Textbox 27"/>
                    <wps:cNvSpPr txBox="1"/>
                    <wps:spPr>
                      <a:xfrm>
                        <a:off x="0" y="0"/>
                        <a:ext cx="168910" cy="165735"/>
                      </a:xfrm>
                      <a:prstGeom prst="rect">
                        <a:avLst/>
                      </a:prstGeom>
                    </wps:spPr>
                    <wps:txbx>
                      <w:txbxContent>
                        <w:p>
                          <w:pPr>
                            <w:spacing w:line="234" w:lineRule="exact" w:before="0"/>
                            <w:ind w:left="20" w:right="0" w:firstLine="0"/>
                            <w:jc w:val="left"/>
                            <w:rPr>
                              <w:rFonts w:ascii="Trebuchet MS"/>
                              <w:sz w:val="22"/>
                            </w:rPr>
                          </w:pPr>
                          <w:r>
                            <w:rPr>
                              <w:rFonts w:ascii="Trebuchet MS"/>
                              <w:spacing w:val="-5"/>
                              <w:sz w:val="22"/>
                            </w:rPr>
                            <w:t>40</w:t>
                          </w:r>
                        </w:p>
                      </w:txbxContent>
                    </wps:txbx>
                    <wps:bodyPr wrap="square" lIns="0" tIns="0" rIns="0" bIns="0" rtlCol="0">
                      <a:noAutofit/>
                    </wps:bodyPr>
                  </wps:wsp>
                </a:graphicData>
              </a:graphic>
            </wp:anchor>
          </w:drawing>
        </mc:Choice>
        <mc:Fallback>
          <w:pict>
            <v:shape style="position:absolute;margin-left:291.130005pt;margin-top:780.295959pt;width:13.3pt;height:13.05pt;mso-position-horizontal-relative:page;mso-position-vertical-relative:page;z-index:-20616704" type="#_x0000_t202" id="docshape16" filled="false" stroked="false">
              <v:textbox inset="0,0,0,0">
                <w:txbxContent>
                  <w:p>
                    <w:pPr>
                      <w:spacing w:line="234" w:lineRule="exact" w:before="0"/>
                      <w:ind w:left="20" w:right="0" w:firstLine="0"/>
                      <w:jc w:val="left"/>
                      <w:rPr>
                        <w:rFonts w:ascii="Trebuchet MS"/>
                        <w:sz w:val="22"/>
                      </w:rPr>
                    </w:pPr>
                    <w:r>
                      <w:rPr>
                        <w:rFonts w:ascii="Trebuchet MS"/>
                        <w:spacing w:val="-5"/>
                        <w:sz w:val="22"/>
                      </w:rPr>
                      <w:t>40</w:t>
                    </w:r>
                  </w:p>
                </w:txbxContent>
              </v:textbox>
              <w10:wrap type="none"/>
            </v:shape>
          </w:pict>
        </mc:Fallback>
      </mc:AlternateContent>
    </w:r>
  </w:p>
</w:ftr>
</file>

<file path=word/footer1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2700288">
              <wp:simplePos x="0" y="0"/>
              <wp:positionH relativeFrom="page">
                <wp:posOffset>3697351</wp:posOffset>
              </wp:positionH>
              <wp:positionV relativeFrom="page">
                <wp:posOffset>9909758</wp:posOffset>
              </wp:positionV>
              <wp:extent cx="207010" cy="165735"/>
              <wp:effectExtent l="0" t="0" r="0" b="0"/>
              <wp:wrapNone/>
              <wp:docPr id="30" name="Textbox 30"/>
              <wp:cNvGraphicFramePr>
                <a:graphicFrameLocks/>
              </wp:cNvGraphicFramePr>
              <a:graphic>
                <a:graphicData uri="http://schemas.microsoft.com/office/word/2010/wordprocessingShape">
                  <wps:wsp>
                    <wps:cNvPr id="30" name="Textbox 30"/>
                    <wps:cNvSpPr txBox="1"/>
                    <wps:spPr>
                      <a:xfrm>
                        <a:off x="0" y="0"/>
                        <a:ext cx="207010" cy="165735"/>
                      </a:xfrm>
                      <a:prstGeom prst="rect">
                        <a:avLst/>
                      </a:prstGeom>
                    </wps:spPr>
                    <wps:txbx>
                      <w:txbxContent>
                        <w:p>
                          <w:pPr>
                            <w:spacing w:line="234" w:lineRule="exact" w:before="0"/>
                            <w:ind w:left="20" w:right="0" w:firstLine="0"/>
                            <w:jc w:val="left"/>
                            <w:rPr>
                              <w:rFonts w:ascii="Trebuchet MS"/>
                              <w:sz w:val="22"/>
                            </w:rPr>
                          </w:pPr>
                          <w:r>
                            <w:rPr>
                              <w:rFonts w:ascii="Trebuchet MS"/>
                              <w:spacing w:val="-5"/>
                              <w:sz w:val="22"/>
                            </w:rPr>
                            <w:t>4</w:t>
                          </w:r>
                          <w:r>
                            <w:rPr>
                              <w:rFonts w:ascii="Trebuchet MS"/>
                              <w:spacing w:val="-5"/>
                              <w:sz w:val="22"/>
                            </w:rPr>
                            <w:fldChar w:fldCharType="begin"/>
                          </w:r>
                          <w:r>
                            <w:rPr>
                              <w:rFonts w:ascii="Trebuchet MS"/>
                              <w:spacing w:val="-5"/>
                              <w:sz w:val="22"/>
                            </w:rPr>
                            <w:instrText> PAGE </w:instrText>
                          </w:r>
                          <w:r>
                            <w:rPr>
                              <w:rFonts w:ascii="Trebuchet MS"/>
                              <w:spacing w:val="-5"/>
                              <w:sz w:val="22"/>
                            </w:rPr>
                            <w:fldChar w:fldCharType="separate"/>
                          </w:r>
                          <w:r>
                            <w:rPr>
                              <w:rFonts w:ascii="Trebuchet MS"/>
                              <w:spacing w:val="-5"/>
                              <w:sz w:val="22"/>
                            </w:rPr>
                            <w:t>1</w:t>
                          </w:r>
                          <w:r>
                            <w:rPr>
                              <w:rFonts w:ascii="Trebuchet MS"/>
                              <w:spacing w:val="-5"/>
                              <w:sz w:val="22"/>
                            </w:rPr>
                            <w:fldChar w:fldCharType="end"/>
                          </w:r>
                        </w:p>
                      </w:txbxContent>
                    </wps:txbx>
                    <wps:bodyPr wrap="square" lIns="0" tIns="0" rIns="0" bIns="0" rtlCol="0">
                      <a:noAutofit/>
                    </wps:bodyPr>
                  </wps:wsp>
                </a:graphicData>
              </a:graphic>
            </wp:anchor>
          </w:drawing>
        </mc:Choice>
        <mc:Fallback>
          <w:pict>
            <v:shape style="position:absolute;margin-left:291.130005pt;margin-top:780.295959pt;width:16.3pt;height:13.05pt;mso-position-horizontal-relative:page;mso-position-vertical-relative:page;z-index:-20616192" type="#_x0000_t202" id="docshape17" filled="false" stroked="false">
              <v:textbox inset="0,0,0,0">
                <w:txbxContent>
                  <w:p>
                    <w:pPr>
                      <w:spacing w:line="234" w:lineRule="exact" w:before="0"/>
                      <w:ind w:left="20" w:right="0" w:firstLine="0"/>
                      <w:jc w:val="left"/>
                      <w:rPr>
                        <w:rFonts w:ascii="Trebuchet MS"/>
                        <w:sz w:val="22"/>
                      </w:rPr>
                    </w:pPr>
                    <w:r>
                      <w:rPr>
                        <w:rFonts w:ascii="Trebuchet MS"/>
                        <w:spacing w:val="-5"/>
                        <w:sz w:val="22"/>
                      </w:rPr>
                      <w:t>4</w:t>
                    </w:r>
                    <w:r>
                      <w:rPr>
                        <w:rFonts w:ascii="Trebuchet MS"/>
                        <w:spacing w:val="-5"/>
                        <w:sz w:val="22"/>
                      </w:rPr>
                      <w:fldChar w:fldCharType="begin"/>
                    </w:r>
                    <w:r>
                      <w:rPr>
                        <w:rFonts w:ascii="Trebuchet MS"/>
                        <w:spacing w:val="-5"/>
                        <w:sz w:val="22"/>
                      </w:rPr>
                      <w:instrText> PAGE </w:instrText>
                    </w:r>
                    <w:r>
                      <w:rPr>
                        <w:rFonts w:ascii="Trebuchet MS"/>
                        <w:spacing w:val="-5"/>
                        <w:sz w:val="22"/>
                      </w:rPr>
                      <w:fldChar w:fldCharType="separate"/>
                    </w:r>
                    <w:r>
                      <w:rPr>
                        <w:rFonts w:ascii="Trebuchet MS"/>
                        <w:spacing w:val="-5"/>
                        <w:sz w:val="22"/>
                      </w:rPr>
                      <w:t>1</w:t>
                    </w:r>
                    <w:r>
                      <w:rPr>
                        <w:rFonts w:ascii="Trebuchet MS"/>
                        <w:spacing w:val="-5"/>
                        <w:sz w:val="22"/>
                      </w:rPr>
                      <w:fldChar w:fldCharType="end"/>
                    </w:r>
                  </w:p>
                </w:txbxContent>
              </v:textbox>
              <w10:wrap type="none"/>
            </v:shape>
          </w:pict>
        </mc:Fallback>
      </mc:AlternateContent>
    </w:r>
  </w:p>
</w:ftr>
</file>

<file path=word/footer1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2700800">
              <wp:simplePos x="0" y="0"/>
              <wp:positionH relativeFrom="page">
                <wp:posOffset>3697351</wp:posOffset>
              </wp:positionH>
              <wp:positionV relativeFrom="page">
                <wp:posOffset>9909758</wp:posOffset>
              </wp:positionV>
              <wp:extent cx="168910" cy="165735"/>
              <wp:effectExtent l="0" t="0" r="0" b="0"/>
              <wp:wrapNone/>
              <wp:docPr id="37" name="Textbox 37"/>
              <wp:cNvGraphicFramePr>
                <a:graphicFrameLocks/>
              </wp:cNvGraphicFramePr>
              <a:graphic>
                <a:graphicData uri="http://schemas.microsoft.com/office/word/2010/wordprocessingShape">
                  <wps:wsp>
                    <wps:cNvPr id="37" name="Textbox 37"/>
                    <wps:cNvSpPr txBox="1"/>
                    <wps:spPr>
                      <a:xfrm>
                        <a:off x="0" y="0"/>
                        <a:ext cx="168910" cy="165735"/>
                      </a:xfrm>
                      <a:prstGeom prst="rect">
                        <a:avLst/>
                      </a:prstGeom>
                    </wps:spPr>
                    <wps:txbx>
                      <w:txbxContent>
                        <w:p>
                          <w:pPr>
                            <w:spacing w:line="234" w:lineRule="exact" w:before="0"/>
                            <w:ind w:left="20" w:right="0" w:firstLine="0"/>
                            <w:jc w:val="left"/>
                            <w:rPr>
                              <w:rFonts w:ascii="Trebuchet MS"/>
                              <w:sz w:val="22"/>
                            </w:rPr>
                          </w:pPr>
                          <w:r>
                            <w:rPr>
                              <w:rFonts w:ascii="Trebuchet MS"/>
                              <w:spacing w:val="-5"/>
                              <w:sz w:val="22"/>
                            </w:rPr>
                            <w:t>50</w:t>
                          </w:r>
                        </w:p>
                      </w:txbxContent>
                    </wps:txbx>
                    <wps:bodyPr wrap="square" lIns="0" tIns="0" rIns="0" bIns="0" rtlCol="0">
                      <a:noAutofit/>
                    </wps:bodyPr>
                  </wps:wsp>
                </a:graphicData>
              </a:graphic>
            </wp:anchor>
          </w:drawing>
        </mc:Choice>
        <mc:Fallback>
          <w:pict>
            <v:shape style="position:absolute;margin-left:291.130005pt;margin-top:780.295959pt;width:13.3pt;height:13.05pt;mso-position-horizontal-relative:page;mso-position-vertical-relative:page;z-index:-20615680" type="#_x0000_t202" id="docshape19" filled="false" stroked="false">
              <v:textbox inset="0,0,0,0">
                <w:txbxContent>
                  <w:p>
                    <w:pPr>
                      <w:spacing w:line="234" w:lineRule="exact" w:before="0"/>
                      <w:ind w:left="20" w:right="0" w:firstLine="0"/>
                      <w:jc w:val="left"/>
                      <w:rPr>
                        <w:rFonts w:ascii="Trebuchet MS"/>
                        <w:sz w:val="22"/>
                      </w:rPr>
                    </w:pPr>
                    <w:r>
                      <w:rPr>
                        <w:rFonts w:ascii="Trebuchet MS"/>
                        <w:spacing w:val="-5"/>
                        <w:sz w:val="22"/>
                      </w:rPr>
                      <w:t>50</w:t>
                    </w:r>
                  </w:p>
                </w:txbxContent>
              </v:textbox>
              <w10:wrap type="none"/>
            </v:shape>
          </w:pict>
        </mc:Fallback>
      </mc:AlternateContent>
    </w:r>
  </w:p>
</w:ftr>
</file>

<file path=word/footer1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2701312">
              <wp:simplePos x="0" y="0"/>
              <wp:positionH relativeFrom="page">
                <wp:posOffset>3697351</wp:posOffset>
              </wp:positionH>
              <wp:positionV relativeFrom="page">
                <wp:posOffset>9909758</wp:posOffset>
              </wp:positionV>
              <wp:extent cx="207010" cy="165735"/>
              <wp:effectExtent l="0" t="0" r="0" b="0"/>
              <wp:wrapNone/>
              <wp:docPr id="38" name="Textbox 38"/>
              <wp:cNvGraphicFramePr>
                <a:graphicFrameLocks/>
              </wp:cNvGraphicFramePr>
              <a:graphic>
                <a:graphicData uri="http://schemas.microsoft.com/office/word/2010/wordprocessingShape">
                  <wps:wsp>
                    <wps:cNvPr id="38" name="Textbox 38"/>
                    <wps:cNvSpPr txBox="1"/>
                    <wps:spPr>
                      <a:xfrm>
                        <a:off x="0" y="0"/>
                        <a:ext cx="207010" cy="165735"/>
                      </a:xfrm>
                      <a:prstGeom prst="rect">
                        <a:avLst/>
                      </a:prstGeom>
                    </wps:spPr>
                    <wps:txbx>
                      <w:txbxContent>
                        <w:p>
                          <w:pPr>
                            <w:spacing w:line="234" w:lineRule="exact" w:before="0"/>
                            <w:ind w:left="20" w:right="0" w:firstLine="0"/>
                            <w:jc w:val="left"/>
                            <w:rPr>
                              <w:rFonts w:ascii="Trebuchet MS"/>
                              <w:sz w:val="22"/>
                            </w:rPr>
                          </w:pPr>
                          <w:r>
                            <w:rPr>
                              <w:rFonts w:ascii="Trebuchet MS"/>
                              <w:spacing w:val="-5"/>
                              <w:sz w:val="22"/>
                            </w:rPr>
                            <w:t>5</w:t>
                          </w:r>
                          <w:r>
                            <w:rPr>
                              <w:rFonts w:ascii="Trebuchet MS"/>
                              <w:spacing w:val="-5"/>
                              <w:sz w:val="22"/>
                            </w:rPr>
                            <w:fldChar w:fldCharType="begin"/>
                          </w:r>
                          <w:r>
                            <w:rPr>
                              <w:rFonts w:ascii="Trebuchet MS"/>
                              <w:spacing w:val="-5"/>
                              <w:sz w:val="22"/>
                            </w:rPr>
                            <w:instrText> PAGE </w:instrText>
                          </w:r>
                          <w:r>
                            <w:rPr>
                              <w:rFonts w:ascii="Trebuchet MS"/>
                              <w:spacing w:val="-5"/>
                              <w:sz w:val="22"/>
                            </w:rPr>
                            <w:fldChar w:fldCharType="separate"/>
                          </w:r>
                          <w:r>
                            <w:rPr>
                              <w:rFonts w:ascii="Trebuchet MS"/>
                              <w:spacing w:val="-5"/>
                              <w:sz w:val="22"/>
                            </w:rPr>
                            <w:t>1</w:t>
                          </w:r>
                          <w:r>
                            <w:rPr>
                              <w:rFonts w:ascii="Trebuchet MS"/>
                              <w:spacing w:val="-5"/>
                              <w:sz w:val="22"/>
                            </w:rPr>
                            <w:fldChar w:fldCharType="end"/>
                          </w:r>
                        </w:p>
                      </w:txbxContent>
                    </wps:txbx>
                    <wps:bodyPr wrap="square" lIns="0" tIns="0" rIns="0" bIns="0" rtlCol="0">
                      <a:noAutofit/>
                    </wps:bodyPr>
                  </wps:wsp>
                </a:graphicData>
              </a:graphic>
            </wp:anchor>
          </w:drawing>
        </mc:Choice>
        <mc:Fallback>
          <w:pict>
            <v:shape style="position:absolute;margin-left:291.130005pt;margin-top:780.295959pt;width:16.3pt;height:13.05pt;mso-position-horizontal-relative:page;mso-position-vertical-relative:page;z-index:-20615168" type="#_x0000_t202" id="docshape20" filled="false" stroked="false">
              <v:textbox inset="0,0,0,0">
                <w:txbxContent>
                  <w:p>
                    <w:pPr>
                      <w:spacing w:line="234" w:lineRule="exact" w:before="0"/>
                      <w:ind w:left="20" w:right="0" w:firstLine="0"/>
                      <w:jc w:val="left"/>
                      <w:rPr>
                        <w:rFonts w:ascii="Trebuchet MS"/>
                        <w:sz w:val="22"/>
                      </w:rPr>
                    </w:pPr>
                    <w:r>
                      <w:rPr>
                        <w:rFonts w:ascii="Trebuchet MS"/>
                        <w:spacing w:val="-5"/>
                        <w:sz w:val="22"/>
                      </w:rPr>
                      <w:t>5</w:t>
                    </w:r>
                    <w:r>
                      <w:rPr>
                        <w:rFonts w:ascii="Trebuchet MS"/>
                        <w:spacing w:val="-5"/>
                        <w:sz w:val="22"/>
                      </w:rPr>
                      <w:fldChar w:fldCharType="begin"/>
                    </w:r>
                    <w:r>
                      <w:rPr>
                        <w:rFonts w:ascii="Trebuchet MS"/>
                        <w:spacing w:val="-5"/>
                        <w:sz w:val="22"/>
                      </w:rPr>
                      <w:instrText> PAGE </w:instrText>
                    </w:r>
                    <w:r>
                      <w:rPr>
                        <w:rFonts w:ascii="Trebuchet MS"/>
                        <w:spacing w:val="-5"/>
                        <w:sz w:val="22"/>
                      </w:rPr>
                      <w:fldChar w:fldCharType="separate"/>
                    </w:r>
                    <w:r>
                      <w:rPr>
                        <w:rFonts w:ascii="Trebuchet MS"/>
                        <w:spacing w:val="-5"/>
                        <w:sz w:val="22"/>
                      </w:rPr>
                      <w:t>1</w:t>
                    </w:r>
                    <w:r>
                      <w:rPr>
                        <w:rFonts w:ascii="Trebuchet MS"/>
                        <w:spacing w:val="-5"/>
                        <w:sz w:val="22"/>
                      </w:rPr>
                      <w:fldChar w:fldCharType="end"/>
                    </w:r>
                  </w:p>
                </w:txbxContent>
              </v:textbox>
              <w10:wrap type="none"/>
            </v:shape>
          </w:pict>
        </mc:Fallback>
      </mc:AlternateContent>
    </w:r>
  </w:p>
</w:ftr>
</file>

<file path=word/footer1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2701824">
              <wp:simplePos x="0" y="0"/>
              <wp:positionH relativeFrom="page">
                <wp:posOffset>3697351</wp:posOffset>
              </wp:positionH>
              <wp:positionV relativeFrom="page">
                <wp:posOffset>9909758</wp:posOffset>
              </wp:positionV>
              <wp:extent cx="168910" cy="165735"/>
              <wp:effectExtent l="0" t="0" r="0" b="0"/>
              <wp:wrapNone/>
              <wp:docPr id="41" name="Textbox 41"/>
              <wp:cNvGraphicFramePr>
                <a:graphicFrameLocks/>
              </wp:cNvGraphicFramePr>
              <a:graphic>
                <a:graphicData uri="http://schemas.microsoft.com/office/word/2010/wordprocessingShape">
                  <wps:wsp>
                    <wps:cNvPr id="41" name="Textbox 41"/>
                    <wps:cNvSpPr txBox="1"/>
                    <wps:spPr>
                      <a:xfrm>
                        <a:off x="0" y="0"/>
                        <a:ext cx="168910" cy="165735"/>
                      </a:xfrm>
                      <a:prstGeom prst="rect">
                        <a:avLst/>
                      </a:prstGeom>
                    </wps:spPr>
                    <wps:txbx>
                      <w:txbxContent>
                        <w:p>
                          <w:pPr>
                            <w:spacing w:line="234" w:lineRule="exact" w:before="0"/>
                            <w:ind w:left="20" w:right="0" w:firstLine="0"/>
                            <w:jc w:val="left"/>
                            <w:rPr>
                              <w:rFonts w:ascii="Trebuchet MS"/>
                              <w:sz w:val="22"/>
                            </w:rPr>
                          </w:pPr>
                          <w:r>
                            <w:rPr>
                              <w:rFonts w:ascii="Trebuchet MS"/>
                              <w:spacing w:val="-5"/>
                              <w:sz w:val="22"/>
                            </w:rPr>
                            <w:t>60</w:t>
                          </w:r>
                        </w:p>
                      </w:txbxContent>
                    </wps:txbx>
                    <wps:bodyPr wrap="square" lIns="0" tIns="0" rIns="0" bIns="0" rtlCol="0">
                      <a:noAutofit/>
                    </wps:bodyPr>
                  </wps:wsp>
                </a:graphicData>
              </a:graphic>
            </wp:anchor>
          </w:drawing>
        </mc:Choice>
        <mc:Fallback>
          <w:pict>
            <v:shape style="position:absolute;margin-left:291.130005pt;margin-top:780.295959pt;width:13.3pt;height:13.05pt;mso-position-horizontal-relative:page;mso-position-vertical-relative:page;z-index:-20614656" type="#_x0000_t202" id="docshape21" filled="false" stroked="false">
              <v:textbox inset="0,0,0,0">
                <w:txbxContent>
                  <w:p>
                    <w:pPr>
                      <w:spacing w:line="234" w:lineRule="exact" w:before="0"/>
                      <w:ind w:left="20" w:right="0" w:firstLine="0"/>
                      <w:jc w:val="left"/>
                      <w:rPr>
                        <w:rFonts w:ascii="Trebuchet MS"/>
                        <w:sz w:val="22"/>
                      </w:rPr>
                    </w:pPr>
                    <w:r>
                      <w:rPr>
                        <w:rFonts w:ascii="Trebuchet MS"/>
                        <w:spacing w:val="-5"/>
                        <w:sz w:val="22"/>
                      </w:rPr>
                      <w:t>60</w:t>
                    </w:r>
                  </w:p>
                </w:txbxContent>
              </v:textbox>
              <w10:wrap type="none"/>
            </v:shape>
          </w:pict>
        </mc:Fallback>
      </mc:AlternateContent>
    </w:r>
  </w:p>
</w:ftr>
</file>

<file path=word/footer1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2702336">
              <wp:simplePos x="0" y="0"/>
              <wp:positionH relativeFrom="page">
                <wp:posOffset>3697351</wp:posOffset>
              </wp:positionH>
              <wp:positionV relativeFrom="page">
                <wp:posOffset>9909758</wp:posOffset>
              </wp:positionV>
              <wp:extent cx="207010" cy="165735"/>
              <wp:effectExtent l="0" t="0" r="0" b="0"/>
              <wp:wrapNone/>
              <wp:docPr id="42" name="Textbox 42"/>
              <wp:cNvGraphicFramePr>
                <a:graphicFrameLocks/>
              </wp:cNvGraphicFramePr>
              <a:graphic>
                <a:graphicData uri="http://schemas.microsoft.com/office/word/2010/wordprocessingShape">
                  <wps:wsp>
                    <wps:cNvPr id="42" name="Textbox 42"/>
                    <wps:cNvSpPr txBox="1"/>
                    <wps:spPr>
                      <a:xfrm>
                        <a:off x="0" y="0"/>
                        <a:ext cx="207010" cy="165735"/>
                      </a:xfrm>
                      <a:prstGeom prst="rect">
                        <a:avLst/>
                      </a:prstGeom>
                    </wps:spPr>
                    <wps:txbx>
                      <w:txbxContent>
                        <w:p>
                          <w:pPr>
                            <w:spacing w:line="234" w:lineRule="exact" w:before="0"/>
                            <w:ind w:left="20" w:right="0" w:firstLine="0"/>
                            <w:jc w:val="left"/>
                            <w:rPr>
                              <w:rFonts w:ascii="Trebuchet MS"/>
                              <w:sz w:val="22"/>
                            </w:rPr>
                          </w:pPr>
                          <w:r>
                            <w:rPr>
                              <w:rFonts w:ascii="Trebuchet MS"/>
                              <w:spacing w:val="-5"/>
                              <w:sz w:val="22"/>
                            </w:rPr>
                            <w:t>6</w:t>
                          </w:r>
                          <w:r>
                            <w:rPr>
                              <w:rFonts w:ascii="Trebuchet MS"/>
                              <w:spacing w:val="-5"/>
                              <w:sz w:val="22"/>
                            </w:rPr>
                            <w:fldChar w:fldCharType="begin"/>
                          </w:r>
                          <w:r>
                            <w:rPr>
                              <w:rFonts w:ascii="Trebuchet MS"/>
                              <w:spacing w:val="-5"/>
                              <w:sz w:val="22"/>
                            </w:rPr>
                            <w:instrText> PAGE </w:instrText>
                          </w:r>
                          <w:r>
                            <w:rPr>
                              <w:rFonts w:ascii="Trebuchet MS"/>
                              <w:spacing w:val="-5"/>
                              <w:sz w:val="22"/>
                            </w:rPr>
                            <w:fldChar w:fldCharType="separate"/>
                          </w:r>
                          <w:r>
                            <w:rPr>
                              <w:rFonts w:ascii="Trebuchet MS"/>
                              <w:spacing w:val="-5"/>
                              <w:sz w:val="22"/>
                            </w:rPr>
                            <w:t>1</w:t>
                          </w:r>
                          <w:r>
                            <w:rPr>
                              <w:rFonts w:ascii="Trebuchet MS"/>
                              <w:spacing w:val="-5"/>
                              <w:sz w:val="22"/>
                            </w:rPr>
                            <w:fldChar w:fldCharType="end"/>
                          </w:r>
                        </w:p>
                      </w:txbxContent>
                    </wps:txbx>
                    <wps:bodyPr wrap="square" lIns="0" tIns="0" rIns="0" bIns="0" rtlCol="0">
                      <a:noAutofit/>
                    </wps:bodyPr>
                  </wps:wsp>
                </a:graphicData>
              </a:graphic>
            </wp:anchor>
          </w:drawing>
        </mc:Choice>
        <mc:Fallback>
          <w:pict>
            <v:shape style="position:absolute;margin-left:291.130005pt;margin-top:780.295959pt;width:16.3pt;height:13.05pt;mso-position-horizontal-relative:page;mso-position-vertical-relative:page;z-index:-20614144" type="#_x0000_t202" id="docshape22" filled="false" stroked="false">
              <v:textbox inset="0,0,0,0">
                <w:txbxContent>
                  <w:p>
                    <w:pPr>
                      <w:spacing w:line="234" w:lineRule="exact" w:before="0"/>
                      <w:ind w:left="20" w:right="0" w:firstLine="0"/>
                      <w:jc w:val="left"/>
                      <w:rPr>
                        <w:rFonts w:ascii="Trebuchet MS"/>
                        <w:sz w:val="22"/>
                      </w:rPr>
                    </w:pPr>
                    <w:r>
                      <w:rPr>
                        <w:rFonts w:ascii="Trebuchet MS"/>
                        <w:spacing w:val="-5"/>
                        <w:sz w:val="22"/>
                      </w:rPr>
                      <w:t>6</w:t>
                    </w:r>
                    <w:r>
                      <w:rPr>
                        <w:rFonts w:ascii="Trebuchet MS"/>
                        <w:spacing w:val="-5"/>
                        <w:sz w:val="22"/>
                      </w:rPr>
                      <w:fldChar w:fldCharType="begin"/>
                    </w:r>
                    <w:r>
                      <w:rPr>
                        <w:rFonts w:ascii="Trebuchet MS"/>
                        <w:spacing w:val="-5"/>
                        <w:sz w:val="22"/>
                      </w:rPr>
                      <w:instrText> PAGE </w:instrText>
                    </w:r>
                    <w:r>
                      <w:rPr>
                        <w:rFonts w:ascii="Trebuchet MS"/>
                        <w:spacing w:val="-5"/>
                        <w:sz w:val="22"/>
                      </w:rPr>
                      <w:fldChar w:fldCharType="separate"/>
                    </w:r>
                    <w:r>
                      <w:rPr>
                        <w:rFonts w:ascii="Trebuchet MS"/>
                        <w:spacing w:val="-5"/>
                        <w:sz w:val="22"/>
                      </w:rPr>
                      <w:t>1</w:t>
                    </w:r>
                    <w:r>
                      <w:rPr>
                        <w:rFonts w:ascii="Trebuchet MS"/>
                        <w:spacing w:val="-5"/>
                        <w:sz w:val="22"/>
                      </w:rPr>
                      <w:fldChar w:fldCharType="end"/>
                    </w:r>
                  </w:p>
                </w:txbxContent>
              </v:textbox>
              <w10:wrap type="none"/>
            </v:shape>
          </w:pict>
        </mc:Fallback>
      </mc:AlternateContent>
    </w:r>
  </w:p>
</w:ftr>
</file>

<file path=word/footer1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2702848">
              <wp:simplePos x="0" y="0"/>
              <wp:positionH relativeFrom="page">
                <wp:posOffset>3697351</wp:posOffset>
              </wp:positionH>
              <wp:positionV relativeFrom="page">
                <wp:posOffset>9909758</wp:posOffset>
              </wp:positionV>
              <wp:extent cx="168910" cy="165735"/>
              <wp:effectExtent l="0" t="0" r="0" b="0"/>
              <wp:wrapNone/>
              <wp:docPr id="43" name="Textbox 43"/>
              <wp:cNvGraphicFramePr>
                <a:graphicFrameLocks/>
              </wp:cNvGraphicFramePr>
              <a:graphic>
                <a:graphicData uri="http://schemas.microsoft.com/office/word/2010/wordprocessingShape">
                  <wps:wsp>
                    <wps:cNvPr id="43" name="Textbox 43"/>
                    <wps:cNvSpPr txBox="1"/>
                    <wps:spPr>
                      <a:xfrm>
                        <a:off x="0" y="0"/>
                        <a:ext cx="168910" cy="165735"/>
                      </a:xfrm>
                      <a:prstGeom prst="rect">
                        <a:avLst/>
                      </a:prstGeom>
                    </wps:spPr>
                    <wps:txbx>
                      <w:txbxContent>
                        <w:p>
                          <w:pPr>
                            <w:spacing w:line="234" w:lineRule="exact" w:before="0"/>
                            <w:ind w:left="20" w:right="0" w:firstLine="0"/>
                            <w:jc w:val="left"/>
                            <w:rPr>
                              <w:rFonts w:ascii="Trebuchet MS"/>
                              <w:sz w:val="22"/>
                            </w:rPr>
                          </w:pPr>
                          <w:r>
                            <w:rPr>
                              <w:rFonts w:ascii="Trebuchet MS"/>
                              <w:spacing w:val="-5"/>
                              <w:sz w:val="22"/>
                            </w:rPr>
                            <w:t>70</w:t>
                          </w:r>
                        </w:p>
                      </w:txbxContent>
                    </wps:txbx>
                    <wps:bodyPr wrap="square" lIns="0" tIns="0" rIns="0" bIns="0" rtlCol="0">
                      <a:noAutofit/>
                    </wps:bodyPr>
                  </wps:wsp>
                </a:graphicData>
              </a:graphic>
            </wp:anchor>
          </w:drawing>
        </mc:Choice>
        <mc:Fallback>
          <w:pict>
            <v:shape style="position:absolute;margin-left:291.130005pt;margin-top:780.295959pt;width:13.3pt;height:13.05pt;mso-position-horizontal-relative:page;mso-position-vertical-relative:page;z-index:-20613632" type="#_x0000_t202" id="docshape23" filled="false" stroked="false">
              <v:textbox inset="0,0,0,0">
                <w:txbxContent>
                  <w:p>
                    <w:pPr>
                      <w:spacing w:line="234" w:lineRule="exact" w:before="0"/>
                      <w:ind w:left="20" w:right="0" w:firstLine="0"/>
                      <w:jc w:val="left"/>
                      <w:rPr>
                        <w:rFonts w:ascii="Trebuchet MS"/>
                        <w:sz w:val="22"/>
                      </w:rPr>
                    </w:pPr>
                    <w:r>
                      <w:rPr>
                        <w:rFonts w:ascii="Trebuchet MS"/>
                        <w:spacing w:val="-5"/>
                        <w:sz w:val="22"/>
                      </w:rPr>
                      <w:t>70</w:t>
                    </w:r>
                  </w:p>
                </w:txbxContent>
              </v:textbox>
              <w10:wrap type="none"/>
            </v:shape>
          </w:pict>
        </mc:Fallback>
      </mc:AlternateContent>
    </w:r>
  </w:p>
</w:ftr>
</file>

<file path=word/footer1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2703360">
              <wp:simplePos x="0" y="0"/>
              <wp:positionH relativeFrom="page">
                <wp:posOffset>3697351</wp:posOffset>
              </wp:positionH>
              <wp:positionV relativeFrom="page">
                <wp:posOffset>9909758</wp:posOffset>
              </wp:positionV>
              <wp:extent cx="207010" cy="165735"/>
              <wp:effectExtent l="0" t="0" r="0" b="0"/>
              <wp:wrapNone/>
              <wp:docPr id="44" name="Textbox 44"/>
              <wp:cNvGraphicFramePr>
                <a:graphicFrameLocks/>
              </wp:cNvGraphicFramePr>
              <a:graphic>
                <a:graphicData uri="http://schemas.microsoft.com/office/word/2010/wordprocessingShape">
                  <wps:wsp>
                    <wps:cNvPr id="44" name="Textbox 44"/>
                    <wps:cNvSpPr txBox="1"/>
                    <wps:spPr>
                      <a:xfrm>
                        <a:off x="0" y="0"/>
                        <a:ext cx="207010" cy="165735"/>
                      </a:xfrm>
                      <a:prstGeom prst="rect">
                        <a:avLst/>
                      </a:prstGeom>
                    </wps:spPr>
                    <wps:txbx>
                      <w:txbxContent>
                        <w:p>
                          <w:pPr>
                            <w:spacing w:line="234" w:lineRule="exact" w:before="0"/>
                            <w:ind w:left="20" w:right="0" w:firstLine="0"/>
                            <w:jc w:val="left"/>
                            <w:rPr>
                              <w:rFonts w:ascii="Trebuchet MS"/>
                              <w:sz w:val="22"/>
                            </w:rPr>
                          </w:pPr>
                          <w:r>
                            <w:rPr>
                              <w:rFonts w:ascii="Trebuchet MS"/>
                              <w:spacing w:val="-5"/>
                              <w:sz w:val="22"/>
                            </w:rPr>
                            <w:t>7</w:t>
                          </w:r>
                          <w:r>
                            <w:rPr>
                              <w:rFonts w:ascii="Trebuchet MS"/>
                              <w:spacing w:val="-5"/>
                              <w:sz w:val="22"/>
                            </w:rPr>
                            <w:fldChar w:fldCharType="begin"/>
                          </w:r>
                          <w:r>
                            <w:rPr>
                              <w:rFonts w:ascii="Trebuchet MS"/>
                              <w:spacing w:val="-5"/>
                              <w:sz w:val="22"/>
                            </w:rPr>
                            <w:instrText> PAGE </w:instrText>
                          </w:r>
                          <w:r>
                            <w:rPr>
                              <w:rFonts w:ascii="Trebuchet MS"/>
                              <w:spacing w:val="-5"/>
                              <w:sz w:val="22"/>
                            </w:rPr>
                            <w:fldChar w:fldCharType="separate"/>
                          </w:r>
                          <w:r>
                            <w:rPr>
                              <w:rFonts w:ascii="Trebuchet MS"/>
                              <w:spacing w:val="-5"/>
                              <w:sz w:val="22"/>
                            </w:rPr>
                            <w:t>1</w:t>
                          </w:r>
                          <w:r>
                            <w:rPr>
                              <w:rFonts w:ascii="Trebuchet MS"/>
                              <w:spacing w:val="-5"/>
                              <w:sz w:val="22"/>
                            </w:rPr>
                            <w:fldChar w:fldCharType="end"/>
                          </w:r>
                        </w:p>
                      </w:txbxContent>
                    </wps:txbx>
                    <wps:bodyPr wrap="square" lIns="0" tIns="0" rIns="0" bIns="0" rtlCol="0">
                      <a:noAutofit/>
                    </wps:bodyPr>
                  </wps:wsp>
                </a:graphicData>
              </a:graphic>
            </wp:anchor>
          </w:drawing>
        </mc:Choice>
        <mc:Fallback>
          <w:pict>
            <v:shape style="position:absolute;margin-left:291.130005pt;margin-top:780.295959pt;width:16.3pt;height:13.05pt;mso-position-horizontal-relative:page;mso-position-vertical-relative:page;z-index:-20613120" type="#_x0000_t202" id="docshape24" filled="false" stroked="false">
              <v:textbox inset="0,0,0,0">
                <w:txbxContent>
                  <w:p>
                    <w:pPr>
                      <w:spacing w:line="234" w:lineRule="exact" w:before="0"/>
                      <w:ind w:left="20" w:right="0" w:firstLine="0"/>
                      <w:jc w:val="left"/>
                      <w:rPr>
                        <w:rFonts w:ascii="Trebuchet MS"/>
                        <w:sz w:val="22"/>
                      </w:rPr>
                    </w:pPr>
                    <w:r>
                      <w:rPr>
                        <w:rFonts w:ascii="Trebuchet MS"/>
                        <w:spacing w:val="-5"/>
                        <w:sz w:val="22"/>
                      </w:rPr>
                      <w:t>7</w:t>
                    </w:r>
                    <w:r>
                      <w:rPr>
                        <w:rFonts w:ascii="Trebuchet MS"/>
                        <w:spacing w:val="-5"/>
                        <w:sz w:val="22"/>
                      </w:rPr>
                      <w:fldChar w:fldCharType="begin"/>
                    </w:r>
                    <w:r>
                      <w:rPr>
                        <w:rFonts w:ascii="Trebuchet MS"/>
                        <w:spacing w:val="-5"/>
                        <w:sz w:val="22"/>
                      </w:rPr>
                      <w:instrText> PAGE </w:instrText>
                    </w:r>
                    <w:r>
                      <w:rPr>
                        <w:rFonts w:ascii="Trebuchet MS"/>
                        <w:spacing w:val="-5"/>
                        <w:sz w:val="22"/>
                      </w:rPr>
                      <w:fldChar w:fldCharType="separate"/>
                    </w:r>
                    <w:r>
                      <w:rPr>
                        <w:rFonts w:ascii="Trebuchet MS"/>
                        <w:spacing w:val="-5"/>
                        <w:sz w:val="22"/>
                      </w:rPr>
                      <w:t>1</w:t>
                    </w:r>
                    <w:r>
                      <w:rPr>
                        <w:rFonts w:ascii="Trebuchet MS"/>
                        <w:spacing w:val="-5"/>
                        <w:sz w:val="22"/>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2694656">
              <wp:simplePos x="0" y="0"/>
              <wp:positionH relativeFrom="page">
                <wp:posOffset>982776</wp:posOffset>
              </wp:positionH>
              <wp:positionV relativeFrom="page">
                <wp:posOffset>8266541</wp:posOffset>
              </wp:positionV>
              <wp:extent cx="5591175" cy="972819"/>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5591175" cy="972819"/>
                      </a:xfrm>
                      <a:prstGeom prst="rect">
                        <a:avLst/>
                      </a:prstGeom>
                    </wps:spPr>
                    <wps:txbx>
                      <w:txbxContent>
                        <w:p>
                          <w:pPr>
                            <w:spacing w:line="264" w:lineRule="auto" w:before="9"/>
                            <w:ind w:left="9" w:right="7" w:firstLine="0"/>
                            <w:jc w:val="center"/>
                            <w:rPr>
                              <w:b/>
                              <w:sz w:val="28"/>
                            </w:rPr>
                          </w:pPr>
                          <w:r>
                            <w:rPr>
                              <w:b/>
                              <w:sz w:val="28"/>
                            </w:rPr>
                            <w:t>DEPARTMENT</w:t>
                          </w:r>
                          <w:r>
                            <w:rPr>
                              <w:b/>
                              <w:spacing w:val="-8"/>
                              <w:sz w:val="28"/>
                            </w:rPr>
                            <w:t> </w:t>
                          </w:r>
                          <w:r>
                            <w:rPr>
                              <w:b/>
                              <w:sz w:val="28"/>
                            </w:rPr>
                            <w:t>OF</w:t>
                          </w:r>
                          <w:r>
                            <w:rPr>
                              <w:b/>
                              <w:spacing w:val="-9"/>
                              <w:sz w:val="28"/>
                            </w:rPr>
                            <w:t> </w:t>
                          </w:r>
                          <w:r>
                            <w:rPr>
                              <w:b/>
                              <w:sz w:val="28"/>
                            </w:rPr>
                            <w:t>BIOCHEMISTRY</w:t>
                          </w:r>
                          <w:r>
                            <w:rPr>
                              <w:b/>
                              <w:spacing w:val="-11"/>
                              <w:sz w:val="28"/>
                            </w:rPr>
                            <w:t> </w:t>
                          </w:r>
                          <w:r>
                            <w:rPr>
                              <w:b/>
                              <w:sz w:val="28"/>
                            </w:rPr>
                            <w:t>AND</w:t>
                          </w:r>
                          <w:r>
                            <w:rPr>
                              <w:b/>
                              <w:spacing w:val="-7"/>
                              <w:sz w:val="28"/>
                            </w:rPr>
                            <w:t> </w:t>
                          </w:r>
                          <w:r>
                            <w:rPr>
                              <w:b/>
                              <w:sz w:val="28"/>
                            </w:rPr>
                            <w:t>MOLECULAR</w:t>
                          </w:r>
                          <w:r>
                            <w:rPr>
                              <w:b/>
                              <w:spacing w:val="-7"/>
                              <w:sz w:val="28"/>
                            </w:rPr>
                            <w:t> </w:t>
                          </w:r>
                          <w:r>
                            <w:rPr>
                              <w:b/>
                              <w:sz w:val="28"/>
                            </w:rPr>
                            <w:t>BIOLOGY HAJEE MOHAMMAD DANESH SCIENCE AND TECHNOLOGY UNIVERSITY, DINAJPUR-5200</w:t>
                          </w:r>
                        </w:p>
                        <w:p>
                          <w:pPr>
                            <w:spacing w:before="118"/>
                            <w:ind w:left="9" w:right="0" w:firstLine="0"/>
                            <w:jc w:val="center"/>
                            <w:rPr>
                              <w:b/>
                              <w:sz w:val="28"/>
                            </w:rPr>
                          </w:pPr>
                          <w:r>
                            <w:rPr>
                              <w:b/>
                              <w:spacing w:val="-2"/>
                              <w:sz w:val="28"/>
                            </w:rPr>
                            <w:t>JUNE,2023</w:t>
                          </w:r>
                        </w:p>
                      </w:txbxContent>
                    </wps:txbx>
                    <wps:bodyPr wrap="square" lIns="0" tIns="0" rIns="0" bIns="0" rtlCol="0">
                      <a:noAutofit/>
                    </wps:bodyPr>
                  </wps:wsp>
                </a:graphicData>
              </a:graphic>
            </wp:anchor>
          </w:drawing>
        </mc:Choice>
        <mc:Fallback>
          <w:pict>
            <v:shape style="position:absolute;margin-left:77.384003pt;margin-top:650.908752pt;width:440.25pt;height:76.6pt;mso-position-horizontal-relative:page;mso-position-vertical-relative:page;z-index:-20621824" type="#_x0000_t202" id="docshape2" filled="false" stroked="false">
              <v:textbox inset="0,0,0,0">
                <w:txbxContent>
                  <w:p>
                    <w:pPr>
                      <w:spacing w:line="264" w:lineRule="auto" w:before="9"/>
                      <w:ind w:left="9" w:right="7" w:firstLine="0"/>
                      <w:jc w:val="center"/>
                      <w:rPr>
                        <w:b/>
                        <w:sz w:val="28"/>
                      </w:rPr>
                    </w:pPr>
                    <w:r>
                      <w:rPr>
                        <w:b/>
                        <w:sz w:val="28"/>
                      </w:rPr>
                      <w:t>DEPARTMENT</w:t>
                    </w:r>
                    <w:r>
                      <w:rPr>
                        <w:b/>
                        <w:spacing w:val="-8"/>
                        <w:sz w:val="28"/>
                      </w:rPr>
                      <w:t> </w:t>
                    </w:r>
                    <w:r>
                      <w:rPr>
                        <w:b/>
                        <w:sz w:val="28"/>
                      </w:rPr>
                      <w:t>OF</w:t>
                    </w:r>
                    <w:r>
                      <w:rPr>
                        <w:b/>
                        <w:spacing w:val="-9"/>
                        <w:sz w:val="28"/>
                      </w:rPr>
                      <w:t> </w:t>
                    </w:r>
                    <w:r>
                      <w:rPr>
                        <w:b/>
                        <w:sz w:val="28"/>
                      </w:rPr>
                      <w:t>BIOCHEMISTRY</w:t>
                    </w:r>
                    <w:r>
                      <w:rPr>
                        <w:b/>
                        <w:spacing w:val="-11"/>
                        <w:sz w:val="28"/>
                      </w:rPr>
                      <w:t> </w:t>
                    </w:r>
                    <w:r>
                      <w:rPr>
                        <w:b/>
                        <w:sz w:val="28"/>
                      </w:rPr>
                      <w:t>AND</w:t>
                    </w:r>
                    <w:r>
                      <w:rPr>
                        <w:b/>
                        <w:spacing w:val="-7"/>
                        <w:sz w:val="28"/>
                      </w:rPr>
                      <w:t> </w:t>
                    </w:r>
                    <w:r>
                      <w:rPr>
                        <w:b/>
                        <w:sz w:val="28"/>
                      </w:rPr>
                      <w:t>MOLECULAR</w:t>
                    </w:r>
                    <w:r>
                      <w:rPr>
                        <w:b/>
                        <w:spacing w:val="-7"/>
                        <w:sz w:val="28"/>
                      </w:rPr>
                      <w:t> </w:t>
                    </w:r>
                    <w:r>
                      <w:rPr>
                        <w:b/>
                        <w:sz w:val="28"/>
                      </w:rPr>
                      <w:t>BIOLOGY HAJEE MOHAMMAD DANESH SCIENCE AND TECHNOLOGY UNIVERSITY, DINAJPUR-5200</w:t>
                    </w:r>
                  </w:p>
                  <w:p>
                    <w:pPr>
                      <w:spacing w:before="118"/>
                      <w:ind w:left="9" w:right="0" w:firstLine="0"/>
                      <w:jc w:val="center"/>
                      <w:rPr>
                        <w:b/>
                        <w:sz w:val="28"/>
                      </w:rPr>
                    </w:pPr>
                    <w:r>
                      <w:rPr>
                        <w:b/>
                        <w:spacing w:val="-2"/>
                        <w:sz w:val="28"/>
                      </w:rPr>
                      <w:t>JUNE,2023</w:t>
                    </w:r>
                  </w:p>
                </w:txbxContent>
              </v:textbox>
              <w10:wrap type="none"/>
            </v:shape>
          </w:pict>
        </mc:Fallback>
      </mc:AlternateContent>
    </w:r>
  </w:p>
</w:ftr>
</file>

<file path=word/footer2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2703872">
              <wp:simplePos x="0" y="0"/>
              <wp:positionH relativeFrom="page">
                <wp:posOffset>3697351</wp:posOffset>
              </wp:positionH>
              <wp:positionV relativeFrom="page">
                <wp:posOffset>9909758</wp:posOffset>
              </wp:positionV>
              <wp:extent cx="168910" cy="165735"/>
              <wp:effectExtent l="0" t="0" r="0" b="0"/>
              <wp:wrapNone/>
              <wp:docPr id="46" name="Textbox 46"/>
              <wp:cNvGraphicFramePr>
                <a:graphicFrameLocks/>
              </wp:cNvGraphicFramePr>
              <a:graphic>
                <a:graphicData uri="http://schemas.microsoft.com/office/word/2010/wordprocessingShape">
                  <wps:wsp>
                    <wps:cNvPr id="46" name="Textbox 46"/>
                    <wps:cNvSpPr txBox="1"/>
                    <wps:spPr>
                      <a:xfrm>
                        <a:off x="0" y="0"/>
                        <a:ext cx="168910" cy="165735"/>
                      </a:xfrm>
                      <a:prstGeom prst="rect">
                        <a:avLst/>
                      </a:prstGeom>
                    </wps:spPr>
                    <wps:txbx>
                      <w:txbxContent>
                        <w:p>
                          <w:pPr>
                            <w:spacing w:line="234" w:lineRule="exact" w:before="0"/>
                            <w:ind w:left="20" w:right="0" w:firstLine="0"/>
                            <w:jc w:val="left"/>
                            <w:rPr>
                              <w:rFonts w:ascii="Trebuchet MS"/>
                              <w:sz w:val="22"/>
                            </w:rPr>
                          </w:pPr>
                          <w:r>
                            <w:rPr>
                              <w:rFonts w:ascii="Trebuchet MS"/>
                              <w:spacing w:val="-5"/>
                              <w:sz w:val="22"/>
                            </w:rPr>
                            <w:t>80</w:t>
                          </w:r>
                        </w:p>
                      </w:txbxContent>
                    </wps:txbx>
                    <wps:bodyPr wrap="square" lIns="0" tIns="0" rIns="0" bIns="0" rtlCol="0">
                      <a:noAutofit/>
                    </wps:bodyPr>
                  </wps:wsp>
                </a:graphicData>
              </a:graphic>
            </wp:anchor>
          </w:drawing>
        </mc:Choice>
        <mc:Fallback>
          <w:pict>
            <v:shape style="position:absolute;margin-left:291.130005pt;margin-top:780.295959pt;width:13.3pt;height:13.05pt;mso-position-horizontal-relative:page;mso-position-vertical-relative:page;z-index:-20612608" type="#_x0000_t202" id="docshape26" filled="false" stroked="false">
              <v:textbox inset="0,0,0,0">
                <w:txbxContent>
                  <w:p>
                    <w:pPr>
                      <w:spacing w:line="234" w:lineRule="exact" w:before="0"/>
                      <w:ind w:left="20" w:right="0" w:firstLine="0"/>
                      <w:jc w:val="left"/>
                      <w:rPr>
                        <w:rFonts w:ascii="Trebuchet MS"/>
                        <w:sz w:val="22"/>
                      </w:rPr>
                    </w:pPr>
                    <w:r>
                      <w:rPr>
                        <w:rFonts w:ascii="Trebuchet MS"/>
                        <w:spacing w:val="-5"/>
                        <w:sz w:val="22"/>
                      </w:rPr>
                      <w:t>80</w:t>
                    </w:r>
                  </w:p>
                </w:txbxContent>
              </v:textbox>
              <w10:wrap type="none"/>
            </v:shape>
          </w:pict>
        </mc:Fallback>
      </mc:AlternateContent>
    </w:r>
  </w:p>
</w:ftr>
</file>

<file path=word/footer2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2704384">
              <wp:simplePos x="0" y="0"/>
              <wp:positionH relativeFrom="page">
                <wp:posOffset>3697351</wp:posOffset>
              </wp:positionH>
              <wp:positionV relativeFrom="page">
                <wp:posOffset>9909758</wp:posOffset>
              </wp:positionV>
              <wp:extent cx="207010" cy="165735"/>
              <wp:effectExtent l="0" t="0" r="0" b="0"/>
              <wp:wrapNone/>
              <wp:docPr id="47" name="Textbox 47"/>
              <wp:cNvGraphicFramePr>
                <a:graphicFrameLocks/>
              </wp:cNvGraphicFramePr>
              <a:graphic>
                <a:graphicData uri="http://schemas.microsoft.com/office/word/2010/wordprocessingShape">
                  <wps:wsp>
                    <wps:cNvPr id="47" name="Textbox 47"/>
                    <wps:cNvSpPr txBox="1"/>
                    <wps:spPr>
                      <a:xfrm>
                        <a:off x="0" y="0"/>
                        <a:ext cx="207010" cy="165735"/>
                      </a:xfrm>
                      <a:prstGeom prst="rect">
                        <a:avLst/>
                      </a:prstGeom>
                    </wps:spPr>
                    <wps:txbx>
                      <w:txbxContent>
                        <w:p>
                          <w:pPr>
                            <w:spacing w:line="234" w:lineRule="exact" w:before="0"/>
                            <w:ind w:left="20" w:right="0" w:firstLine="0"/>
                            <w:jc w:val="left"/>
                            <w:rPr>
                              <w:rFonts w:ascii="Trebuchet MS"/>
                              <w:sz w:val="22"/>
                            </w:rPr>
                          </w:pPr>
                          <w:r>
                            <w:rPr>
                              <w:rFonts w:ascii="Trebuchet MS"/>
                              <w:spacing w:val="-5"/>
                              <w:sz w:val="22"/>
                            </w:rPr>
                            <w:t>8</w:t>
                          </w:r>
                          <w:r>
                            <w:rPr>
                              <w:rFonts w:ascii="Trebuchet MS"/>
                              <w:spacing w:val="-5"/>
                              <w:sz w:val="22"/>
                            </w:rPr>
                            <w:fldChar w:fldCharType="begin"/>
                          </w:r>
                          <w:r>
                            <w:rPr>
                              <w:rFonts w:ascii="Trebuchet MS"/>
                              <w:spacing w:val="-5"/>
                              <w:sz w:val="22"/>
                            </w:rPr>
                            <w:instrText> PAGE </w:instrText>
                          </w:r>
                          <w:r>
                            <w:rPr>
                              <w:rFonts w:ascii="Trebuchet MS"/>
                              <w:spacing w:val="-5"/>
                              <w:sz w:val="22"/>
                            </w:rPr>
                            <w:fldChar w:fldCharType="separate"/>
                          </w:r>
                          <w:r>
                            <w:rPr>
                              <w:rFonts w:ascii="Trebuchet MS"/>
                              <w:spacing w:val="-5"/>
                              <w:sz w:val="22"/>
                            </w:rPr>
                            <w:t>1</w:t>
                          </w:r>
                          <w:r>
                            <w:rPr>
                              <w:rFonts w:ascii="Trebuchet MS"/>
                              <w:spacing w:val="-5"/>
                              <w:sz w:val="22"/>
                            </w:rPr>
                            <w:fldChar w:fldCharType="end"/>
                          </w:r>
                        </w:p>
                      </w:txbxContent>
                    </wps:txbx>
                    <wps:bodyPr wrap="square" lIns="0" tIns="0" rIns="0" bIns="0" rtlCol="0">
                      <a:noAutofit/>
                    </wps:bodyPr>
                  </wps:wsp>
                </a:graphicData>
              </a:graphic>
            </wp:anchor>
          </w:drawing>
        </mc:Choice>
        <mc:Fallback>
          <w:pict>
            <v:shape style="position:absolute;margin-left:291.130005pt;margin-top:780.295959pt;width:16.3pt;height:13.05pt;mso-position-horizontal-relative:page;mso-position-vertical-relative:page;z-index:-20612096" type="#_x0000_t202" id="docshape27" filled="false" stroked="false">
              <v:textbox inset="0,0,0,0">
                <w:txbxContent>
                  <w:p>
                    <w:pPr>
                      <w:spacing w:line="234" w:lineRule="exact" w:before="0"/>
                      <w:ind w:left="20" w:right="0" w:firstLine="0"/>
                      <w:jc w:val="left"/>
                      <w:rPr>
                        <w:rFonts w:ascii="Trebuchet MS"/>
                        <w:sz w:val="22"/>
                      </w:rPr>
                    </w:pPr>
                    <w:r>
                      <w:rPr>
                        <w:rFonts w:ascii="Trebuchet MS"/>
                        <w:spacing w:val="-5"/>
                        <w:sz w:val="22"/>
                      </w:rPr>
                      <w:t>8</w:t>
                    </w:r>
                    <w:r>
                      <w:rPr>
                        <w:rFonts w:ascii="Trebuchet MS"/>
                        <w:spacing w:val="-5"/>
                        <w:sz w:val="22"/>
                      </w:rPr>
                      <w:fldChar w:fldCharType="begin"/>
                    </w:r>
                    <w:r>
                      <w:rPr>
                        <w:rFonts w:ascii="Trebuchet MS"/>
                        <w:spacing w:val="-5"/>
                        <w:sz w:val="22"/>
                      </w:rPr>
                      <w:instrText> PAGE </w:instrText>
                    </w:r>
                    <w:r>
                      <w:rPr>
                        <w:rFonts w:ascii="Trebuchet MS"/>
                        <w:spacing w:val="-5"/>
                        <w:sz w:val="22"/>
                      </w:rPr>
                      <w:fldChar w:fldCharType="separate"/>
                    </w:r>
                    <w:r>
                      <w:rPr>
                        <w:rFonts w:ascii="Trebuchet MS"/>
                        <w:spacing w:val="-5"/>
                        <w:sz w:val="22"/>
                      </w:rPr>
                      <w:t>1</w:t>
                    </w:r>
                    <w:r>
                      <w:rPr>
                        <w:rFonts w:ascii="Trebuchet MS"/>
                        <w:spacing w:val="-5"/>
                        <w:sz w:val="22"/>
                      </w:rPr>
                      <w:fldChar w:fldCharType="end"/>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2695168">
              <wp:simplePos x="0" y="0"/>
              <wp:positionH relativeFrom="page">
                <wp:posOffset>2502535</wp:posOffset>
              </wp:positionH>
              <wp:positionV relativeFrom="page">
                <wp:posOffset>8993489</wp:posOffset>
              </wp:positionV>
              <wp:extent cx="2556510" cy="525145"/>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2556510" cy="525145"/>
                      </a:xfrm>
                      <a:prstGeom prst="rect">
                        <a:avLst/>
                      </a:prstGeom>
                    </wps:spPr>
                    <wps:txbx>
                      <w:txbxContent>
                        <w:p>
                          <w:pPr>
                            <w:spacing w:before="9"/>
                            <w:ind w:left="1" w:right="1" w:firstLine="0"/>
                            <w:jc w:val="center"/>
                            <w:rPr>
                              <w:b/>
                              <w:sz w:val="28"/>
                            </w:rPr>
                          </w:pPr>
                          <w:r>
                            <w:rPr>
                              <w:b/>
                              <w:spacing w:val="-2"/>
                              <w:sz w:val="28"/>
                            </w:rPr>
                            <w:t>UNIVERSITY,</w:t>
                          </w:r>
                          <w:r>
                            <w:rPr>
                              <w:b/>
                              <w:spacing w:val="18"/>
                              <w:sz w:val="28"/>
                            </w:rPr>
                            <w:t> </w:t>
                          </w:r>
                          <w:r>
                            <w:rPr>
                              <w:b/>
                              <w:spacing w:val="-2"/>
                              <w:sz w:val="28"/>
                            </w:rPr>
                            <w:t>DINAJPUR-</w:t>
                          </w:r>
                          <w:r>
                            <w:rPr>
                              <w:b/>
                              <w:spacing w:val="-4"/>
                              <w:sz w:val="28"/>
                            </w:rPr>
                            <w:t>5200</w:t>
                          </w:r>
                        </w:p>
                        <w:p>
                          <w:pPr>
                            <w:spacing w:before="153"/>
                            <w:ind w:left="1" w:right="0" w:firstLine="0"/>
                            <w:jc w:val="center"/>
                            <w:rPr>
                              <w:b/>
                              <w:sz w:val="28"/>
                            </w:rPr>
                          </w:pPr>
                          <w:r>
                            <w:rPr>
                              <w:b/>
                              <w:spacing w:val="-2"/>
                              <w:sz w:val="28"/>
                            </w:rPr>
                            <w:t>JUNE,2023</w:t>
                          </w:r>
                        </w:p>
                      </w:txbxContent>
                    </wps:txbx>
                    <wps:bodyPr wrap="square" lIns="0" tIns="0" rIns="0" bIns="0" rtlCol="0">
                      <a:noAutofit/>
                    </wps:bodyPr>
                  </wps:wsp>
                </a:graphicData>
              </a:graphic>
            </wp:anchor>
          </w:drawing>
        </mc:Choice>
        <mc:Fallback>
          <w:pict>
            <v:shape style="position:absolute;margin-left:197.050003pt;margin-top:708.148743pt;width:201.3pt;height:41.35pt;mso-position-horizontal-relative:page;mso-position-vertical-relative:page;z-index:-20621312" type="#_x0000_t202" id="docshape3" filled="false" stroked="false">
              <v:textbox inset="0,0,0,0">
                <w:txbxContent>
                  <w:p>
                    <w:pPr>
                      <w:spacing w:before="9"/>
                      <w:ind w:left="1" w:right="1" w:firstLine="0"/>
                      <w:jc w:val="center"/>
                      <w:rPr>
                        <w:b/>
                        <w:sz w:val="28"/>
                      </w:rPr>
                    </w:pPr>
                    <w:r>
                      <w:rPr>
                        <w:b/>
                        <w:spacing w:val="-2"/>
                        <w:sz w:val="28"/>
                      </w:rPr>
                      <w:t>UNIVERSITY,</w:t>
                    </w:r>
                    <w:r>
                      <w:rPr>
                        <w:b/>
                        <w:spacing w:val="18"/>
                        <w:sz w:val="28"/>
                      </w:rPr>
                      <w:t> </w:t>
                    </w:r>
                    <w:r>
                      <w:rPr>
                        <w:b/>
                        <w:spacing w:val="-2"/>
                        <w:sz w:val="28"/>
                      </w:rPr>
                      <w:t>DINAJPUR-</w:t>
                    </w:r>
                    <w:r>
                      <w:rPr>
                        <w:b/>
                        <w:spacing w:val="-4"/>
                        <w:sz w:val="28"/>
                      </w:rPr>
                      <w:t>5200</w:t>
                    </w:r>
                  </w:p>
                  <w:p>
                    <w:pPr>
                      <w:spacing w:before="153"/>
                      <w:ind w:left="1" w:right="0" w:firstLine="0"/>
                      <w:jc w:val="center"/>
                      <w:rPr>
                        <w:b/>
                        <w:sz w:val="28"/>
                      </w:rPr>
                    </w:pPr>
                    <w:r>
                      <w:rPr>
                        <w:b/>
                        <w:spacing w:val="-2"/>
                        <w:sz w:val="28"/>
                      </w:rPr>
                      <w:t>JUNE,2023</w:t>
                    </w:r>
                  </w:p>
                </w:txbxContent>
              </v:textbox>
              <w10:wrap type="none"/>
            </v:shape>
          </w:pict>
        </mc:Fallback>
      </mc:AlternateContent>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2695680">
              <wp:simplePos x="0" y="0"/>
              <wp:positionH relativeFrom="page">
                <wp:posOffset>3670427</wp:posOffset>
              </wp:positionH>
              <wp:positionV relativeFrom="page">
                <wp:posOffset>9939857</wp:posOffset>
              </wp:positionV>
              <wp:extent cx="234315" cy="152400"/>
              <wp:effectExtent l="0" t="0" r="0" b="0"/>
              <wp:wrapNone/>
              <wp:docPr id="10" name="Textbox 10"/>
              <wp:cNvGraphicFramePr>
                <a:graphicFrameLocks/>
              </wp:cNvGraphicFramePr>
              <a:graphic>
                <a:graphicData uri="http://schemas.microsoft.com/office/word/2010/wordprocessingShape">
                  <wps:wsp>
                    <wps:cNvPr id="10" name="Textbox 10"/>
                    <wps:cNvSpPr txBox="1"/>
                    <wps:spPr>
                      <a:xfrm>
                        <a:off x="0" y="0"/>
                        <a:ext cx="234315" cy="152400"/>
                      </a:xfrm>
                      <a:prstGeom prst="rect">
                        <a:avLst/>
                      </a:prstGeom>
                    </wps:spPr>
                    <wps:txbx>
                      <w:txbxContent>
                        <w:p>
                          <w:pPr>
                            <w:spacing w:line="214" w:lineRule="exact" w:before="0"/>
                            <w:ind w:left="60" w:right="0" w:firstLine="0"/>
                            <w:jc w:val="left"/>
                            <w:rPr>
                              <w:rFonts w:ascii="Trebuchet MS"/>
                              <w:sz w:val="20"/>
                            </w:rPr>
                          </w:pPr>
                          <w:r>
                            <w:rPr>
                              <w:rFonts w:ascii="Trebuchet MS"/>
                              <w:spacing w:val="-4"/>
                              <w:sz w:val="20"/>
                            </w:rPr>
                            <w:fldChar w:fldCharType="begin"/>
                          </w:r>
                          <w:r>
                            <w:rPr>
                              <w:rFonts w:ascii="Trebuchet MS"/>
                              <w:spacing w:val="-4"/>
                              <w:sz w:val="20"/>
                            </w:rPr>
                            <w:instrText> PAGE  \* roman </w:instrText>
                          </w:r>
                          <w:r>
                            <w:rPr>
                              <w:rFonts w:ascii="Trebuchet MS"/>
                              <w:spacing w:val="-4"/>
                              <w:sz w:val="20"/>
                            </w:rPr>
                            <w:fldChar w:fldCharType="separate"/>
                          </w:r>
                          <w:r>
                            <w:rPr>
                              <w:rFonts w:ascii="Trebuchet MS"/>
                              <w:spacing w:val="-4"/>
                              <w:sz w:val="20"/>
                            </w:rPr>
                            <w:t>viii</w:t>
                          </w:r>
                          <w:r>
                            <w:rPr>
                              <w:rFonts w:ascii="Trebuchet MS"/>
                              <w:spacing w:val="-4"/>
                              <w:sz w:val="20"/>
                            </w:rPr>
                            <w:fldChar w:fldCharType="end"/>
                          </w:r>
                        </w:p>
                      </w:txbxContent>
                    </wps:txbx>
                    <wps:bodyPr wrap="square" lIns="0" tIns="0" rIns="0" bIns="0" rtlCol="0">
                      <a:noAutofit/>
                    </wps:bodyPr>
                  </wps:wsp>
                </a:graphicData>
              </a:graphic>
            </wp:anchor>
          </w:drawing>
        </mc:Choice>
        <mc:Fallback>
          <w:pict>
            <v:shape style="position:absolute;margin-left:289.010010pt;margin-top:782.665955pt;width:18.45pt;height:12pt;mso-position-horizontal-relative:page;mso-position-vertical-relative:page;z-index:-20620800" type="#_x0000_t202" id="docshape8" filled="false" stroked="false">
              <v:textbox inset="0,0,0,0">
                <w:txbxContent>
                  <w:p>
                    <w:pPr>
                      <w:spacing w:line="214" w:lineRule="exact" w:before="0"/>
                      <w:ind w:left="60" w:right="0" w:firstLine="0"/>
                      <w:jc w:val="left"/>
                      <w:rPr>
                        <w:rFonts w:ascii="Trebuchet MS"/>
                        <w:sz w:val="20"/>
                      </w:rPr>
                    </w:pPr>
                    <w:r>
                      <w:rPr>
                        <w:rFonts w:ascii="Trebuchet MS"/>
                        <w:spacing w:val="-4"/>
                        <w:sz w:val="20"/>
                      </w:rPr>
                      <w:fldChar w:fldCharType="begin"/>
                    </w:r>
                    <w:r>
                      <w:rPr>
                        <w:rFonts w:ascii="Trebuchet MS"/>
                        <w:spacing w:val="-4"/>
                        <w:sz w:val="20"/>
                      </w:rPr>
                      <w:instrText> PAGE  \* roman </w:instrText>
                    </w:r>
                    <w:r>
                      <w:rPr>
                        <w:rFonts w:ascii="Trebuchet MS"/>
                        <w:spacing w:val="-4"/>
                        <w:sz w:val="20"/>
                      </w:rPr>
                      <w:fldChar w:fldCharType="separate"/>
                    </w:r>
                    <w:r>
                      <w:rPr>
                        <w:rFonts w:ascii="Trebuchet MS"/>
                        <w:spacing w:val="-4"/>
                        <w:sz w:val="20"/>
                      </w:rPr>
                      <w:t>viii</w:t>
                    </w:r>
                    <w:r>
                      <w:rPr>
                        <w:rFonts w:ascii="Trebuchet MS"/>
                        <w:spacing w:val="-4"/>
                        <w:sz w:val="20"/>
                      </w:rPr>
                      <w:fldChar w:fldCharType="end"/>
                    </w:r>
                  </w:p>
                </w:txbxContent>
              </v:textbox>
              <w10:wrap type="none"/>
            </v:shape>
          </w:pict>
        </mc:Fallback>
      </mc:AlternateContent>
    </w: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2696192">
              <wp:simplePos x="0" y="0"/>
              <wp:positionH relativeFrom="page">
                <wp:posOffset>3707003</wp:posOffset>
              </wp:positionH>
              <wp:positionV relativeFrom="page">
                <wp:posOffset>9909758</wp:posOffset>
              </wp:positionV>
              <wp:extent cx="160020" cy="165735"/>
              <wp:effectExtent l="0" t="0" r="0" b="0"/>
              <wp:wrapNone/>
              <wp:docPr id="11" name="Textbox 11"/>
              <wp:cNvGraphicFramePr>
                <a:graphicFrameLocks/>
              </wp:cNvGraphicFramePr>
              <a:graphic>
                <a:graphicData uri="http://schemas.microsoft.com/office/word/2010/wordprocessingShape">
                  <wps:wsp>
                    <wps:cNvPr id="11" name="Textbox 11"/>
                    <wps:cNvSpPr txBox="1"/>
                    <wps:spPr>
                      <a:xfrm>
                        <a:off x="0" y="0"/>
                        <a:ext cx="160020" cy="165735"/>
                      </a:xfrm>
                      <a:prstGeom prst="rect">
                        <a:avLst/>
                      </a:prstGeom>
                    </wps:spPr>
                    <wps:txbx>
                      <w:txbxContent>
                        <w:p>
                          <w:pPr>
                            <w:spacing w:line="234" w:lineRule="exact" w:before="0"/>
                            <w:ind w:left="60" w:right="0" w:firstLine="0"/>
                            <w:jc w:val="left"/>
                            <w:rPr>
                              <w:rFonts w:ascii="Trebuchet MS"/>
                              <w:sz w:val="22"/>
                            </w:rPr>
                          </w:pPr>
                          <w:r>
                            <w:rPr>
                              <w:rFonts w:ascii="Trebuchet MS"/>
                              <w:spacing w:val="-10"/>
                              <w:sz w:val="22"/>
                            </w:rPr>
                            <w:fldChar w:fldCharType="begin"/>
                          </w:r>
                          <w:r>
                            <w:rPr>
                              <w:rFonts w:ascii="Trebuchet MS"/>
                              <w:spacing w:val="-10"/>
                              <w:sz w:val="22"/>
                            </w:rPr>
                            <w:instrText> PAGE </w:instrText>
                          </w:r>
                          <w:r>
                            <w:rPr>
                              <w:rFonts w:ascii="Trebuchet MS"/>
                              <w:spacing w:val="-10"/>
                              <w:sz w:val="22"/>
                            </w:rPr>
                            <w:fldChar w:fldCharType="separate"/>
                          </w:r>
                          <w:r>
                            <w:rPr>
                              <w:rFonts w:ascii="Trebuchet MS"/>
                              <w:spacing w:val="-10"/>
                              <w:sz w:val="22"/>
                            </w:rPr>
                            <w:t>1</w:t>
                          </w:r>
                          <w:r>
                            <w:rPr>
                              <w:rFonts w:ascii="Trebuchet MS"/>
                              <w:spacing w:val="-10"/>
                              <w:sz w:val="22"/>
                            </w:rPr>
                            <w:fldChar w:fldCharType="end"/>
                          </w:r>
                        </w:p>
                      </w:txbxContent>
                    </wps:txbx>
                    <wps:bodyPr wrap="square" lIns="0" tIns="0" rIns="0" bIns="0" rtlCol="0">
                      <a:noAutofit/>
                    </wps:bodyPr>
                  </wps:wsp>
                </a:graphicData>
              </a:graphic>
            </wp:anchor>
          </w:drawing>
        </mc:Choice>
        <mc:Fallback>
          <w:pict>
            <v:shape style="position:absolute;margin-left:291.890015pt;margin-top:780.295959pt;width:12.6pt;height:13.05pt;mso-position-horizontal-relative:page;mso-position-vertical-relative:page;z-index:-20620288" type="#_x0000_t202" id="docshape9" filled="false" stroked="false">
              <v:textbox inset="0,0,0,0">
                <w:txbxContent>
                  <w:p>
                    <w:pPr>
                      <w:spacing w:line="234" w:lineRule="exact" w:before="0"/>
                      <w:ind w:left="60" w:right="0" w:firstLine="0"/>
                      <w:jc w:val="left"/>
                      <w:rPr>
                        <w:rFonts w:ascii="Trebuchet MS"/>
                        <w:sz w:val="22"/>
                      </w:rPr>
                    </w:pPr>
                    <w:r>
                      <w:rPr>
                        <w:rFonts w:ascii="Trebuchet MS"/>
                        <w:spacing w:val="-10"/>
                        <w:sz w:val="22"/>
                      </w:rPr>
                      <w:fldChar w:fldCharType="begin"/>
                    </w:r>
                    <w:r>
                      <w:rPr>
                        <w:rFonts w:ascii="Trebuchet MS"/>
                        <w:spacing w:val="-10"/>
                        <w:sz w:val="22"/>
                      </w:rPr>
                      <w:instrText> PAGE </w:instrText>
                    </w:r>
                    <w:r>
                      <w:rPr>
                        <w:rFonts w:ascii="Trebuchet MS"/>
                        <w:spacing w:val="-10"/>
                        <w:sz w:val="22"/>
                      </w:rPr>
                      <w:fldChar w:fldCharType="separate"/>
                    </w:r>
                    <w:r>
                      <w:rPr>
                        <w:rFonts w:ascii="Trebuchet MS"/>
                        <w:spacing w:val="-10"/>
                        <w:sz w:val="22"/>
                      </w:rPr>
                      <w:t>1</w:t>
                    </w:r>
                    <w:r>
                      <w:rPr>
                        <w:rFonts w:ascii="Trebuchet MS"/>
                        <w:spacing w:val="-10"/>
                        <w:sz w:val="22"/>
                      </w:rPr>
                      <w:fldChar w:fldCharType="end"/>
                    </w:r>
                  </w:p>
                </w:txbxContent>
              </v:textbox>
              <w10:wrap type="none"/>
            </v:shape>
          </w:pict>
        </mc:Fallback>
      </mc:AlternateContent>
    </w: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2696704">
              <wp:simplePos x="0" y="0"/>
              <wp:positionH relativeFrom="page">
                <wp:posOffset>3697351</wp:posOffset>
              </wp:positionH>
              <wp:positionV relativeFrom="page">
                <wp:posOffset>9909758</wp:posOffset>
              </wp:positionV>
              <wp:extent cx="168910" cy="165735"/>
              <wp:effectExtent l="0" t="0" r="0" b="0"/>
              <wp:wrapNone/>
              <wp:docPr id="12" name="Textbox 12"/>
              <wp:cNvGraphicFramePr>
                <a:graphicFrameLocks/>
              </wp:cNvGraphicFramePr>
              <a:graphic>
                <a:graphicData uri="http://schemas.microsoft.com/office/word/2010/wordprocessingShape">
                  <wps:wsp>
                    <wps:cNvPr id="12" name="Textbox 12"/>
                    <wps:cNvSpPr txBox="1"/>
                    <wps:spPr>
                      <a:xfrm>
                        <a:off x="0" y="0"/>
                        <a:ext cx="168910" cy="165735"/>
                      </a:xfrm>
                      <a:prstGeom prst="rect">
                        <a:avLst/>
                      </a:prstGeom>
                    </wps:spPr>
                    <wps:txbx>
                      <w:txbxContent>
                        <w:p>
                          <w:pPr>
                            <w:spacing w:line="234" w:lineRule="exact" w:before="0"/>
                            <w:ind w:left="20" w:right="0" w:firstLine="0"/>
                            <w:jc w:val="left"/>
                            <w:rPr>
                              <w:rFonts w:ascii="Trebuchet MS"/>
                              <w:sz w:val="22"/>
                            </w:rPr>
                          </w:pPr>
                          <w:r>
                            <w:rPr>
                              <w:rFonts w:ascii="Trebuchet MS"/>
                              <w:spacing w:val="-5"/>
                              <w:sz w:val="22"/>
                            </w:rPr>
                            <w:t>10</w:t>
                          </w:r>
                        </w:p>
                      </w:txbxContent>
                    </wps:txbx>
                    <wps:bodyPr wrap="square" lIns="0" tIns="0" rIns="0" bIns="0" rtlCol="0">
                      <a:noAutofit/>
                    </wps:bodyPr>
                  </wps:wsp>
                </a:graphicData>
              </a:graphic>
            </wp:anchor>
          </w:drawing>
        </mc:Choice>
        <mc:Fallback>
          <w:pict>
            <v:shape style="position:absolute;margin-left:291.130005pt;margin-top:780.295959pt;width:13.3pt;height:13.05pt;mso-position-horizontal-relative:page;mso-position-vertical-relative:page;z-index:-20619776" type="#_x0000_t202" id="docshape10" filled="false" stroked="false">
              <v:textbox inset="0,0,0,0">
                <w:txbxContent>
                  <w:p>
                    <w:pPr>
                      <w:spacing w:line="234" w:lineRule="exact" w:before="0"/>
                      <w:ind w:left="20" w:right="0" w:firstLine="0"/>
                      <w:jc w:val="left"/>
                      <w:rPr>
                        <w:rFonts w:ascii="Trebuchet MS"/>
                        <w:sz w:val="22"/>
                      </w:rPr>
                    </w:pPr>
                    <w:r>
                      <w:rPr>
                        <w:rFonts w:ascii="Trebuchet MS"/>
                        <w:spacing w:val="-5"/>
                        <w:sz w:val="22"/>
                      </w:rPr>
                      <w:t>10</w:t>
                    </w:r>
                  </w:p>
                </w:txbxContent>
              </v:textbox>
              <w10:wrap type="none"/>
            </v:shape>
          </w:pict>
        </mc:Fallback>
      </mc:AlternateContent>
    </w:r>
  </w:p>
</w:ftr>
</file>

<file path=word/footer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2697216">
              <wp:simplePos x="0" y="0"/>
              <wp:positionH relativeFrom="page">
                <wp:posOffset>3697351</wp:posOffset>
              </wp:positionH>
              <wp:positionV relativeFrom="page">
                <wp:posOffset>9909758</wp:posOffset>
              </wp:positionV>
              <wp:extent cx="207010" cy="165735"/>
              <wp:effectExtent l="0" t="0" r="0" b="0"/>
              <wp:wrapNone/>
              <wp:docPr id="13" name="Textbox 13"/>
              <wp:cNvGraphicFramePr>
                <a:graphicFrameLocks/>
              </wp:cNvGraphicFramePr>
              <a:graphic>
                <a:graphicData uri="http://schemas.microsoft.com/office/word/2010/wordprocessingShape">
                  <wps:wsp>
                    <wps:cNvPr id="13" name="Textbox 13"/>
                    <wps:cNvSpPr txBox="1"/>
                    <wps:spPr>
                      <a:xfrm>
                        <a:off x="0" y="0"/>
                        <a:ext cx="207010" cy="165735"/>
                      </a:xfrm>
                      <a:prstGeom prst="rect">
                        <a:avLst/>
                      </a:prstGeom>
                    </wps:spPr>
                    <wps:txbx>
                      <w:txbxContent>
                        <w:p>
                          <w:pPr>
                            <w:spacing w:line="234" w:lineRule="exact" w:before="0"/>
                            <w:ind w:left="20" w:right="0" w:firstLine="0"/>
                            <w:jc w:val="left"/>
                            <w:rPr>
                              <w:rFonts w:ascii="Trebuchet MS"/>
                              <w:sz w:val="22"/>
                            </w:rPr>
                          </w:pPr>
                          <w:r>
                            <w:rPr>
                              <w:rFonts w:ascii="Trebuchet MS"/>
                              <w:spacing w:val="-5"/>
                              <w:sz w:val="22"/>
                            </w:rPr>
                            <w:t>1</w:t>
                          </w:r>
                          <w:r>
                            <w:rPr>
                              <w:rFonts w:ascii="Trebuchet MS"/>
                              <w:spacing w:val="-5"/>
                              <w:sz w:val="22"/>
                            </w:rPr>
                            <w:fldChar w:fldCharType="begin"/>
                          </w:r>
                          <w:r>
                            <w:rPr>
                              <w:rFonts w:ascii="Trebuchet MS"/>
                              <w:spacing w:val="-5"/>
                              <w:sz w:val="22"/>
                            </w:rPr>
                            <w:instrText> PAGE </w:instrText>
                          </w:r>
                          <w:r>
                            <w:rPr>
                              <w:rFonts w:ascii="Trebuchet MS"/>
                              <w:spacing w:val="-5"/>
                              <w:sz w:val="22"/>
                            </w:rPr>
                            <w:fldChar w:fldCharType="separate"/>
                          </w:r>
                          <w:r>
                            <w:rPr>
                              <w:rFonts w:ascii="Trebuchet MS"/>
                              <w:spacing w:val="-5"/>
                              <w:sz w:val="22"/>
                            </w:rPr>
                            <w:t>1</w:t>
                          </w:r>
                          <w:r>
                            <w:rPr>
                              <w:rFonts w:ascii="Trebuchet MS"/>
                              <w:spacing w:val="-5"/>
                              <w:sz w:val="22"/>
                            </w:rPr>
                            <w:fldChar w:fldCharType="end"/>
                          </w:r>
                        </w:p>
                      </w:txbxContent>
                    </wps:txbx>
                    <wps:bodyPr wrap="square" lIns="0" tIns="0" rIns="0" bIns="0" rtlCol="0">
                      <a:noAutofit/>
                    </wps:bodyPr>
                  </wps:wsp>
                </a:graphicData>
              </a:graphic>
            </wp:anchor>
          </w:drawing>
        </mc:Choice>
        <mc:Fallback>
          <w:pict>
            <v:shape style="position:absolute;margin-left:291.130005pt;margin-top:780.295959pt;width:16.3pt;height:13.05pt;mso-position-horizontal-relative:page;mso-position-vertical-relative:page;z-index:-20619264" type="#_x0000_t202" id="docshape11" filled="false" stroked="false">
              <v:textbox inset="0,0,0,0">
                <w:txbxContent>
                  <w:p>
                    <w:pPr>
                      <w:spacing w:line="234" w:lineRule="exact" w:before="0"/>
                      <w:ind w:left="20" w:right="0" w:firstLine="0"/>
                      <w:jc w:val="left"/>
                      <w:rPr>
                        <w:rFonts w:ascii="Trebuchet MS"/>
                        <w:sz w:val="22"/>
                      </w:rPr>
                    </w:pPr>
                    <w:r>
                      <w:rPr>
                        <w:rFonts w:ascii="Trebuchet MS"/>
                        <w:spacing w:val="-5"/>
                        <w:sz w:val="22"/>
                      </w:rPr>
                      <w:t>1</w:t>
                    </w:r>
                    <w:r>
                      <w:rPr>
                        <w:rFonts w:ascii="Trebuchet MS"/>
                        <w:spacing w:val="-5"/>
                        <w:sz w:val="22"/>
                      </w:rPr>
                      <w:fldChar w:fldCharType="begin"/>
                    </w:r>
                    <w:r>
                      <w:rPr>
                        <w:rFonts w:ascii="Trebuchet MS"/>
                        <w:spacing w:val="-5"/>
                        <w:sz w:val="22"/>
                      </w:rPr>
                      <w:instrText> PAGE </w:instrText>
                    </w:r>
                    <w:r>
                      <w:rPr>
                        <w:rFonts w:ascii="Trebuchet MS"/>
                        <w:spacing w:val="-5"/>
                        <w:sz w:val="22"/>
                      </w:rPr>
                      <w:fldChar w:fldCharType="separate"/>
                    </w:r>
                    <w:r>
                      <w:rPr>
                        <w:rFonts w:ascii="Trebuchet MS"/>
                        <w:spacing w:val="-5"/>
                        <w:sz w:val="22"/>
                      </w:rPr>
                      <w:t>1</w:t>
                    </w:r>
                    <w:r>
                      <w:rPr>
                        <w:rFonts w:ascii="Trebuchet MS"/>
                        <w:spacing w:val="-5"/>
                        <w:sz w:val="22"/>
                      </w:rPr>
                      <w:fldChar w:fldCharType="end"/>
                    </w:r>
                  </w:p>
                </w:txbxContent>
              </v:textbox>
              <w10:wrap type="none"/>
            </v:shape>
          </w:pict>
        </mc:Fallback>
      </mc:AlternateContent>
    </w:r>
  </w:p>
</w:ftr>
</file>

<file path=word/footer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2697728">
              <wp:simplePos x="0" y="0"/>
              <wp:positionH relativeFrom="page">
                <wp:posOffset>3697351</wp:posOffset>
              </wp:positionH>
              <wp:positionV relativeFrom="page">
                <wp:posOffset>9909758</wp:posOffset>
              </wp:positionV>
              <wp:extent cx="168910" cy="165735"/>
              <wp:effectExtent l="0" t="0" r="0" b="0"/>
              <wp:wrapNone/>
              <wp:docPr id="14" name="Textbox 14"/>
              <wp:cNvGraphicFramePr>
                <a:graphicFrameLocks/>
              </wp:cNvGraphicFramePr>
              <a:graphic>
                <a:graphicData uri="http://schemas.microsoft.com/office/word/2010/wordprocessingShape">
                  <wps:wsp>
                    <wps:cNvPr id="14" name="Textbox 14"/>
                    <wps:cNvSpPr txBox="1"/>
                    <wps:spPr>
                      <a:xfrm>
                        <a:off x="0" y="0"/>
                        <a:ext cx="168910" cy="165735"/>
                      </a:xfrm>
                      <a:prstGeom prst="rect">
                        <a:avLst/>
                      </a:prstGeom>
                    </wps:spPr>
                    <wps:txbx>
                      <w:txbxContent>
                        <w:p>
                          <w:pPr>
                            <w:spacing w:line="234" w:lineRule="exact" w:before="0"/>
                            <w:ind w:left="20" w:right="0" w:firstLine="0"/>
                            <w:jc w:val="left"/>
                            <w:rPr>
                              <w:rFonts w:ascii="Trebuchet MS"/>
                              <w:sz w:val="22"/>
                            </w:rPr>
                          </w:pPr>
                          <w:r>
                            <w:rPr>
                              <w:rFonts w:ascii="Trebuchet MS"/>
                              <w:spacing w:val="-5"/>
                              <w:sz w:val="22"/>
                            </w:rPr>
                            <w:t>20</w:t>
                          </w:r>
                        </w:p>
                      </w:txbxContent>
                    </wps:txbx>
                    <wps:bodyPr wrap="square" lIns="0" tIns="0" rIns="0" bIns="0" rtlCol="0">
                      <a:noAutofit/>
                    </wps:bodyPr>
                  </wps:wsp>
                </a:graphicData>
              </a:graphic>
            </wp:anchor>
          </w:drawing>
        </mc:Choice>
        <mc:Fallback>
          <w:pict>
            <v:shape style="position:absolute;margin-left:291.130005pt;margin-top:780.295959pt;width:13.3pt;height:13.05pt;mso-position-horizontal-relative:page;mso-position-vertical-relative:page;z-index:-20618752" type="#_x0000_t202" id="docshape12" filled="false" stroked="false">
              <v:textbox inset="0,0,0,0">
                <w:txbxContent>
                  <w:p>
                    <w:pPr>
                      <w:spacing w:line="234" w:lineRule="exact" w:before="0"/>
                      <w:ind w:left="20" w:right="0" w:firstLine="0"/>
                      <w:jc w:val="left"/>
                      <w:rPr>
                        <w:rFonts w:ascii="Trebuchet MS"/>
                        <w:sz w:val="22"/>
                      </w:rPr>
                    </w:pPr>
                    <w:r>
                      <w:rPr>
                        <w:rFonts w:ascii="Trebuchet MS"/>
                        <w:spacing w:val="-5"/>
                        <w:sz w:val="22"/>
                      </w:rPr>
                      <w:t>20</w:t>
                    </w:r>
                  </w:p>
                </w:txbxContent>
              </v:textbox>
              <w10:wrap type="none"/>
            </v:shape>
          </w:pict>
        </mc:Fallback>
      </mc:AlternateContent>
    </w:r>
  </w:p>
</w:ftr>
</file>

<file path=word/footer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2698240">
              <wp:simplePos x="0" y="0"/>
              <wp:positionH relativeFrom="page">
                <wp:posOffset>3697351</wp:posOffset>
              </wp:positionH>
              <wp:positionV relativeFrom="page">
                <wp:posOffset>9909758</wp:posOffset>
              </wp:positionV>
              <wp:extent cx="207010" cy="165735"/>
              <wp:effectExtent l="0" t="0" r="0" b="0"/>
              <wp:wrapNone/>
              <wp:docPr id="15" name="Textbox 15"/>
              <wp:cNvGraphicFramePr>
                <a:graphicFrameLocks/>
              </wp:cNvGraphicFramePr>
              <a:graphic>
                <a:graphicData uri="http://schemas.microsoft.com/office/word/2010/wordprocessingShape">
                  <wps:wsp>
                    <wps:cNvPr id="15" name="Textbox 15"/>
                    <wps:cNvSpPr txBox="1"/>
                    <wps:spPr>
                      <a:xfrm>
                        <a:off x="0" y="0"/>
                        <a:ext cx="207010" cy="165735"/>
                      </a:xfrm>
                      <a:prstGeom prst="rect">
                        <a:avLst/>
                      </a:prstGeom>
                    </wps:spPr>
                    <wps:txbx>
                      <w:txbxContent>
                        <w:p>
                          <w:pPr>
                            <w:spacing w:line="234" w:lineRule="exact" w:before="0"/>
                            <w:ind w:left="20" w:right="0" w:firstLine="0"/>
                            <w:jc w:val="left"/>
                            <w:rPr>
                              <w:rFonts w:ascii="Trebuchet MS"/>
                              <w:sz w:val="22"/>
                            </w:rPr>
                          </w:pPr>
                          <w:r>
                            <w:rPr>
                              <w:rFonts w:ascii="Trebuchet MS"/>
                              <w:spacing w:val="-5"/>
                              <w:sz w:val="22"/>
                            </w:rPr>
                            <w:t>2</w:t>
                          </w:r>
                          <w:r>
                            <w:rPr>
                              <w:rFonts w:ascii="Trebuchet MS"/>
                              <w:spacing w:val="-5"/>
                              <w:sz w:val="22"/>
                            </w:rPr>
                            <w:fldChar w:fldCharType="begin"/>
                          </w:r>
                          <w:r>
                            <w:rPr>
                              <w:rFonts w:ascii="Trebuchet MS"/>
                              <w:spacing w:val="-5"/>
                              <w:sz w:val="22"/>
                            </w:rPr>
                            <w:instrText> PAGE </w:instrText>
                          </w:r>
                          <w:r>
                            <w:rPr>
                              <w:rFonts w:ascii="Trebuchet MS"/>
                              <w:spacing w:val="-5"/>
                              <w:sz w:val="22"/>
                            </w:rPr>
                            <w:fldChar w:fldCharType="separate"/>
                          </w:r>
                          <w:r>
                            <w:rPr>
                              <w:rFonts w:ascii="Trebuchet MS"/>
                              <w:spacing w:val="-5"/>
                              <w:sz w:val="22"/>
                            </w:rPr>
                            <w:t>1</w:t>
                          </w:r>
                          <w:r>
                            <w:rPr>
                              <w:rFonts w:ascii="Trebuchet MS"/>
                              <w:spacing w:val="-5"/>
                              <w:sz w:val="22"/>
                            </w:rPr>
                            <w:fldChar w:fldCharType="end"/>
                          </w:r>
                        </w:p>
                      </w:txbxContent>
                    </wps:txbx>
                    <wps:bodyPr wrap="square" lIns="0" tIns="0" rIns="0" bIns="0" rtlCol="0">
                      <a:noAutofit/>
                    </wps:bodyPr>
                  </wps:wsp>
                </a:graphicData>
              </a:graphic>
            </wp:anchor>
          </w:drawing>
        </mc:Choice>
        <mc:Fallback>
          <w:pict>
            <v:shape style="position:absolute;margin-left:291.130005pt;margin-top:780.295959pt;width:16.3pt;height:13.05pt;mso-position-horizontal-relative:page;mso-position-vertical-relative:page;z-index:-20618240" type="#_x0000_t202" id="docshape13" filled="false" stroked="false">
              <v:textbox inset="0,0,0,0">
                <w:txbxContent>
                  <w:p>
                    <w:pPr>
                      <w:spacing w:line="234" w:lineRule="exact" w:before="0"/>
                      <w:ind w:left="20" w:right="0" w:firstLine="0"/>
                      <w:jc w:val="left"/>
                      <w:rPr>
                        <w:rFonts w:ascii="Trebuchet MS"/>
                        <w:sz w:val="22"/>
                      </w:rPr>
                    </w:pPr>
                    <w:r>
                      <w:rPr>
                        <w:rFonts w:ascii="Trebuchet MS"/>
                        <w:spacing w:val="-5"/>
                        <w:sz w:val="22"/>
                      </w:rPr>
                      <w:t>2</w:t>
                    </w:r>
                    <w:r>
                      <w:rPr>
                        <w:rFonts w:ascii="Trebuchet MS"/>
                        <w:spacing w:val="-5"/>
                        <w:sz w:val="22"/>
                      </w:rPr>
                      <w:fldChar w:fldCharType="begin"/>
                    </w:r>
                    <w:r>
                      <w:rPr>
                        <w:rFonts w:ascii="Trebuchet MS"/>
                        <w:spacing w:val="-5"/>
                        <w:sz w:val="22"/>
                      </w:rPr>
                      <w:instrText> PAGE </w:instrText>
                    </w:r>
                    <w:r>
                      <w:rPr>
                        <w:rFonts w:ascii="Trebuchet MS"/>
                        <w:spacing w:val="-5"/>
                        <w:sz w:val="22"/>
                      </w:rPr>
                      <w:fldChar w:fldCharType="separate"/>
                    </w:r>
                    <w:r>
                      <w:rPr>
                        <w:rFonts w:ascii="Trebuchet MS"/>
                        <w:spacing w:val="-5"/>
                        <w:sz w:val="22"/>
                      </w:rPr>
                      <w:t>1</w:t>
                    </w:r>
                    <w:r>
                      <w:rPr>
                        <w:rFonts w:ascii="Trebuchet MS"/>
                        <w:spacing w:val="-5"/>
                        <w:sz w:val="22"/>
                      </w:rPr>
                      <w:fldChar w:fldCharType="end"/>
                    </w:r>
                  </w:p>
                </w:txbxContent>
              </v:textbox>
              <w10:wrap type="none"/>
            </v:shape>
          </w:pict>
        </mc:Fallback>
      </mc:AlternateConten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4">
    <w:multiLevelType w:val="hybridMultilevel"/>
    <w:lvl w:ilvl="0">
      <w:start w:val="4"/>
      <w:numFmt w:val="decimal"/>
      <w:lvlText w:val="%1"/>
      <w:lvlJc w:val="left"/>
      <w:pPr>
        <w:ind w:left="660" w:hanging="360"/>
        <w:jc w:val="left"/>
      </w:pPr>
      <w:rPr>
        <w:rFonts w:hint="default"/>
        <w:lang w:val="en-US" w:eastAsia="en-US" w:bidi="ar-SA"/>
      </w:rPr>
    </w:lvl>
    <w:lvl w:ilvl="1">
      <w:start w:val="9"/>
      <w:numFmt w:val="decimal"/>
      <w:lvlText w:val="%1.%2"/>
      <w:lvlJc w:val="left"/>
      <w:pPr>
        <w:ind w:left="660" w:hanging="36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1.%2.%3"/>
      <w:lvlJc w:val="left"/>
      <w:pPr>
        <w:ind w:left="840" w:hanging="54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0"/>
      <w:numFmt w:val="bullet"/>
      <w:lvlText w:val="•"/>
      <w:lvlJc w:val="left"/>
      <w:pPr>
        <w:ind w:left="2850" w:hanging="540"/>
      </w:pPr>
      <w:rPr>
        <w:rFonts w:hint="default"/>
        <w:lang w:val="en-US" w:eastAsia="en-US" w:bidi="ar-SA"/>
      </w:rPr>
    </w:lvl>
    <w:lvl w:ilvl="4">
      <w:start w:val="0"/>
      <w:numFmt w:val="bullet"/>
      <w:lvlText w:val="•"/>
      <w:lvlJc w:val="left"/>
      <w:pPr>
        <w:ind w:left="3855" w:hanging="540"/>
      </w:pPr>
      <w:rPr>
        <w:rFonts w:hint="default"/>
        <w:lang w:val="en-US" w:eastAsia="en-US" w:bidi="ar-SA"/>
      </w:rPr>
    </w:lvl>
    <w:lvl w:ilvl="5">
      <w:start w:val="0"/>
      <w:numFmt w:val="bullet"/>
      <w:lvlText w:val="•"/>
      <w:lvlJc w:val="left"/>
      <w:pPr>
        <w:ind w:left="4860" w:hanging="540"/>
      </w:pPr>
      <w:rPr>
        <w:rFonts w:hint="default"/>
        <w:lang w:val="en-US" w:eastAsia="en-US" w:bidi="ar-SA"/>
      </w:rPr>
    </w:lvl>
    <w:lvl w:ilvl="6">
      <w:start w:val="0"/>
      <w:numFmt w:val="bullet"/>
      <w:lvlText w:val="•"/>
      <w:lvlJc w:val="left"/>
      <w:pPr>
        <w:ind w:left="5865" w:hanging="540"/>
      </w:pPr>
      <w:rPr>
        <w:rFonts w:hint="default"/>
        <w:lang w:val="en-US" w:eastAsia="en-US" w:bidi="ar-SA"/>
      </w:rPr>
    </w:lvl>
    <w:lvl w:ilvl="7">
      <w:start w:val="0"/>
      <w:numFmt w:val="bullet"/>
      <w:lvlText w:val="•"/>
      <w:lvlJc w:val="left"/>
      <w:pPr>
        <w:ind w:left="6870" w:hanging="540"/>
      </w:pPr>
      <w:rPr>
        <w:rFonts w:hint="default"/>
        <w:lang w:val="en-US" w:eastAsia="en-US" w:bidi="ar-SA"/>
      </w:rPr>
    </w:lvl>
    <w:lvl w:ilvl="8">
      <w:start w:val="0"/>
      <w:numFmt w:val="bullet"/>
      <w:lvlText w:val="•"/>
      <w:lvlJc w:val="left"/>
      <w:pPr>
        <w:ind w:left="7876" w:hanging="540"/>
      </w:pPr>
      <w:rPr>
        <w:rFonts w:hint="default"/>
        <w:lang w:val="en-US" w:eastAsia="en-US" w:bidi="ar-SA"/>
      </w:rPr>
    </w:lvl>
  </w:abstractNum>
  <w:abstractNum w:abstractNumId="23">
    <w:multiLevelType w:val="hybridMultilevel"/>
    <w:lvl w:ilvl="0">
      <w:start w:val="4"/>
      <w:numFmt w:val="decimal"/>
      <w:lvlText w:val="%1"/>
      <w:lvlJc w:val="left"/>
      <w:pPr>
        <w:ind w:left="720" w:hanging="420"/>
        <w:jc w:val="left"/>
      </w:pPr>
      <w:rPr>
        <w:rFonts w:hint="default"/>
        <w:lang w:val="en-US" w:eastAsia="en-US" w:bidi="ar-SA"/>
      </w:rPr>
    </w:lvl>
    <w:lvl w:ilvl="1">
      <w:start w:val="8"/>
      <w:numFmt w:val="decimal"/>
      <w:lvlText w:val="%1.%2."/>
      <w:lvlJc w:val="left"/>
      <w:pPr>
        <w:ind w:left="720" w:hanging="42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1.%2.%3."/>
      <w:lvlJc w:val="left"/>
      <w:pPr>
        <w:ind w:left="900" w:hanging="60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0"/>
      <w:numFmt w:val="bullet"/>
      <w:lvlText w:val="•"/>
      <w:lvlJc w:val="left"/>
      <w:pPr>
        <w:ind w:left="2896" w:hanging="600"/>
      </w:pPr>
      <w:rPr>
        <w:rFonts w:hint="default"/>
        <w:lang w:val="en-US" w:eastAsia="en-US" w:bidi="ar-SA"/>
      </w:rPr>
    </w:lvl>
    <w:lvl w:ilvl="4">
      <w:start w:val="0"/>
      <w:numFmt w:val="bullet"/>
      <w:lvlText w:val="•"/>
      <w:lvlJc w:val="left"/>
      <w:pPr>
        <w:ind w:left="3895" w:hanging="600"/>
      </w:pPr>
      <w:rPr>
        <w:rFonts w:hint="default"/>
        <w:lang w:val="en-US" w:eastAsia="en-US" w:bidi="ar-SA"/>
      </w:rPr>
    </w:lvl>
    <w:lvl w:ilvl="5">
      <w:start w:val="0"/>
      <w:numFmt w:val="bullet"/>
      <w:lvlText w:val="•"/>
      <w:lvlJc w:val="left"/>
      <w:pPr>
        <w:ind w:left="4893" w:hanging="600"/>
      </w:pPr>
      <w:rPr>
        <w:rFonts w:hint="default"/>
        <w:lang w:val="en-US" w:eastAsia="en-US" w:bidi="ar-SA"/>
      </w:rPr>
    </w:lvl>
    <w:lvl w:ilvl="6">
      <w:start w:val="0"/>
      <w:numFmt w:val="bullet"/>
      <w:lvlText w:val="•"/>
      <w:lvlJc w:val="left"/>
      <w:pPr>
        <w:ind w:left="5892" w:hanging="600"/>
      </w:pPr>
      <w:rPr>
        <w:rFonts w:hint="default"/>
        <w:lang w:val="en-US" w:eastAsia="en-US" w:bidi="ar-SA"/>
      </w:rPr>
    </w:lvl>
    <w:lvl w:ilvl="7">
      <w:start w:val="0"/>
      <w:numFmt w:val="bullet"/>
      <w:lvlText w:val="•"/>
      <w:lvlJc w:val="left"/>
      <w:pPr>
        <w:ind w:left="6890" w:hanging="600"/>
      </w:pPr>
      <w:rPr>
        <w:rFonts w:hint="default"/>
        <w:lang w:val="en-US" w:eastAsia="en-US" w:bidi="ar-SA"/>
      </w:rPr>
    </w:lvl>
    <w:lvl w:ilvl="8">
      <w:start w:val="0"/>
      <w:numFmt w:val="bullet"/>
      <w:lvlText w:val="•"/>
      <w:lvlJc w:val="left"/>
      <w:pPr>
        <w:ind w:left="7889" w:hanging="600"/>
      </w:pPr>
      <w:rPr>
        <w:rFonts w:hint="default"/>
        <w:lang w:val="en-US" w:eastAsia="en-US" w:bidi="ar-SA"/>
      </w:rPr>
    </w:lvl>
  </w:abstractNum>
  <w:abstractNum w:abstractNumId="22">
    <w:multiLevelType w:val="hybridMultilevel"/>
    <w:lvl w:ilvl="0">
      <w:start w:val="4"/>
      <w:numFmt w:val="decimal"/>
      <w:lvlText w:val="%1"/>
      <w:lvlJc w:val="left"/>
      <w:pPr>
        <w:ind w:left="660" w:hanging="360"/>
        <w:jc w:val="left"/>
      </w:pPr>
      <w:rPr>
        <w:rFonts w:hint="default"/>
        <w:lang w:val="en-US" w:eastAsia="en-US" w:bidi="ar-SA"/>
      </w:rPr>
    </w:lvl>
    <w:lvl w:ilvl="1">
      <w:start w:val="5"/>
      <w:numFmt w:val="decimal"/>
      <w:lvlText w:val="%1.%2"/>
      <w:lvlJc w:val="left"/>
      <w:pPr>
        <w:ind w:left="660" w:hanging="360"/>
        <w:jc w:val="left"/>
      </w:pPr>
      <w:rPr>
        <w:rFonts w:hint="default"/>
        <w:spacing w:val="0"/>
        <w:w w:val="100"/>
        <w:lang w:val="en-US" w:eastAsia="en-US" w:bidi="ar-SA"/>
      </w:rPr>
    </w:lvl>
    <w:lvl w:ilvl="2">
      <w:start w:val="1"/>
      <w:numFmt w:val="decimal"/>
      <w:lvlText w:val="%1.%2.%3"/>
      <w:lvlJc w:val="left"/>
      <w:pPr>
        <w:ind w:left="818" w:hanging="519"/>
        <w:jc w:val="left"/>
      </w:pPr>
      <w:rPr>
        <w:rFonts w:hint="default"/>
        <w:spacing w:val="0"/>
        <w:w w:val="100"/>
        <w:lang w:val="en-US" w:eastAsia="en-US" w:bidi="ar-SA"/>
      </w:rPr>
    </w:lvl>
    <w:lvl w:ilvl="3">
      <w:start w:val="0"/>
      <w:numFmt w:val="bullet"/>
      <w:lvlText w:val="•"/>
      <w:lvlJc w:val="left"/>
      <w:pPr>
        <w:ind w:left="2834" w:hanging="519"/>
      </w:pPr>
      <w:rPr>
        <w:rFonts w:hint="default"/>
        <w:lang w:val="en-US" w:eastAsia="en-US" w:bidi="ar-SA"/>
      </w:rPr>
    </w:lvl>
    <w:lvl w:ilvl="4">
      <w:start w:val="0"/>
      <w:numFmt w:val="bullet"/>
      <w:lvlText w:val="•"/>
      <w:lvlJc w:val="left"/>
      <w:pPr>
        <w:ind w:left="3842" w:hanging="519"/>
      </w:pPr>
      <w:rPr>
        <w:rFonts w:hint="default"/>
        <w:lang w:val="en-US" w:eastAsia="en-US" w:bidi="ar-SA"/>
      </w:rPr>
    </w:lvl>
    <w:lvl w:ilvl="5">
      <w:start w:val="0"/>
      <w:numFmt w:val="bullet"/>
      <w:lvlText w:val="•"/>
      <w:lvlJc w:val="left"/>
      <w:pPr>
        <w:ind w:left="4849" w:hanging="519"/>
      </w:pPr>
      <w:rPr>
        <w:rFonts w:hint="default"/>
        <w:lang w:val="en-US" w:eastAsia="en-US" w:bidi="ar-SA"/>
      </w:rPr>
    </w:lvl>
    <w:lvl w:ilvl="6">
      <w:start w:val="0"/>
      <w:numFmt w:val="bullet"/>
      <w:lvlText w:val="•"/>
      <w:lvlJc w:val="left"/>
      <w:pPr>
        <w:ind w:left="5856" w:hanging="519"/>
      </w:pPr>
      <w:rPr>
        <w:rFonts w:hint="default"/>
        <w:lang w:val="en-US" w:eastAsia="en-US" w:bidi="ar-SA"/>
      </w:rPr>
    </w:lvl>
    <w:lvl w:ilvl="7">
      <w:start w:val="0"/>
      <w:numFmt w:val="bullet"/>
      <w:lvlText w:val="•"/>
      <w:lvlJc w:val="left"/>
      <w:pPr>
        <w:ind w:left="6864" w:hanging="519"/>
      </w:pPr>
      <w:rPr>
        <w:rFonts w:hint="default"/>
        <w:lang w:val="en-US" w:eastAsia="en-US" w:bidi="ar-SA"/>
      </w:rPr>
    </w:lvl>
    <w:lvl w:ilvl="8">
      <w:start w:val="0"/>
      <w:numFmt w:val="bullet"/>
      <w:lvlText w:val="•"/>
      <w:lvlJc w:val="left"/>
      <w:pPr>
        <w:ind w:left="7871" w:hanging="519"/>
      </w:pPr>
      <w:rPr>
        <w:rFonts w:hint="default"/>
        <w:lang w:val="en-US" w:eastAsia="en-US" w:bidi="ar-SA"/>
      </w:rPr>
    </w:lvl>
  </w:abstractNum>
  <w:abstractNum w:abstractNumId="21">
    <w:multiLevelType w:val="hybridMultilevel"/>
    <w:lvl w:ilvl="0">
      <w:start w:val="4"/>
      <w:numFmt w:val="decimal"/>
      <w:lvlText w:val="%1"/>
      <w:lvlJc w:val="left"/>
      <w:pPr>
        <w:ind w:left="720" w:hanging="420"/>
        <w:jc w:val="left"/>
      </w:pPr>
      <w:rPr>
        <w:rFonts w:hint="default"/>
        <w:lang w:val="en-US" w:eastAsia="en-US" w:bidi="ar-SA"/>
      </w:rPr>
    </w:lvl>
    <w:lvl w:ilvl="1">
      <w:start w:val="4"/>
      <w:numFmt w:val="decimal"/>
      <w:lvlText w:val="%1.%2."/>
      <w:lvlJc w:val="left"/>
      <w:pPr>
        <w:ind w:left="720" w:hanging="42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1.%2.%3"/>
      <w:lvlJc w:val="left"/>
      <w:pPr>
        <w:ind w:left="804" w:hanging="504"/>
        <w:jc w:val="left"/>
      </w:pPr>
      <w:rPr>
        <w:rFonts w:hint="default"/>
        <w:spacing w:val="-2"/>
        <w:w w:val="100"/>
        <w:lang w:val="en-US" w:eastAsia="en-US" w:bidi="ar-SA"/>
      </w:rPr>
    </w:lvl>
    <w:lvl w:ilvl="3">
      <w:start w:val="0"/>
      <w:numFmt w:val="bullet"/>
      <w:lvlText w:val="•"/>
      <w:lvlJc w:val="left"/>
      <w:pPr>
        <w:ind w:left="2819" w:hanging="504"/>
      </w:pPr>
      <w:rPr>
        <w:rFonts w:hint="default"/>
        <w:lang w:val="en-US" w:eastAsia="en-US" w:bidi="ar-SA"/>
      </w:rPr>
    </w:lvl>
    <w:lvl w:ilvl="4">
      <w:start w:val="0"/>
      <w:numFmt w:val="bullet"/>
      <w:lvlText w:val="•"/>
      <w:lvlJc w:val="left"/>
      <w:pPr>
        <w:ind w:left="3828" w:hanging="504"/>
      </w:pPr>
      <w:rPr>
        <w:rFonts w:hint="default"/>
        <w:lang w:val="en-US" w:eastAsia="en-US" w:bidi="ar-SA"/>
      </w:rPr>
    </w:lvl>
    <w:lvl w:ilvl="5">
      <w:start w:val="0"/>
      <w:numFmt w:val="bullet"/>
      <w:lvlText w:val="•"/>
      <w:lvlJc w:val="left"/>
      <w:pPr>
        <w:ind w:left="4838" w:hanging="504"/>
      </w:pPr>
      <w:rPr>
        <w:rFonts w:hint="default"/>
        <w:lang w:val="en-US" w:eastAsia="en-US" w:bidi="ar-SA"/>
      </w:rPr>
    </w:lvl>
    <w:lvl w:ilvl="6">
      <w:start w:val="0"/>
      <w:numFmt w:val="bullet"/>
      <w:lvlText w:val="•"/>
      <w:lvlJc w:val="left"/>
      <w:pPr>
        <w:ind w:left="5848" w:hanging="504"/>
      </w:pPr>
      <w:rPr>
        <w:rFonts w:hint="default"/>
        <w:lang w:val="en-US" w:eastAsia="en-US" w:bidi="ar-SA"/>
      </w:rPr>
    </w:lvl>
    <w:lvl w:ilvl="7">
      <w:start w:val="0"/>
      <w:numFmt w:val="bullet"/>
      <w:lvlText w:val="•"/>
      <w:lvlJc w:val="left"/>
      <w:pPr>
        <w:ind w:left="6857" w:hanging="504"/>
      </w:pPr>
      <w:rPr>
        <w:rFonts w:hint="default"/>
        <w:lang w:val="en-US" w:eastAsia="en-US" w:bidi="ar-SA"/>
      </w:rPr>
    </w:lvl>
    <w:lvl w:ilvl="8">
      <w:start w:val="0"/>
      <w:numFmt w:val="bullet"/>
      <w:lvlText w:val="•"/>
      <w:lvlJc w:val="left"/>
      <w:pPr>
        <w:ind w:left="7867" w:hanging="504"/>
      </w:pPr>
      <w:rPr>
        <w:rFonts w:hint="default"/>
        <w:lang w:val="en-US" w:eastAsia="en-US" w:bidi="ar-SA"/>
      </w:rPr>
    </w:lvl>
  </w:abstractNum>
  <w:abstractNum w:abstractNumId="14">
    <w:multiLevelType w:val="hybridMultilevel"/>
    <w:lvl w:ilvl="0">
      <w:start w:val="0"/>
      <w:numFmt w:val="bullet"/>
      <w:lvlText w:val="•"/>
      <w:lvlJc w:val="left"/>
      <w:pPr>
        <w:ind w:left="300" w:hanging="130"/>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1258" w:hanging="130"/>
      </w:pPr>
      <w:rPr>
        <w:rFonts w:hint="default"/>
        <w:lang w:val="en-US" w:eastAsia="en-US" w:bidi="ar-SA"/>
      </w:rPr>
    </w:lvl>
    <w:lvl w:ilvl="2">
      <w:start w:val="0"/>
      <w:numFmt w:val="bullet"/>
      <w:lvlText w:val="•"/>
      <w:lvlJc w:val="left"/>
      <w:pPr>
        <w:ind w:left="2217" w:hanging="130"/>
      </w:pPr>
      <w:rPr>
        <w:rFonts w:hint="default"/>
        <w:lang w:val="en-US" w:eastAsia="en-US" w:bidi="ar-SA"/>
      </w:rPr>
    </w:lvl>
    <w:lvl w:ilvl="3">
      <w:start w:val="0"/>
      <w:numFmt w:val="bullet"/>
      <w:lvlText w:val="•"/>
      <w:lvlJc w:val="left"/>
      <w:pPr>
        <w:ind w:left="3175" w:hanging="130"/>
      </w:pPr>
      <w:rPr>
        <w:rFonts w:hint="default"/>
        <w:lang w:val="en-US" w:eastAsia="en-US" w:bidi="ar-SA"/>
      </w:rPr>
    </w:lvl>
    <w:lvl w:ilvl="4">
      <w:start w:val="0"/>
      <w:numFmt w:val="bullet"/>
      <w:lvlText w:val="•"/>
      <w:lvlJc w:val="left"/>
      <w:pPr>
        <w:ind w:left="4134" w:hanging="130"/>
      </w:pPr>
      <w:rPr>
        <w:rFonts w:hint="default"/>
        <w:lang w:val="en-US" w:eastAsia="en-US" w:bidi="ar-SA"/>
      </w:rPr>
    </w:lvl>
    <w:lvl w:ilvl="5">
      <w:start w:val="0"/>
      <w:numFmt w:val="bullet"/>
      <w:lvlText w:val="•"/>
      <w:lvlJc w:val="left"/>
      <w:pPr>
        <w:ind w:left="5093" w:hanging="130"/>
      </w:pPr>
      <w:rPr>
        <w:rFonts w:hint="default"/>
        <w:lang w:val="en-US" w:eastAsia="en-US" w:bidi="ar-SA"/>
      </w:rPr>
    </w:lvl>
    <w:lvl w:ilvl="6">
      <w:start w:val="0"/>
      <w:numFmt w:val="bullet"/>
      <w:lvlText w:val="•"/>
      <w:lvlJc w:val="left"/>
      <w:pPr>
        <w:ind w:left="6051" w:hanging="130"/>
      </w:pPr>
      <w:rPr>
        <w:rFonts w:hint="default"/>
        <w:lang w:val="en-US" w:eastAsia="en-US" w:bidi="ar-SA"/>
      </w:rPr>
    </w:lvl>
    <w:lvl w:ilvl="7">
      <w:start w:val="0"/>
      <w:numFmt w:val="bullet"/>
      <w:lvlText w:val="•"/>
      <w:lvlJc w:val="left"/>
      <w:pPr>
        <w:ind w:left="7010" w:hanging="130"/>
      </w:pPr>
      <w:rPr>
        <w:rFonts w:hint="default"/>
        <w:lang w:val="en-US" w:eastAsia="en-US" w:bidi="ar-SA"/>
      </w:rPr>
    </w:lvl>
    <w:lvl w:ilvl="8">
      <w:start w:val="0"/>
      <w:numFmt w:val="bullet"/>
      <w:lvlText w:val="•"/>
      <w:lvlJc w:val="left"/>
      <w:pPr>
        <w:ind w:left="7969" w:hanging="130"/>
      </w:pPr>
      <w:rPr>
        <w:rFonts w:hint="default"/>
        <w:lang w:val="en-US" w:eastAsia="en-US" w:bidi="ar-SA"/>
      </w:rPr>
    </w:lvl>
  </w:abstractNum>
  <w:abstractNum w:abstractNumId="15">
    <w:multiLevelType w:val="hybridMultilevel"/>
    <w:lvl w:ilvl="0">
      <w:start w:val="0"/>
      <w:numFmt w:val="bullet"/>
      <w:lvlText w:val="•"/>
      <w:lvlJc w:val="left"/>
      <w:pPr>
        <w:ind w:left="300" w:hanging="132"/>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1258" w:hanging="132"/>
      </w:pPr>
      <w:rPr>
        <w:rFonts w:hint="default"/>
        <w:lang w:val="en-US" w:eastAsia="en-US" w:bidi="ar-SA"/>
      </w:rPr>
    </w:lvl>
    <w:lvl w:ilvl="2">
      <w:start w:val="0"/>
      <w:numFmt w:val="bullet"/>
      <w:lvlText w:val="•"/>
      <w:lvlJc w:val="left"/>
      <w:pPr>
        <w:ind w:left="2217" w:hanging="132"/>
      </w:pPr>
      <w:rPr>
        <w:rFonts w:hint="default"/>
        <w:lang w:val="en-US" w:eastAsia="en-US" w:bidi="ar-SA"/>
      </w:rPr>
    </w:lvl>
    <w:lvl w:ilvl="3">
      <w:start w:val="0"/>
      <w:numFmt w:val="bullet"/>
      <w:lvlText w:val="•"/>
      <w:lvlJc w:val="left"/>
      <w:pPr>
        <w:ind w:left="3175" w:hanging="132"/>
      </w:pPr>
      <w:rPr>
        <w:rFonts w:hint="default"/>
        <w:lang w:val="en-US" w:eastAsia="en-US" w:bidi="ar-SA"/>
      </w:rPr>
    </w:lvl>
    <w:lvl w:ilvl="4">
      <w:start w:val="0"/>
      <w:numFmt w:val="bullet"/>
      <w:lvlText w:val="•"/>
      <w:lvlJc w:val="left"/>
      <w:pPr>
        <w:ind w:left="4134" w:hanging="132"/>
      </w:pPr>
      <w:rPr>
        <w:rFonts w:hint="default"/>
        <w:lang w:val="en-US" w:eastAsia="en-US" w:bidi="ar-SA"/>
      </w:rPr>
    </w:lvl>
    <w:lvl w:ilvl="5">
      <w:start w:val="0"/>
      <w:numFmt w:val="bullet"/>
      <w:lvlText w:val="•"/>
      <w:lvlJc w:val="left"/>
      <w:pPr>
        <w:ind w:left="5093" w:hanging="132"/>
      </w:pPr>
      <w:rPr>
        <w:rFonts w:hint="default"/>
        <w:lang w:val="en-US" w:eastAsia="en-US" w:bidi="ar-SA"/>
      </w:rPr>
    </w:lvl>
    <w:lvl w:ilvl="6">
      <w:start w:val="0"/>
      <w:numFmt w:val="bullet"/>
      <w:lvlText w:val="•"/>
      <w:lvlJc w:val="left"/>
      <w:pPr>
        <w:ind w:left="6051" w:hanging="132"/>
      </w:pPr>
      <w:rPr>
        <w:rFonts w:hint="default"/>
        <w:lang w:val="en-US" w:eastAsia="en-US" w:bidi="ar-SA"/>
      </w:rPr>
    </w:lvl>
    <w:lvl w:ilvl="7">
      <w:start w:val="0"/>
      <w:numFmt w:val="bullet"/>
      <w:lvlText w:val="•"/>
      <w:lvlJc w:val="left"/>
      <w:pPr>
        <w:ind w:left="7010" w:hanging="132"/>
      </w:pPr>
      <w:rPr>
        <w:rFonts w:hint="default"/>
        <w:lang w:val="en-US" w:eastAsia="en-US" w:bidi="ar-SA"/>
      </w:rPr>
    </w:lvl>
    <w:lvl w:ilvl="8">
      <w:start w:val="0"/>
      <w:numFmt w:val="bullet"/>
      <w:lvlText w:val="•"/>
      <w:lvlJc w:val="left"/>
      <w:pPr>
        <w:ind w:left="7969" w:hanging="132"/>
      </w:pPr>
      <w:rPr>
        <w:rFonts w:hint="default"/>
        <w:lang w:val="en-US" w:eastAsia="en-US" w:bidi="ar-SA"/>
      </w:rPr>
    </w:lvl>
  </w:abstractNum>
  <w:abstractNum w:abstractNumId="20">
    <w:multiLevelType w:val="hybridMultilevel"/>
    <w:lvl w:ilvl="0">
      <w:start w:val="3"/>
      <w:numFmt w:val="decimal"/>
      <w:lvlText w:val="%1"/>
      <w:lvlJc w:val="left"/>
      <w:pPr>
        <w:ind w:left="840" w:hanging="540"/>
        <w:jc w:val="left"/>
      </w:pPr>
      <w:rPr>
        <w:rFonts w:hint="default"/>
        <w:lang w:val="en-US" w:eastAsia="en-US" w:bidi="ar-SA"/>
      </w:rPr>
    </w:lvl>
    <w:lvl w:ilvl="1">
      <w:start w:val="8"/>
      <w:numFmt w:val="decimal"/>
      <w:lvlText w:val="%1.%2"/>
      <w:lvlJc w:val="left"/>
      <w:pPr>
        <w:ind w:left="840" w:hanging="540"/>
        <w:jc w:val="left"/>
      </w:pPr>
      <w:rPr>
        <w:rFonts w:hint="default"/>
        <w:lang w:val="en-US" w:eastAsia="en-US" w:bidi="ar-SA"/>
      </w:rPr>
    </w:lvl>
    <w:lvl w:ilvl="2">
      <w:start w:val="1"/>
      <w:numFmt w:val="decimal"/>
      <w:lvlText w:val="%1.%2.%3"/>
      <w:lvlJc w:val="left"/>
      <w:pPr>
        <w:ind w:left="840" w:hanging="54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0"/>
      <w:numFmt w:val="bullet"/>
      <w:lvlText w:val="•"/>
      <w:lvlJc w:val="left"/>
      <w:pPr>
        <w:ind w:left="3553" w:hanging="540"/>
      </w:pPr>
      <w:rPr>
        <w:rFonts w:hint="default"/>
        <w:lang w:val="en-US" w:eastAsia="en-US" w:bidi="ar-SA"/>
      </w:rPr>
    </w:lvl>
    <w:lvl w:ilvl="4">
      <w:start w:val="0"/>
      <w:numFmt w:val="bullet"/>
      <w:lvlText w:val="•"/>
      <w:lvlJc w:val="left"/>
      <w:pPr>
        <w:ind w:left="4458" w:hanging="540"/>
      </w:pPr>
      <w:rPr>
        <w:rFonts w:hint="default"/>
        <w:lang w:val="en-US" w:eastAsia="en-US" w:bidi="ar-SA"/>
      </w:rPr>
    </w:lvl>
    <w:lvl w:ilvl="5">
      <w:start w:val="0"/>
      <w:numFmt w:val="bullet"/>
      <w:lvlText w:val="•"/>
      <w:lvlJc w:val="left"/>
      <w:pPr>
        <w:ind w:left="5363" w:hanging="540"/>
      </w:pPr>
      <w:rPr>
        <w:rFonts w:hint="default"/>
        <w:lang w:val="en-US" w:eastAsia="en-US" w:bidi="ar-SA"/>
      </w:rPr>
    </w:lvl>
    <w:lvl w:ilvl="6">
      <w:start w:val="0"/>
      <w:numFmt w:val="bullet"/>
      <w:lvlText w:val="•"/>
      <w:lvlJc w:val="left"/>
      <w:pPr>
        <w:ind w:left="6267" w:hanging="540"/>
      </w:pPr>
      <w:rPr>
        <w:rFonts w:hint="default"/>
        <w:lang w:val="en-US" w:eastAsia="en-US" w:bidi="ar-SA"/>
      </w:rPr>
    </w:lvl>
    <w:lvl w:ilvl="7">
      <w:start w:val="0"/>
      <w:numFmt w:val="bullet"/>
      <w:lvlText w:val="•"/>
      <w:lvlJc w:val="left"/>
      <w:pPr>
        <w:ind w:left="7172" w:hanging="540"/>
      </w:pPr>
      <w:rPr>
        <w:rFonts w:hint="default"/>
        <w:lang w:val="en-US" w:eastAsia="en-US" w:bidi="ar-SA"/>
      </w:rPr>
    </w:lvl>
    <w:lvl w:ilvl="8">
      <w:start w:val="0"/>
      <w:numFmt w:val="bullet"/>
      <w:lvlText w:val="•"/>
      <w:lvlJc w:val="left"/>
      <w:pPr>
        <w:ind w:left="8077" w:hanging="540"/>
      </w:pPr>
      <w:rPr>
        <w:rFonts w:hint="default"/>
        <w:lang w:val="en-US" w:eastAsia="en-US" w:bidi="ar-SA"/>
      </w:rPr>
    </w:lvl>
  </w:abstractNum>
  <w:abstractNum w:abstractNumId="19">
    <w:multiLevelType w:val="hybridMultilevel"/>
    <w:lvl w:ilvl="0">
      <w:start w:val="3"/>
      <w:numFmt w:val="decimal"/>
      <w:lvlText w:val="%1"/>
      <w:lvlJc w:val="left"/>
      <w:pPr>
        <w:ind w:left="826" w:hanging="526"/>
        <w:jc w:val="left"/>
      </w:pPr>
      <w:rPr>
        <w:rFonts w:hint="default"/>
        <w:lang w:val="en-US" w:eastAsia="en-US" w:bidi="ar-SA"/>
      </w:rPr>
    </w:lvl>
    <w:lvl w:ilvl="1">
      <w:start w:val="5"/>
      <w:numFmt w:val="decimal"/>
      <w:lvlText w:val="%1.%2"/>
      <w:lvlJc w:val="left"/>
      <w:pPr>
        <w:ind w:left="826" w:hanging="526"/>
        <w:jc w:val="left"/>
      </w:pPr>
      <w:rPr>
        <w:rFonts w:hint="default"/>
        <w:lang w:val="en-US" w:eastAsia="en-US" w:bidi="ar-SA"/>
      </w:rPr>
    </w:lvl>
    <w:lvl w:ilvl="2">
      <w:start w:val="1"/>
      <w:numFmt w:val="decimal"/>
      <w:lvlText w:val="%1.%2.%3"/>
      <w:lvlJc w:val="left"/>
      <w:pPr>
        <w:ind w:left="826" w:hanging="526"/>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0"/>
      <w:numFmt w:val="bullet"/>
      <w:lvlText w:val="•"/>
      <w:lvlJc w:val="left"/>
      <w:pPr>
        <w:ind w:left="3539" w:hanging="526"/>
      </w:pPr>
      <w:rPr>
        <w:rFonts w:hint="default"/>
        <w:lang w:val="en-US" w:eastAsia="en-US" w:bidi="ar-SA"/>
      </w:rPr>
    </w:lvl>
    <w:lvl w:ilvl="4">
      <w:start w:val="0"/>
      <w:numFmt w:val="bullet"/>
      <w:lvlText w:val="•"/>
      <w:lvlJc w:val="left"/>
      <w:pPr>
        <w:ind w:left="4446" w:hanging="526"/>
      </w:pPr>
      <w:rPr>
        <w:rFonts w:hint="default"/>
        <w:lang w:val="en-US" w:eastAsia="en-US" w:bidi="ar-SA"/>
      </w:rPr>
    </w:lvl>
    <w:lvl w:ilvl="5">
      <w:start w:val="0"/>
      <w:numFmt w:val="bullet"/>
      <w:lvlText w:val="•"/>
      <w:lvlJc w:val="left"/>
      <w:pPr>
        <w:ind w:left="5353" w:hanging="526"/>
      </w:pPr>
      <w:rPr>
        <w:rFonts w:hint="default"/>
        <w:lang w:val="en-US" w:eastAsia="en-US" w:bidi="ar-SA"/>
      </w:rPr>
    </w:lvl>
    <w:lvl w:ilvl="6">
      <w:start w:val="0"/>
      <w:numFmt w:val="bullet"/>
      <w:lvlText w:val="•"/>
      <w:lvlJc w:val="left"/>
      <w:pPr>
        <w:ind w:left="6259" w:hanging="526"/>
      </w:pPr>
      <w:rPr>
        <w:rFonts w:hint="default"/>
        <w:lang w:val="en-US" w:eastAsia="en-US" w:bidi="ar-SA"/>
      </w:rPr>
    </w:lvl>
    <w:lvl w:ilvl="7">
      <w:start w:val="0"/>
      <w:numFmt w:val="bullet"/>
      <w:lvlText w:val="•"/>
      <w:lvlJc w:val="left"/>
      <w:pPr>
        <w:ind w:left="7166" w:hanging="526"/>
      </w:pPr>
      <w:rPr>
        <w:rFonts w:hint="default"/>
        <w:lang w:val="en-US" w:eastAsia="en-US" w:bidi="ar-SA"/>
      </w:rPr>
    </w:lvl>
    <w:lvl w:ilvl="8">
      <w:start w:val="0"/>
      <w:numFmt w:val="bullet"/>
      <w:lvlText w:val="•"/>
      <w:lvlJc w:val="left"/>
      <w:pPr>
        <w:ind w:left="8073" w:hanging="526"/>
      </w:pPr>
      <w:rPr>
        <w:rFonts w:hint="default"/>
        <w:lang w:val="en-US" w:eastAsia="en-US" w:bidi="ar-SA"/>
      </w:rPr>
    </w:lvl>
  </w:abstractNum>
  <w:abstractNum w:abstractNumId="18">
    <w:multiLevelType w:val="hybridMultilevel"/>
    <w:lvl w:ilvl="0">
      <w:start w:val="3"/>
      <w:numFmt w:val="decimal"/>
      <w:lvlText w:val="%1"/>
      <w:lvlJc w:val="left"/>
      <w:pPr>
        <w:ind w:left="886" w:hanging="586"/>
        <w:jc w:val="left"/>
      </w:pPr>
      <w:rPr>
        <w:rFonts w:hint="default"/>
        <w:lang w:val="en-US" w:eastAsia="en-US" w:bidi="ar-SA"/>
      </w:rPr>
    </w:lvl>
    <w:lvl w:ilvl="1">
      <w:start w:val="4"/>
      <w:numFmt w:val="decimal"/>
      <w:lvlText w:val="%1.%2"/>
      <w:lvlJc w:val="left"/>
      <w:pPr>
        <w:ind w:left="886" w:hanging="586"/>
        <w:jc w:val="left"/>
      </w:pPr>
      <w:rPr>
        <w:rFonts w:hint="default"/>
        <w:lang w:val="en-US" w:eastAsia="en-US" w:bidi="ar-SA"/>
      </w:rPr>
    </w:lvl>
    <w:lvl w:ilvl="2">
      <w:start w:val="8"/>
      <w:numFmt w:val="decimal"/>
      <w:lvlText w:val="%1.%2.%3."/>
      <w:lvlJc w:val="left"/>
      <w:pPr>
        <w:ind w:left="886" w:hanging="586"/>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1"/>
      <w:numFmt w:val="decimal"/>
      <w:lvlText w:val="%1.%2.%3.%4."/>
      <w:lvlJc w:val="left"/>
      <w:pPr>
        <w:ind w:left="1066" w:hanging="766"/>
        <w:jc w:val="left"/>
      </w:pPr>
      <w:rPr>
        <w:rFonts w:hint="default" w:ascii="Times New Roman" w:hAnsi="Times New Roman" w:eastAsia="Times New Roman" w:cs="Times New Roman"/>
        <w:b/>
        <w:bCs/>
        <w:i w:val="0"/>
        <w:iCs w:val="0"/>
        <w:spacing w:val="0"/>
        <w:w w:val="100"/>
        <w:sz w:val="24"/>
        <w:szCs w:val="24"/>
        <w:lang w:val="en-US" w:eastAsia="en-US" w:bidi="ar-SA"/>
      </w:rPr>
    </w:lvl>
    <w:lvl w:ilvl="4">
      <w:start w:val="0"/>
      <w:numFmt w:val="bullet"/>
      <w:lvlText w:val="•"/>
      <w:lvlJc w:val="left"/>
      <w:pPr>
        <w:ind w:left="4002" w:hanging="766"/>
      </w:pPr>
      <w:rPr>
        <w:rFonts w:hint="default"/>
        <w:lang w:val="en-US" w:eastAsia="en-US" w:bidi="ar-SA"/>
      </w:rPr>
    </w:lvl>
    <w:lvl w:ilvl="5">
      <w:start w:val="0"/>
      <w:numFmt w:val="bullet"/>
      <w:lvlText w:val="•"/>
      <w:lvlJc w:val="left"/>
      <w:pPr>
        <w:ind w:left="4982" w:hanging="766"/>
      </w:pPr>
      <w:rPr>
        <w:rFonts w:hint="default"/>
        <w:lang w:val="en-US" w:eastAsia="en-US" w:bidi="ar-SA"/>
      </w:rPr>
    </w:lvl>
    <w:lvl w:ilvl="6">
      <w:start w:val="0"/>
      <w:numFmt w:val="bullet"/>
      <w:lvlText w:val="•"/>
      <w:lvlJc w:val="left"/>
      <w:pPr>
        <w:ind w:left="5963" w:hanging="766"/>
      </w:pPr>
      <w:rPr>
        <w:rFonts w:hint="default"/>
        <w:lang w:val="en-US" w:eastAsia="en-US" w:bidi="ar-SA"/>
      </w:rPr>
    </w:lvl>
    <w:lvl w:ilvl="7">
      <w:start w:val="0"/>
      <w:numFmt w:val="bullet"/>
      <w:lvlText w:val="•"/>
      <w:lvlJc w:val="left"/>
      <w:pPr>
        <w:ind w:left="6944" w:hanging="766"/>
      </w:pPr>
      <w:rPr>
        <w:rFonts w:hint="default"/>
        <w:lang w:val="en-US" w:eastAsia="en-US" w:bidi="ar-SA"/>
      </w:rPr>
    </w:lvl>
    <w:lvl w:ilvl="8">
      <w:start w:val="0"/>
      <w:numFmt w:val="bullet"/>
      <w:lvlText w:val="•"/>
      <w:lvlJc w:val="left"/>
      <w:pPr>
        <w:ind w:left="7924" w:hanging="766"/>
      </w:pPr>
      <w:rPr>
        <w:rFonts w:hint="default"/>
        <w:lang w:val="en-US" w:eastAsia="en-US" w:bidi="ar-SA"/>
      </w:rPr>
    </w:lvl>
  </w:abstractNum>
  <w:abstractNum w:abstractNumId="17">
    <w:multiLevelType w:val="hybridMultilevel"/>
    <w:lvl w:ilvl="0">
      <w:start w:val="1"/>
      <w:numFmt w:val="decimal"/>
      <w:lvlText w:val="%1."/>
      <w:lvlJc w:val="left"/>
      <w:pPr>
        <w:ind w:left="540" w:hanging="24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300" w:hanging="142"/>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0"/>
      <w:numFmt w:val="bullet"/>
      <w:lvlText w:val="•"/>
      <w:lvlJc w:val="left"/>
      <w:pPr>
        <w:ind w:left="1578" w:hanging="142"/>
      </w:pPr>
      <w:rPr>
        <w:rFonts w:hint="default"/>
        <w:lang w:val="en-US" w:eastAsia="en-US" w:bidi="ar-SA"/>
      </w:rPr>
    </w:lvl>
    <w:lvl w:ilvl="3">
      <w:start w:val="0"/>
      <w:numFmt w:val="bullet"/>
      <w:lvlText w:val="•"/>
      <w:lvlJc w:val="left"/>
      <w:pPr>
        <w:ind w:left="2616" w:hanging="142"/>
      </w:pPr>
      <w:rPr>
        <w:rFonts w:hint="default"/>
        <w:lang w:val="en-US" w:eastAsia="en-US" w:bidi="ar-SA"/>
      </w:rPr>
    </w:lvl>
    <w:lvl w:ilvl="4">
      <w:start w:val="0"/>
      <w:numFmt w:val="bullet"/>
      <w:lvlText w:val="•"/>
      <w:lvlJc w:val="left"/>
      <w:pPr>
        <w:ind w:left="3655" w:hanging="142"/>
      </w:pPr>
      <w:rPr>
        <w:rFonts w:hint="default"/>
        <w:lang w:val="en-US" w:eastAsia="en-US" w:bidi="ar-SA"/>
      </w:rPr>
    </w:lvl>
    <w:lvl w:ilvl="5">
      <w:start w:val="0"/>
      <w:numFmt w:val="bullet"/>
      <w:lvlText w:val="•"/>
      <w:lvlJc w:val="left"/>
      <w:pPr>
        <w:ind w:left="4693" w:hanging="142"/>
      </w:pPr>
      <w:rPr>
        <w:rFonts w:hint="default"/>
        <w:lang w:val="en-US" w:eastAsia="en-US" w:bidi="ar-SA"/>
      </w:rPr>
    </w:lvl>
    <w:lvl w:ilvl="6">
      <w:start w:val="0"/>
      <w:numFmt w:val="bullet"/>
      <w:lvlText w:val="•"/>
      <w:lvlJc w:val="left"/>
      <w:pPr>
        <w:ind w:left="5732" w:hanging="142"/>
      </w:pPr>
      <w:rPr>
        <w:rFonts w:hint="default"/>
        <w:lang w:val="en-US" w:eastAsia="en-US" w:bidi="ar-SA"/>
      </w:rPr>
    </w:lvl>
    <w:lvl w:ilvl="7">
      <w:start w:val="0"/>
      <w:numFmt w:val="bullet"/>
      <w:lvlText w:val="•"/>
      <w:lvlJc w:val="left"/>
      <w:pPr>
        <w:ind w:left="6770" w:hanging="142"/>
      </w:pPr>
      <w:rPr>
        <w:rFonts w:hint="default"/>
        <w:lang w:val="en-US" w:eastAsia="en-US" w:bidi="ar-SA"/>
      </w:rPr>
    </w:lvl>
    <w:lvl w:ilvl="8">
      <w:start w:val="0"/>
      <w:numFmt w:val="bullet"/>
      <w:lvlText w:val="•"/>
      <w:lvlJc w:val="left"/>
      <w:pPr>
        <w:ind w:left="7809" w:hanging="142"/>
      </w:pPr>
      <w:rPr>
        <w:rFonts w:hint="default"/>
        <w:lang w:val="en-US" w:eastAsia="en-US" w:bidi="ar-SA"/>
      </w:rPr>
    </w:lvl>
  </w:abstractNum>
  <w:abstractNum w:abstractNumId="16">
    <w:multiLevelType w:val="hybridMultilevel"/>
    <w:lvl w:ilvl="0">
      <w:start w:val="1"/>
      <w:numFmt w:val="decimal"/>
      <w:lvlText w:val="%1."/>
      <w:lvlJc w:val="left"/>
      <w:pPr>
        <w:ind w:left="540" w:hanging="240"/>
        <w:jc w:val="left"/>
      </w:pPr>
      <w:rPr>
        <w:rFonts w:hint="default"/>
        <w:spacing w:val="0"/>
        <w:w w:val="88"/>
        <w:lang w:val="en-US" w:eastAsia="en-US" w:bidi="ar-SA"/>
      </w:rPr>
    </w:lvl>
    <w:lvl w:ilvl="1">
      <w:start w:val="0"/>
      <w:numFmt w:val="bullet"/>
      <w:lvlText w:val="•"/>
      <w:lvlJc w:val="left"/>
      <w:pPr>
        <w:ind w:left="1474" w:hanging="240"/>
      </w:pPr>
      <w:rPr>
        <w:rFonts w:hint="default"/>
        <w:lang w:val="en-US" w:eastAsia="en-US" w:bidi="ar-SA"/>
      </w:rPr>
    </w:lvl>
    <w:lvl w:ilvl="2">
      <w:start w:val="0"/>
      <w:numFmt w:val="bullet"/>
      <w:lvlText w:val="•"/>
      <w:lvlJc w:val="left"/>
      <w:pPr>
        <w:ind w:left="2409" w:hanging="240"/>
      </w:pPr>
      <w:rPr>
        <w:rFonts w:hint="default"/>
        <w:lang w:val="en-US" w:eastAsia="en-US" w:bidi="ar-SA"/>
      </w:rPr>
    </w:lvl>
    <w:lvl w:ilvl="3">
      <w:start w:val="0"/>
      <w:numFmt w:val="bullet"/>
      <w:lvlText w:val="•"/>
      <w:lvlJc w:val="left"/>
      <w:pPr>
        <w:ind w:left="3343" w:hanging="240"/>
      </w:pPr>
      <w:rPr>
        <w:rFonts w:hint="default"/>
        <w:lang w:val="en-US" w:eastAsia="en-US" w:bidi="ar-SA"/>
      </w:rPr>
    </w:lvl>
    <w:lvl w:ilvl="4">
      <w:start w:val="0"/>
      <w:numFmt w:val="bullet"/>
      <w:lvlText w:val="•"/>
      <w:lvlJc w:val="left"/>
      <w:pPr>
        <w:ind w:left="4278" w:hanging="240"/>
      </w:pPr>
      <w:rPr>
        <w:rFonts w:hint="default"/>
        <w:lang w:val="en-US" w:eastAsia="en-US" w:bidi="ar-SA"/>
      </w:rPr>
    </w:lvl>
    <w:lvl w:ilvl="5">
      <w:start w:val="0"/>
      <w:numFmt w:val="bullet"/>
      <w:lvlText w:val="•"/>
      <w:lvlJc w:val="left"/>
      <w:pPr>
        <w:ind w:left="5213" w:hanging="240"/>
      </w:pPr>
      <w:rPr>
        <w:rFonts w:hint="default"/>
        <w:lang w:val="en-US" w:eastAsia="en-US" w:bidi="ar-SA"/>
      </w:rPr>
    </w:lvl>
    <w:lvl w:ilvl="6">
      <w:start w:val="0"/>
      <w:numFmt w:val="bullet"/>
      <w:lvlText w:val="•"/>
      <w:lvlJc w:val="left"/>
      <w:pPr>
        <w:ind w:left="6147" w:hanging="240"/>
      </w:pPr>
      <w:rPr>
        <w:rFonts w:hint="default"/>
        <w:lang w:val="en-US" w:eastAsia="en-US" w:bidi="ar-SA"/>
      </w:rPr>
    </w:lvl>
    <w:lvl w:ilvl="7">
      <w:start w:val="0"/>
      <w:numFmt w:val="bullet"/>
      <w:lvlText w:val="•"/>
      <w:lvlJc w:val="left"/>
      <w:pPr>
        <w:ind w:left="7082" w:hanging="240"/>
      </w:pPr>
      <w:rPr>
        <w:rFonts w:hint="default"/>
        <w:lang w:val="en-US" w:eastAsia="en-US" w:bidi="ar-SA"/>
      </w:rPr>
    </w:lvl>
    <w:lvl w:ilvl="8">
      <w:start w:val="0"/>
      <w:numFmt w:val="bullet"/>
      <w:lvlText w:val="•"/>
      <w:lvlJc w:val="left"/>
      <w:pPr>
        <w:ind w:left="8017" w:hanging="240"/>
      </w:pPr>
      <w:rPr>
        <w:rFonts w:hint="default"/>
        <w:lang w:val="en-US" w:eastAsia="en-US" w:bidi="ar-SA"/>
      </w:rPr>
    </w:lvl>
  </w:abstractNum>
  <w:abstractNum w:abstractNumId="13">
    <w:multiLevelType w:val="hybridMultilevel"/>
    <w:lvl w:ilvl="0">
      <w:start w:val="1"/>
      <w:numFmt w:val="decimal"/>
      <w:lvlText w:val="%1."/>
      <w:lvlJc w:val="left"/>
      <w:pPr>
        <w:ind w:left="540" w:hanging="24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1"/>
      <w:numFmt w:val="decimal"/>
      <w:lvlText w:val="%1.%2"/>
      <w:lvlJc w:val="left"/>
      <w:pPr>
        <w:ind w:left="646" w:hanging="346"/>
        <w:jc w:val="left"/>
      </w:pPr>
      <w:rPr>
        <w:rFonts w:hint="default"/>
        <w:spacing w:val="0"/>
        <w:w w:val="100"/>
        <w:lang w:val="en-US" w:eastAsia="en-US" w:bidi="ar-SA"/>
      </w:rPr>
    </w:lvl>
    <w:lvl w:ilvl="2">
      <w:start w:val="1"/>
      <w:numFmt w:val="decimal"/>
      <w:lvlText w:val="%1.%2.%3"/>
      <w:lvlJc w:val="left"/>
      <w:pPr>
        <w:ind w:left="840" w:hanging="540"/>
        <w:jc w:val="left"/>
      </w:pPr>
      <w:rPr>
        <w:rFonts w:hint="default"/>
        <w:spacing w:val="0"/>
        <w:w w:val="100"/>
        <w:lang w:val="en-US" w:eastAsia="en-US" w:bidi="ar-SA"/>
      </w:rPr>
    </w:lvl>
    <w:lvl w:ilvl="3">
      <w:start w:val="0"/>
      <w:numFmt w:val="bullet"/>
      <w:lvlText w:val="•"/>
      <w:lvlJc w:val="left"/>
      <w:pPr>
        <w:ind w:left="840" w:hanging="540"/>
      </w:pPr>
      <w:rPr>
        <w:rFonts w:hint="default"/>
        <w:lang w:val="en-US" w:eastAsia="en-US" w:bidi="ar-SA"/>
      </w:rPr>
    </w:lvl>
    <w:lvl w:ilvl="4">
      <w:start w:val="0"/>
      <w:numFmt w:val="bullet"/>
      <w:lvlText w:val="•"/>
      <w:lvlJc w:val="left"/>
      <w:pPr>
        <w:ind w:left="2132" w:hanging="540"/>
      </w:pPr>
      <w:rPr>
        <w:rFonts w:hint="default"/>
        <w:lang w:val="en-US" w:eastAsia="en-US" w:bidi="ar-SA"/>
      </w:rPr>
    </w:lvl>
    <w:lvl w:ilvl="5">
      <w:start w:val="0"/>
      <w:numFmt w:val="bullet"/>
      <w:lvlText w:val="•"/>
      <w:lvlJc w:val="left"/>
      <w:pPr>
        <w:ind w:left="3424" w:hanging="540"/>
      </w:pPr>
      <w:rPr>
        <w:rFonts w:hint="default"/>
        <w:lang w:val="en-US" w:eastAsia="en-US" w:bidi="ar-SA"/>
      </w:rPr>
    </w:lvl>
    <w:lvl w:ilvl="6">
      <w:start w:val="0"/>
      <w:numFmt w:val="bullet"/>
      <w:lvlText w:val="•"/>
      <w:lvlJc w:val="left"/>
      <w:pPr>
        <w:ind w:left="4717" w:hanging="540"/>
      </w:pPr>
      <w:rPr>
        <w:rFonts w:hint="default"/>
        <w:lang w:val="en-US" w:eastAsia="en-US" w:bidi="ar-SA"/>
      </w:rPr>
    </w:lvl>
    <w:lvl w:ilvl="7">
      <w:start w:val="0"/>
      <w:numFmt w:val="bullet"/>
      <w:lvlText w:val="•"/>
      <w:lvlJc w:val="left"/>
      <w:pPr>
        <w:ind w:left="6009" w:hanging="540"/>
      </w:pPr>
      <w:rPr>
        <w:rFonts w:hint="default"/>
        <w:lang w:val="en-US" w:eastAsia="en-US" w:bidi="ar-SA"/>
      </w:rPr>
    </w:lvl>
    <w:lvl w:ilvl="8">
      <w:start w:val="0"/>
      <w:numFmt w:val="bullet"/>
      <w:lvlText w:val="•"/>
      <w:lvlJc w:val="left"/>
      <w:pPr>
        <w:ind w:left="7301" w:hanging="540"/>
      </w:pPr>
      <w:rPr>
        <w:rFonts w:hint="default"/>
        <w:lang w:val="en-US" w:eastAsia="en-US" w:bidi="ar-SA"/>
      </w:rPr>
    </w:lvl>
  </w:abstractNum>
  <w:abstractNum w:abstractNumId="12">
    <w:multiLevelType w:val="hybridMultilevel"/>
    <w:lvl w:ilvl="0">
      <w:start w:val="1"/>
      <w:numFmt w:val="decimal"/>
      <w:lvlText w:val="%1."/>
      <w:lvlJc w:val="left"/>
      <w:pPr>
        <w:ind w:left="540" w:hanging="24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1474" w:hanging="240"/>
      </w:pPr>
      <w:rPr>
        <w:rFonts w:hint="default"/>
        <w:lang w:val="en-US" w:eastAsia="en-US" w:bidi="ar-SA"/>
      </w:rPr>
    </w:lvl>
    <w:lvl w:ilvl="2">
      <w:start w:val="0"/>
      <w:numFmt w:val="bullet"/>
      <w:lvlText w:val="•"/>
      <w:lvlJc w:val="left"/>
      <w:pPr>
        <w:ind w:left="2409" w:hanging="240"/>
      </w:pPr>
      <w:rPr>
        <w:rFonts w:hint="default"/>
        <w:lang w:val="en-US" w:eastAsia="en-US" w:bidi="ar-SA"/>
      </w:rPr>
    </w:lvl>
    <w:lvl w:ilvl="3">
      <w:start w:val="0"/>
      <w:numFmt w:val="bullet"/>
      <w:lvlText w:val="•"/>
      <w:lvlJc w:val="left"/>
      <w:pPr>
        <w:ind w:left="3343" w:hanging="240"/>
      </w:pPr>
      <w:rPr>
        <w:rFonts w:hint="default"/>
        <w:lang w:val="en-US" w:eastAsia="en-US" w:bidi="ar-SA"/>
      </w:rPr>
    </w:lvl>
    <w:lvl w:ilvl="4">
      <w:start w:val="0"/>
      <w:numFmt w:val="bullet"/>
      <w:lvlText w:val="•"/>
      <w:lvlJc w:val="left"/>
      <w:pPr>
        <w:ind w:left="4278" w:hanging="240"/>
      </w:pPr>
      <w:rPr>
        <w:rFonts w:hint="default"/>
        <w:lang w:val="en-US" w:eastAsia="en-US" w:bidi="ar-SA"/>
      </w:rPr>
    </w:lvl>
    <w:lvl w:ilvl="5">
      <w:start w:val="0"/>
      <w:numFmt w:val="bullet"/>
      <w:lvlText w:val="•"/>
      <w:lvlJc w:val="left"/>
      <w:pPr>
        <w:ind w:left="5213" w:hanging="240"/>
      </w:pPr>
      <w:rPr>
        <w:rFonts w:hint="default"/>
        <w:lang w:val="en-US" w:eastAsia="en-US" w:bidi="ar-SA"/>
      </w:rPr>
    </w:lvl>
    <w:lvl w:ilvl="6">
      <w:start w:val="0"/>
      <w:numFmt w:val="bullet"/>
      <w:lvlText w:val="•"/>
      <w:lvlJc w:val="left"/>
      <w:pPr>
        <w:ind w:left="6147" w:hanging="240"/>
      </w:pPr>
      <w:rPr>
        <w:rFonts w:hint="default"/>
        <w:lang w:val="en-US" w:eastAsia="en-US" w:bidi="ar-SA"/>
      </w:rPr>
    </w:lvl>
    <w:lvl w:ilvl="7">
      <w:start w:val="0"/>
      <w:numFmt w:val="bullet"/>
      <w:lvlText w:val="•"/>
      <w:lvlJc w:val="left"/>
      <w:pPr>
        <w:ind w:left="7082" w:hanging="240"/>
      </w:pPr>
      <w:rPr>
        <w:rFonts w:hint="default"/>
        <w:lang w:val="en-US" w:eastAsia="en-US" w:bidi="ar-SA"/>
      </w:rPr>
    </w:lvl>
    <w:lvl w:ilvl="8">
      <w:start w:val="0"/>
      <w:numFmt w:val="bullet"/>
      <w:lvlText w:val="•"/>
      <w:lvlJc w:val="left"/>
      <w:pPr>
        <w:ind w:left="8017" w:hanging="240"/>
      </w:pPr>
      <w:rPr>
        <w:rFonts w:hint="default"/>
        <w:lang w:val="en-US" w:eastAsia="en-US" w:bidi="ar-SA"/>
      </w:rPr>
    </w:lvl>
  </w:abstractNum>
  <w:abstractNum w:abstractNumId="11">
    <w:multiLevelType w:val="hybridMultilevel"/>
    <w:lvl w:ilvl="0">
      <w:start w:val="1"/>
      <w:numFmt w:val="decimal"/>
      <w:lvlText w:val="%1."/>
      <w:lvlJc w:val="left"/>
      <w:pPr>
        <w:ind w:left="540" w:hanging="24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1474" w:hanging="240"/>
      </w:pPr>
      <w:rPr>
        <w:rFonts w:hint="default"/>
        <w:lang w:val="en-US" w:eastAsia="en-US" w:bidi="ar-SA"/>
      </w:rPr>
    </w:lvl>
    <w:lvl w:ilvl="2">
      <w:start w:val="0"/>
      <w:numFmt w:val="bullet"/>
      <w:lvlText w:val="•"/>
      <w:lvlJc w:val="left"/>
      <w:pPr>
        <w:ind w:left="2409" w:hanging="240"/>
      </w:pPr>
      <w:rPr>
        <w:rFonts w:hint="default"/>
        <w:lang w:val="en-US" w:eastAsia="en-US" w:bidi="ar-SA"/>
      </w:rPr>
    </w:lvl>
    <w:lvl w:ilvl="3">
      <w:start w:val="0"/>
      <w:numFmt w:val="bullet"/>
      <w:lvlText w:val="•"/>
      <w:lvlJc w:val="left"/>
      <w:pPr>
        <w:ind w:left="3343" w:hanging="240"/>
      </w:pPr>
      <w:rPr>
        <w:rFonts w:hint="default"/>
        <w:lang w:val="en-US" w:eastAsia="en-US" w:bidi="ar-SA"/>
      </w:rPr>
    </w:lvl>
    <w:lvl w:ilvl="4">
      <w:start w:val="0"/>
      <w:numFmt w:val="bullet"/>
      <w:lvlText w:val="•"/>
      <w:lvlJc w:val="left"/>
      <w:pPr>
        <w:ind w:left="4278" w:hanging="240"/>
      </w:pPr>
      <w:rPr>
        <w:rFonts w:hint="default"/>
        <w:lang w:val="en-US" w:eastAsia="en-US" w:bidi="ar-SA"/>
      </w:rPr>
    </w:lvl>
    <w:lvl w:ilvl="5">
      <w:start w:val="0"/>
      <w:numFmt w:val="bullet"/>
      <w:lvlText w:val="•"/>
      <w:lvlJc w:val="left"/>
      <w:pPr>
        <w:ind w:left="5213" w:hanging="240"/>
      </w:pPr>
      <w:rPr>
        <w:rFonts w:hint="default"/>
        <w:lang w:val="en-US" w:eastAsia="en-US" w:bidi="ar-SA"/>
      </w:rPr>
    </w:lvl>
    <w:lvl w:ilvl="6">
      <w:start w:val="0"/>
      <w:numFmt w:val="bullet"/>
      <w:lvlText w:val="•"/>
      <w:lvlJc w:val="left"/>
      <w:pPr>
        <w:ind w:left="6147" w:hanging="240"/>
      </w:pPr>
      <w:rPr>
        <w:rFonts w:hint="default"/>
        <w:lang w:val="en-US" w:eastAsia="en-US" w:bidi="ar-SA"/>
      </w:rPr>
    </w:lvl>
    <w:lvl w:ilvl="7">
      <w:start w:val="0"/>
      <w:numFmt w:val="bullet"/>
      <w:lvlText w:val="•"/>
      <w:lvlJc w:val="left"/>
      <w:pPr>
        <w:ind w:left="7082" w:hanging="240"/>
      </w:pPr>
      <w:rPr>
        <w:rFonts w:hint="default"/>
        <w:lang w:val="en-US" w:eastAsia="en-US" w:bidi="ar-SA"/>
      </w:rPr>
    </w:lvl>
    <w:lvl w:ilvl="8">
      <w:start w:val="0"/>
      <w:numFmt w:val="bullet"/>
      <w:lvlText w:val="•"/>
      <w:lvlJc w:val="left"/>
      <w:pPr>
        <w:ind w:left="8017" w:hanging="240"/>
      </w:pPr>
      <w:rPr>
        <w:rFonts w:hint="default"/>
        <w:lang w:val="en-US" w:eastAsia="en-US" w:bidi="ar-SA"/>
      </w:rPr>
    </w:lvl>
  </w:abstractNum>
  <w:abstractNum w:abstractNumId="10">
    <w:multiLevelType w:val="hybridMultilevel"/>
    <w:lvl w:ilvl="0">
      <w:start w:val="1"/>
      <w:numFmt w:val="decimal"/>
      <w:lvlText w:val="%1."/>
      <w:lvlJc w:val="left"/>
      <w:pPr>
        <w:ind w:left="300" w:hanging="236"/>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569" w:hanging="269"/>
      </w:pPr>
      <w:rPr>
        <w:rFonts w:hint="default" w:ascii="VL PGothic" w:hAnsi="VL PGothic" w:eastAsia="VL PGothic" w:cs="VL PGothic"/>
        <w:b w:val="0"/>
        <w:bCs w:val="0"/>
        <w:i w:val="0"/>
        <w:iCs w:val="0"/>
        <w:spacing w:val="0"/>
        <w:w w:val="88"/>
        <w:sz w:val="24"/>
        <w:szCs w:val="24"/>
        <w:lang w:val="en-US" w:eastAsia="en-US" w:bidi="ar-SA"/>
      </w:rPr>
    </w:lvl>
    <w:lvl w:ilvl="2">
      <w:start w:val="0"/>
      <w:numFmt w:val="bullet"/>
      <w:lvlText w:val=""/>
      <w:lvlJc w:val="left"/>
      <w:pPr>
        <w:ind w:left="1020" w:hanging="360"/>
      </w:pPr>
      <w:rPr>
        <w:rFonts w:hint="default" w:ascii="Symbol" w:hAnsi="Symbol" w:eastAsia="Symbol" w:cs="Symbol"/>
        <w:b w:val="0"/>
        <w:bCs w:val="0"/>
        <w:i w:val="0"/>
        <w:iCs w:val="0"/>
        <w:spacing w:val="0"/>
        <w:w w:val="100"/>
        <w:sz w:val="24"/>
        <w:szCs w:val="24"/>
        <w:lang w:val="en-US" w:eastAsia="en-US" w:bidi="ar-SA"/>
      </w:rPr>
    </w:lvl>
    <w:lvl w:ilvl="3">
      <w:start w:val="0"/>
      <w:numFmt w:val="bullet"/>
      <w:lvlText w:val="•"/>
      <w:lvlJc w:val="left"/>
      <w:pPr>
        <w:ind w:left="2128" w:hanging="360"/>
      </w:pPr>
      <w:rPr>
        <w:rFonts w:hint="default"/>
        <w:lang w:val="en-US" w:eastAsia="en-US" w:bidi="ar-SA"/>
      </w:rPr>
    </w:lvl>
    <w:lvl w:ilvl="4">
      <w:start w:val="0"/>
      <w:numFmt w:val="bullet"/>
      <w:lvlText w:val="•"/>
      <w:lvlJc w:val="left"/>
      <w:pPr>
        <w:ind w:left="3236" w:hanging="360"/>
      </w:pPr>
      <w:rPr>
        <w:rFonts w:hint="default"/>
        <w:lang w:val="en-US" w:eastAsia="en-US" w:bidi="ar-SA"/>
      </w:rPr>
    </w:lvl>
    <w:lvl w:ilvl="5">
      <w:start w:val="0"/>
      <w:numFmt w:val="bullet"/>
      <w:lvlText w:val="•"/>
      <w:lvlJc w:val="left"/>
      <w:pPr>
        <w:ind w:left="4344" w:hanging="360"/>
      </w:pPr>
      <w:rPr>
        <w:rFonts w:hint="default"/>
        <w:lang w:val="en-US" w:eastAsia="en-US" w:bidi="ar-SA"/>
      </w:rPr>
    </w:lvl>
    <w:lvl w:ilvl="6">
      <w:start w:val="0"/>
      <w:numFmt w:val="bullet"/>
      <w:lvlText w:val="•"/>
      <w:lvlJc w:val="left"/>
      <w:pPr>
        <w:ind w:left="5453" w:hanging="360"/>
      </w:pPr>
      <w:rPr>
        <w:rFonts w:hint="default"/>
        <w:lang w:val="en-US" w:eastAsia="en-US" w:bidi="ar-SA"/>
      </w:rPr>
    </w:lvl>
    <w:lvl w:ilvl="7">
      <w:start w:val="0"/>
      <w:numFmt w:val="bullet"/>
      <w:lvlText w:val="•"/>
      <w:lvlJc w:val="left"/>
      <w:pPr>
        <w:ind w:left="6561" w:hanging="360"/>
      </w:pPr>
      <w:rPr>
        <w:rFonts w:hint="default"/>
        <w:lang w:val="en-US" w:eastAsia="en-US" w:bidi="ar-SA"/>
      </w:rPr>
    </w:lvl>
    <w:lvl w:ilvl="8">
      <w:start w:val="0"/>
      <w:numFmt w:val="bullet"/>
      <w:lvlText w:val="•"/>
      <w:lvlJc w:val="left"/>
      <w:pPr>
        <w:ind w:left="7669" w:hanging="360"/>
      </w:pPr>
      <w:rPr>
        <w:rFonts w:hint="default"/>
        <w:lang w:val="en-US" w:eastAsia="en-US" w:bidi="ar-SA"/>
      </w:rPr>
    </w:lvl>
  </w:abstractNum>
  <w:abstractNum w:abstractNumId="9">
    <w:multiLevelType w:val="hybridMultilevel"/>
    <w:lvl w:ilvl="0">
      <w:start w:val="0"/>
      <w:numFmt w:val="bullet"/>
      <w:lvlText w:val="*"/>
      <w:lvlJc w:val="left"/>
      <w:pPr>
        <w:ind w:left="300" w:hanging="235"/>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1020" w:hanging="360"/>
      </w:pPr>
      <w:rPr>
        <w:rFonts w:hint="default" w:ascii="Symbol" w:hAnsi="Symbol" w:eastAsia="Symbol" w:cs="Symbol"/>
        <w:b w:val="0"/>
        <w:bCs w:val="0"/>
        <w:i w:val="0"/>
        <w:iCs w:val="0"/>
        <w:spacing w:val="0"/>
        <w:w w:val="100"/>
        <w:sz w:val="24"/>
        <w:szCs w:val="24"/>
        <w:lang w:val="en-US" w:eastAsia="en-US" w:bidi="ar-SA"/>
      </w:rPr>
    </w:lvl>
    <w:lvl w:ilvl="2">
      <w:start w:val="0"/>
      <w:numFmt w:val="bullet"/>
      <w:lvlText w:val="•"/>
      <w:lvlJc w:val="left"/>
      <w:pPr>
        <w:ind w:left="2005" w:hanging="360"/>
      </w:pPr>
      <w:rPr>
        <w:rFonts w:hint="default"/>
        <w:lang w:val="en-US" w:eastAsia="en-US" w:bidi="ar-SA"/>
      </w:rPr>
    </w:lvl>
    <w:lvl w:ilvl="3">
      <w:start w:val="0"/>
      <w:numFmt w:val="bullet"/>
      <w:lvlText w:val="•"/>
      <w:lvlJc w:val="left"/>
      <w:pPr>
        <w:ind w:left="2990" w:hanging="360"/>
      </w:pPr>
      <w:rPr>
        <w:rFonts w:hint="default"/>
        <w:lang w:val="en-US" w:eastAsia="en-US" w:bidi="ar-SA"/>
      </w:rPr>
    </w:lvl>
    <w:lvl w:ilvl="4">
      <w:start w:val="0"/>
      <w:numFmt w:val="bullet"/>
      <w:lvlText w:val="•"/>
      <w:lvlJc w:val="left"/>
      <w:pPr>
        <w:ind w:left="3975" w:hanging="360"/>
      </w:pPr>
      <w:rPr>
        <w:rFonts w:hint="default"/>
        <w:lang w:val="en-US" w:eastAsia="en-US" w:bidi="ar-SA"/>
      </w:rPr>
    </w:lvl>
    <w:lvl w:ilvl="5">
      <w:start w:val="0"/>
      <w:numFmt w:val="bullet"/>
      <w:lvlText w:val="•"/>
      <w:lvlJc w:val="left"/>
      <w:pPr>
        <w:ind w:left="4960" w:hanging="360"/>
      </w:pPr>
      <w:rPr>
        <w:rFonts w:hint="default"/>
        <w:lang w:val="en-US" w:eastAsia="en-US" w:bidi="ar-SA"/>
      </w:rPr>
    </w:lvl>
    <w:lvl w:ilvl="6">
      <w:start w:val="0"/>
      <w:numFmt w:val="bullet"/>
      <w:lvlText w:val="•"/>
      <w:lvlJc w:val="left"/>
      <w:pPr>
        <w:ind w:left="5945" w:hanging="360"/>
      </w:pPr>
      <w:rPr>
        <w:rFonts w:hint="default"/>
        <w:lang w:val="en-US" w:eastAsia="en-US" w:bidi="ar-SA"/>
      </w:rPr>
    </w:lvl>
    <w:lvl w:ilvl="7">
      <w:start w:val="0"/>
      <w:numFmt w:val="bullet"/>
      <w:lvlText w:val="•"/>
      <w:lvlJc w:val="left"/>
      <w:pPr>
        <w:ind w:left="6930" w:hanging="360"/>
      </w:pPr>
      <w:rPr>
        <w:rFonts w:hint="default"/>
        <w:lang w:val="en-US" w:eastAsia="en-US" w:bidi="ar-SA"/>
      </w:rPr>
    </w:lvl>
    <w:lvl w:ilvl="8">
      <w:start w:val="0"/>
      <w:numFmt w:val="bullet"/>
      <w:lvlText w:val="•"/>
      <w:lvlJc w:val="left"/>
      <w:pPr>
        <w:ind w:left="7916" w:hanging="360"/>
      </w:pPr>
      <w:rPr>
        <w:rFonts w:hint="default"/>
        <w:lang w:val="en-US" w:eastAsia="en-US" w:bidi="ar-SA"/>
      </w:rPr>
    </w:lvl>
  </w:abstractNum>
  <w:abstractNum w:abstractNumId="8">
    <w:multiLevelType w:val="hybridMultilevel"/>
    <w:lvl w:ilvl="0">
      <w:start w:val="3"/>
      <w:numFmt w:val="decimal"/>
      <w:lvlText w:val="%1"/>
      <w:lvlJc w:val="left"/>
      <w:pPr>
        <w:ind w:left="300" w:hanging="780"/>
        <w:jc w:val="left"/>
      </w:pPr>
      <w:rPr>
        <w:rFonts w:hint="default"/>
        <w:lang w:val="en-US" w:eastAsia="en-US" w:bidi="ar-SA"/>
      </w:rPr>
    </w:lvl>
    <w:lvl w:ilvl="1">
      <w:start w:val="4"/>
      <w:numFmt w:val="decimal"/>
      <w:lvlText w:val="%1.%2"/>
      <w:lvlJc w:val="left"/>
      <w:pPr>
        <w:ind w:left="300" w:hanging="780"/>
        <w:jc w:val="left"/>
      </w:pPr>
      <w:rPr>
        <w:rFonts w:hint="default"/>
        <w:lang w:val="en-US" w:eastAsia="en-US" w:bidi="ar-SA"/>
      </w:rPr>
    </w:lvl>
    <w:lvl w:ilvl="2">
      <w:start w:val="3"/>
      <w:numFmt w:val="decimal"/>
      <w:lvlText w:val="%1.%2.%3"/>
      <w:lvlJc w:val="left"/>
      <w:pPr>
        <w:ind w:left="300" w:hanging="780"/>
        <w:jc w:val="left"/>
      </w:pPr>
      <w:rPr>
        <w:rFonts w:hint="default"/>
        <w:lang w:val="en-US" w:eastAsia="en-US" w:bidi="ar-SA"/>
      </w:rPr>
    </w:lvl>
    <w:lvl w:ilvl="3">
      <w:start w:val="8"/>
      <w:numFmt w:val="decimal"/>
      <w:lvlText w:val="%1.%2.%3.%4."/>
      <w:lvlJc w:val="left"/>
      <w:pPr>
        <w:ind w:left="300" w:hanging="780"/>
        <w:jc w:val="left"/>
      </w:pPr>
      <w:rPr>
        <w:rFonts w:hint="default" w:ascii="Times New Roman" w:hAnsi="Times New Roman" w:eastAsia="Times New Roman" w:cs="Times New Roman"/>
        <w:b/>
        <w:bCs/>
        <w:i w:val="0"/>
        <w:iCs w:val="0"/>
        <w:spacing w:val="0"/>
        <w:w w:val="100"/>
        <w:sz w:val="24"/>
        <w:szCs w:val="24"/>
        <w:lang w:val="en-US" w:eastAsia="en-US" w:bidi="ar-SA"/>
      </w:rPr>
    </w:lvl>
    <w:lvl w:ilvl="4">
      <w:start w:val="1"/>
      <w:numFmt w:val="decimal"/>
      <w:lvlText w:val="%1.%2.%3.%4.%5."/>
      <w:lvlJc w:val="left"/>
      <w:pPr>
        <w:ind w:left="300" w:hanging="960"/>
        <w:jc w:val="left"/>
      </w:pPr>
      <w:rPr>
        <w:rFonts w:hint="default" w:ascii="Times New Roman" w:hAnsi="Times New Roman" w:eastAsia="Times New Roman" w:cs="Times New Roman"/>
        <w:b/>
        <w:bCs/>
        <w:i w:val="0"/>
        <w:iCs w:val="0"/>
        <w:spacing w:val="0"/>
        <w:w w:val="100"/>
        <w:sz w:val="24"/>
        <w:szCs w:val="24"/>
        <w:lang w:val="en-US" w:eastAsia="en-US" w:bidi="ar-SA"/>
      </w:rPr>
    </w:lvl>
    <w:lvl w:ilvl="5">
      <w:start w:val="0"/>
      <w:numFmt w:val="bullet"/>
      <w:lvlText w:val=""/>
      <w:lvlJc w:val="left"/>
      <w:pPr>
        <w:ind w:left="1020" w:hanging="360"/>
      </w:pPr>
      <w:rPr>
        <w:rFonts w:hint="default" w:ascii="Symbol" w:hAnsi="Symbol" w:eastAsia="Symbol" w:cs="Symbol"/>
        <w:b w:val="0"/>
        <w:bCs w:val="0"/>
        <w:i w:val="0"/>
        <w:iCs w:val="0"/>
        <w:spacing w:val="0"/>
        <w:w w:val="100"/>
        <w:sz w:val="24"/>
        <w:szCs w:val="24"/>
        <w:lang w:val="en-US" w:eastAsia="en-US" w:bidi="ar-SA"/>
      </w:rPr>
    </w:lvl>
    <w:lvl w:ilvl="6">
      <w:start w:val="0"/>
      <w:numFmt w:val="bullet"/>
      <w:lvlText w:val="•"/>
      <w:lvlJc w:val="left"/>
      <w:pPr>
        <w:ind w:left="5633" w:hanging="360"/>
      </w:pPr>
      <w:rPr>
        <w:rFonts w:hint="default"/>
        <w:lang w:val="en-US" w:eastAsia="en-US" w:bidi="ar-SA"/>
      </w:rPr>
    </w:lvl>
    <w:lvl w:ilvl="7">
      <w:start w:val="0"/>
      <w:numFmt w:val="bullet"/>
      <w:lvlText w:val="•"/>
      <w:lvlJc w:val="left"/>
      <w:pPr>
        <w:ind w:left="6696" w:hanging="360"/>
      </w:pPr>
      <w:rPr>
        <w:rFonts w:hint="default"/>
        <w:lang w:val="en-US" w:eastAsia="en-US" w:bidi="ar-SA"/>
      </w:rPr>
    </w:lvl>
    <w:lvl w:ilvl="8">
      <w:start w:val="0"/>
      <w:numFmt w:val="bullet"/>
      <w:lvlText w:val="•"/>
      <w:lvlJc w:val="left"/>
      <w:pPr>
        <w:ind w:left="7759" w:hanging="360"/>
      </w:pPr>
      <w:rPr>
        <w:rFonts w:hint="default"/>
        <w:lang w:val="en-US" w:eastAsia="en-US" w:bidi="ar-SA"/>
      </w:rPr>
    </w:lvl>
  </w:abstractNum>
  <w:abstractNum w:abstractNumId="7">
    <w:multiLevelType w:val="hybridMultilevel"/>
    <w:lvl w:ilvl="0">
      <w:start w:val="1"/>
      <w:numFmt w:val="upperRoman"/>
      <w:lvlText w:val="%1."/>
      <w:lvlJc w:val="left"/>
      <w:pPr>
        <w:ind w:left="1020" w:hanging="500"/>
        <w:jc w:val="right"/>
      </w:pPr>
      <w:rPr>
        <w:rFonts w:hint="default" w:ascii="Times New Roman" w:hAnsi="Times New Roman" w:eastAsia="Times New Roman" w:cs="Times New Roman"/>
        <w:b w:val="0"/>
        <w:bCs w:val="0"/>
        <w:i w:val="0"/>
        <w:iCs w:val="0"/>
        <w:spacing w:val="-1"/>
        <w:w w:val="100"/>
        <w:sz w:val="24"/>
        <w:szCs w:val="24"/>
        <w:lang w:val="en-US" w:eastAsia="en-US" w:bidi="ar-SA"/>
      </w:rPr>
    </w:lvl>
    <w:lvl w:ilvl="1">
      <w:start w:val="0"/>
      <w:numFmt w:val="bullet"/>
      <w:lvlText w:val=""/>
      <w:lvlJc w:val="left"/>
      <w:pPr>
        <w:ind w:left="1020" w:hanging="360"/>
      </w:pPr>
      <w:rPr>
        <w:rFonts w:hint="default" w:ascii="Symbol" w:hAnsi="Symbol" w:eastAsia="Symbol" w:cs="Symbol"/>
        <w:b w:val="0"/>
        <w:bCs w:val="0"/>
        <w:i w:val="0"/>
        <w:iCs w:val="0"/>
        <w:spacing w:val="0"/>
        <w:w w:val="100"/>
        <w:sz w:val="24"/>
        <w:szCs w:val="24"/>
        <w:lang w:val="en-US" w:eastAsia="en-US" w:bidi="ar-SA"/>
      </w:rPr>
    </w:lvl>
    <w:lvl w:ilvl="2">
      <w:start w:val="0"/>
      <w:numFmt w:val="bullet"/>
      <w:lvlText w:val="•"/>
      <w:lvlJc w:val="left"/>
      <w:pPr>
        <w:ind w:left="2793" w:hanging="360"/>
      </w:pPr>
      <w:rPr>
        <w:rFonts w:hint="default"/>
        <w:lang w:val="en-US" w:eastAsia="en-US" w:bidi="ar-SA"/>
      </w:rPr>
    </w:lvl>
    <w:lvl w:ilvl="3">
      <w:start w:val="0"/>
      <w:numFmt w:val="bullet"/>
      <w:lvlText w:val="•"/>
      <w:lvlJc w:val="left"/>
      <w:pPr>
        <w:ind w:left="3679" w:hanging="360"/>
      </w:pPr>
      <w:rPr>
        <w:rFonts w:hint="default"/>
        <w:lang w:val="en-US" w:eastAsia="en-US" w:bidi="ar-SA"/>
      </w:rPr>
    </w:lvl>
    <w:lvl w:ilvl="4">
      <w:start w:val="0"/>
      <w:numFmt w:val="bullet"/>
      <w:lvlText w:val="•"/>
      <w:lvlJc w:val="left"/>
      <w:pPr>
        <w:ind w:left="4566" w:hanging="360"/>
      </w:pPr>
      <w:rPr>
        <w:rFonts w:hint="default"/>
        <w:lang w:val="en-US" w:eastAsia="en-US" w:bidi="ar-SA"/>
      </w:rPr>
    </w:lvl>
    <w:lvl w:ilvl="5">
      <w:start w:val="0"/>
      <w:numFmt w:val="bullet"/>
      <w:lvlText w:val="•"/>
      <w:lvlJc w:val="left"/>
      <w:pPr>
        <w:ind w:left="5453" w:hanging="360"/>
      </w:pPr>
      <w:rPr>
        <w:rFonts w:hint="default"/>
        <w:lang w:val="en-US" w:eastAsia="en-US" w:bidi="ar-SA"/>
      </w:rPr>
    </w:lvl>
    <w:lvl w:ilvl="6">
      <w:start w:val="0"/>
      <w:numFmt w:val="bullet"/>
      <w:lvlText w:val="•"/>
      <w:lvlJc w:val="left"/>
      <w:pPr>
        <w:ind w:left="6339" w:hanging="360"/>
      </w:pPr>
      <w:rPr>
        <w:rFonts w:hint="default"/>
        <w:lang w:val="en-US" w:eastAsia="en-US" w:bidi="ar-SA"/>
      </w:rPr>
    </w:lvl>
    <w:lvl w:ilvl="7">
      <w:start w:val="0"/>
      <w:numFmt w:val="bullet"/>
      <w:lvlText w:val="•"/>
      <w:lvlJc w:val="left"/>
      <w:pPr>
        <w:ind w:left="7226" w:hanging="360"/>
      </w:pPr>
      <w:rPr>
        <w:rFonts w:hint="default"/>
        <w:lang w:val="en-US" w:eastAsia="en-US" w:bidi="ar-SA"/>
      </w:rPr>
    </w:lvl>
    <w:lvl w:ilvl="8">
      <w:start w:val="0"/>
      <w:numFmt w:val="bullet"/>
      <w:lvlText w:val="•"/>
      <w:lvlJc w:val="left"/>
      <w:pPr>
        <w:ind w:left="8113" w:hanging="360"/>
      </w:pPr>
      <w:rPr>
        <w:rFonts w:hint="default"/>
        <w:lang w:val="en-US" w:eastAsia="en-US" w:bidi="ar-SA"/>
      </w:rPr>
    </w:lvl>
  </w:abstractNum>
  <w:abstractNum w:abstractNumId="6">
    <w:multiLevelType w:val="hybridMultilevel"/>
    <w:lvl w:ilvl="0">
      <w:start w:val="1"/>
      <w:numFmt w:val="lowerLetter"/>
      <w:lvlText w:val="%1."/>
      <w:lvlJc w:val="left"/>
      <w:pPr>
        <w:ind w:left="511" w:hanging="212"/>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1">
      <w:start w:val="0"/>
      <w:numFmt w:val="bullet"/>
      <w:lvlText w:val=""/>
      <w:lvlJc w:val="left"/>
      <w:pPr>
        <w:ind w:left="1020" w:hanging="360"/>
      </w:pPr>
      <w:rPr>
        <w:rFonts w:hint="default" w:ascii="Symbol" w:hAnsi="Symbol" w:eastAsia="Symbol" w:cs="Symbol"/>
        <w:b w:val="0"/>
        <w:bCs w:val="0"/>
        <w:i w:val="0"/>
        <w:iCs w:val="0"/>
        <w:spacing w:val="0"/>
        <w:w w:val="100"/>
        <w:sz w:val="24"/>
        <w:szCs w:val="24"/>
        <w:lang w:val="en-US" w:eastAsia="en-US" w:bidi="ar-SA"/>
      </w:rPr>
    </w:lvl>
    <w:lvl w:ilvl="2">
      <w:start w:val="0"/>
      <w:numFmt w:val="bullet"/>
      <w:lvlText w:val="•"/>
      <w:lvlJc w:val="left"/>
      <w:pPr>
        <w:ind w:left="2005" w:hanging="360"/>
      </w:pPr>
      <w:rPr>
        <w:rFonts w:hint="default"/>
        <w:lang w:val="en-US" w:eastAsia="en-US" w:bidi="ar-SA"/>
      </w:rPr>
    </w:lvl>
    <w:lvl w:ilvl="3">
      <w:start w:val="0"/>
      <w:numFmt w:val="bullet"/>
      <w:lvlText w:val="•"/>
      <w:lvlJc w:val="left"/>
      <w:pPr>
        <w:ind w:left="2990" w:hanging="360"/>
      </w:pPr>
      <w:rPr>
        <w:rFonts w:hint="default"/>
        <w:lang w:val="en-US" w:eastAsia="en-US" w:bidi="ar-SA"/>
      </w:rPr>
    </w:lvl>
    <w:lvl w:ilvl="4">
      <w:start w:val="0"/>
      <w:numFmt w:val="bullet"/>
      <w:lvlText w:val="•"/>
      <w:lvlJc w:val="left"/>
      <w:pPr>
        <w:ind w:left="3975" w:hanging="360"/>
      </w:pPr>
      <w:rPr>
        <w:rFonts w:hint="default"/>
        <w:lang w:val="en-US" w:eastAsia="en-US" w:bidi="ar-SA"/>
      </w:rPr>
    </w:lvl>
    <w:lvl w:ilvl="5">
      <w:start w:val="0"/>
      <w:numFmt w:val="bullet"/>
      <w:lvlText w:val="•"/>
      <w:lvlJc w:val="left"/>
      <w:pPr>
        <w:ind w:left="4960" w:hanging="360"/>
      </w:pPr>
      <w:rPr>
        <w:rFonts w:hint="default"/>
        <w:lang w:val="en-US" w:eastAsia="en-US" w:bidi="ar-SA"/>
      </w:rPr>
    </w:lvl>
    <w:lvl w:ilvl="6">
      <w:start w:val="0"/>
      <w:numFmt w:val="bullet"/>
      <w:lvlText w:val="•"/>
      <w:lvlJc w:val="left"/>
      <w:pPr>
        <w:ind w:left="5945" w:hanging="360"/>
      </w:pPr>
      <w:rPr>
        <w:rFonts w:hint="default"/>
        <w:lang w:val="en-US" w:eastAsia="en-US" w:bidi="ar-SA"/>
      </w:rPr>
    </w:lvl>
    <w:lvl w:ilvl="7">
      <w:start w:val="0"/>
      <w:numFmt w:val="bullet"/>
      <w:lvlText w:val="•"/>
      <w:lvlJc w:val="left"/>
      <w:pPr>
        <w:ind w:left="6930" w:hanging="360"/>
      </w:pPr>
      <w:rPr>
        <w:rFonts w:hint="default"/>
        <w:lang w:val="en-US" w:eastAsia="en-US" w:bidi="ar-SA"/>
      </w:rPr>
    </w:lvl>
    <w:lvl w:ilvl="8">
      <w:start w:val="0"/>
      <w:numFmt w:val="bullet"/>
      <w:lvlText w:val="•"/>
      <w:lvlJc w:val="left"/>
      <w:pPr>
        <w:ind w:left="7916" w:hanging="360"/>
      </w:pPr>
      <w:rPr>
        <w:rFonts w:hint="default"/>
        <w:lang w:val="en-US" w:eastAsia="en-US" w:bidi="ar-SA"/>
      </w:rPr>
    </w:lvl>
  </w:abstractNum>
  <w:abstractNum w:abstractNumId="5">
    <w:multiLevelType w:val="hybridMultilevel"/>
    <w:lvl w:ilvl="0">
      <w:start w:val="1"/>
      <w:numFmt w:val="lowerLetter"/>
      <w:lvlText w:val="%1."/>
      <w:lvlJc w:val="left"/>
      <w:pPr>
        <w:ind w:left="300" w:hanging="247"/>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1">
      <w:start w:val="0"/>
      <w:numFmt w:val="bullet"/>
      <w:lvlText w:val=""/>
      <w:lvlJc w:val="left"/>
      <w:pPr>
        <w:ind w:left="1020" w:hanging="360"/>
      </w:pPr>
      <w:rPr>
        <w:rFonts w:hint="default" w:ascii="Symbol" w:hAnsi="Symbol" w:eastAsia="Symbol" w:cs="Symbol"/>
        <w:b w:val="0"/>
        <w:bCs w:val="0"/>
        <w:i w:val="0"/>
        <w:iCs w:val="0"/>
        <w:spacing w:val="0"/>
        <w:w w:val="100"/>
        <w:sz w:val="24"/>
        <w:szCs w:val="24"/>
        <w:lang w:val="en-US" w:eastAsia="en-US" w:bidi="ar-SA"/>
      </w:rPr>
    </w:lvl>
    <w:lvl w:ilvl="2">
      <w:start w:val="0"/>
      <w:numFmt w:val="bullet"/>
      <w:lvlText w:val="•"/>
      <w:lvlJc w:val="left"/>
      <w:pPr>
        <w:ind w:left="2005" w:hanging="360"/>
      </w:pPr>
      <w:rPr>
        <w:rFonts w:hint="default"/>
        <w:lang w:val="en-US" w:eastAsia="en-US" w:bidi="ar-SA"/>
      </w:rPr>
    </w:lvl>
    <w:lvl w:ilvl="3">
      <w:start w:val="0"/>
      <w:numFmt w:val="bullet"/>
      <w:lvlText w:val="•"/>
      <w:lvlJc w:val="left"/>
      <w:pPr>
        <w:ind w:left="2990" w:hanging="360"/>
      </w:pPr>
      <w:rPr>
        <w:rFonts w:hint="default"/>
        <w:lang w:val="en-US" w:eastAsia="en-US" w:bidi="ar-SA"/>
      </w:rPr>
    </w:lvl>
    <w:lvl w:ilvl="4">
      <w:start w:val="0"/>
      <w:numFmt w:val="bullet"/>
      <w:lvlText w:val="•"/>
      <w:lvlJc w:val="left"/>
      <w:pPr>
        <w:ind w:left="3975" w:hanging="360"/>
      </w:pPr>
      <w:rPr>
        <w:rFonts w:hint="default"/>
        <w:lang w:val="en-US" w:eastAsia="en-US" w:bidi="ar-SA"/>
      </w:rPr>
    </w:lvl>
    <w:lvl w:ilvl="5">
      <w:start w:val="0"/>
      <w:numFmt w:val="bullet"/>
      <w:lvlText w:val="•"/>
      <w:lvlJc w:val="left"/>
      <w:pPr>
        <w:ind w:left="4960" w:hanging="360"/>
      </w:pPr>
      <w:rPr>
        <w:rFonts w:hint="default"/>
        <w:lang w:val="en-US" w:eastAsia="en-US" w:bidi="ar-SA"/>
      </w:rPr>
    </w:lvl>
    <w:lvl w:ilvl="6">
      <w:start w:val="0"/>
      <w:numFmt w:val="bullet"/>
      <w:lvlText w:val="•"/>
      <w:lvlJc w:val="left"/>
      <w:pPr>
        <w:ind w:left="5945" w:hanging="360"/>
      </w:pPr>
      <w:rPr>
        <w:rFonts w:hint="default"/>
        <w:lang w:val="en-US" w:eastAsia="en-US" w:bidi="ar-SA"/>
      </w:rPr>
    </w:lvl>
    <w:lvl w:ilvl="7">
      <w:start w:val="0"/>
      <w:numFmt w:val="bullet"/>
      <w:lvlText w:val="•"/>
      <w:lvlJc w:val="left"/>
      <w:pPr>
        <w:ind w:left="6930" w:hanging="360"/>
      </w:pPr>
      <w:rPr>
        <w:rFonts w:hint="default"/>
        <w:lang w:val="en-US" w:eastAsia="en-US" w:bidi="ar-SA"/>
      </w:rPr>
    </w:lvl>
    <w:lvl w:ilvl="8">
      <w:start w:val="0"/>
      <w:numFmt w:val="bullet"/>
      <w:lvlText w:val="•"/>
      <w:lvlJc w:val="left"/>
      <w:pPr>
        <w:ind w:left="7916" w:hanging="360"/>
      </w:pPr>
      <w:rPr>
        <w:rFonts w:hint="default"/>
        <w:lang w:val="en-US" w:eastAsia="en-US" w:bidi="ar-SA"/>
      </w:rPr>
    </w:lvl>
  </w:abstractNum>
  <w:abstractNum w:abstractNumId="4">
    <w:multiLevelType w:val="hybridMultilevel"/>
    <w:lvl w:ilvl="0">
      <w:start w:val="0"/>
      <w:numFmt w:val="bullet"/>
      <w:lvlText w:val=""/>
      <w:lvlJc w:val="left"/>
      <w:pPr>
        <w:ind w:left="1020"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1906" w:hanging="360"/>
      </w:pPr>
      <w:rPr>
        <w:rFonts w:hint="default"/>
        <w:lang w:val="en-US" w:eastAsia="en-US" w:bidi="ar-SA"/>
      </w:rPr>
    </w:lvl>
    <w:lvl w:ilvl="2">
      <w:start w:val="0"/>
      <w:numFmt w:val="bullet"/>
      <w:lvlText w:val="•"/>
      <w:lvlJc w:val="left"/>
      <w:pPr>
        <w:ind w:left="2793" w:hanging="360"/>
      </w:pPr>
      <w:rPr>
        <w:rFonts w:hint="default"/>
        <w:lang w:val="en-US" w:eastAsia="en-US" w:bidi="ar-SA"/>
      </w:rPr>
    </w:lvl>
    <w:lvl w:ilvl="3">
      <w:start w:val="0"/>
      <w:numFmt w:val="bullet"/>
      <w:lvlText w:val="•"/>
      <w:lvlJc w:val="left"/>
      <w:pPr>
        <w:ind w:left="3679" w:hanging="360"/>
      </w:pPr>
      <w:rPr>
        <w:rFonts w:hint="default"/>
        <w:lang w:val="en-US" w:eastAsia="en-US" w:bidi="ar-SA"/>
      </w:rPr>
    </w:lvl>
    <w:lvl w:ilvl="4">
      <w:start w:val="0"/>
      <w:numFmt w:val="bullet"/>
      <w:lvlText w:val="•"/>
      <w:lvlJc w:val="left"/>
      <w:pPr>
        <w:ind w:left="4566" w:hanging="360"/>
      </w:pPr>
      <w:rPr>
        <w:rFonts w:hint="default"/>
        <w:lang w:val="en-US" w:eastAsia="en-US" w:bidi="ar-SA"/>
      </w:rPr>
    </w:lvl>
    <w:lvl w:ilvl="5">
      <w:start w:val="0"/>
      <w:numFmt w:val="bullet"/>
      <w:lvlText w:val="•"/>
      <w:lvlJc w:val="left"/>
      <w:pPr>
        <w:ind w:left="5453" w:hanging="360"/>
      </w:pPr>
      <w:rPr>
        <w:rFonts w:hint="default"/>
        <w:lang w:val="en-US" w:eastAsia="en-US" w:bidi="ar-SA"/>
      </w:rPr>
    </w:lvl>
    <w:lvl w:ilvl="6">
      <w:start w:val="0"/>
      <w:numFmt w:val="bullet"/>
      <w:lvlText w:val="•"/>
      <w:lvlJc w:val="left"/>
      <w:pPr>
        <w:ind w:left="6339" w:hanging="360"/>
      </w:pPr>
      <w:rPr>
        <w:rFonts w:hint="default"/>
        <w:lang w:val="en-US" w:eastAsia="en-US" w:bidi="ar-SA"/>
      </w:rPr>
    </w:lvl>
    <w:lvl w:ilvl="7">
      <w:start w:val="0"/>
      <w:numFmt w:val="bullet"/>
      <w:lvlText w:val="•"/>
      <w:lvlJc w:val="left"/>
      <w:pPr>
        <w:ind w:left="7226" w:hanging="360"/>
      </w:pPr>
      <w:rPr>
        <w:rFonts w:hint="default"/>
        <w:lang w:val="en-US" w:eastAsia="en-US" w:bidi="ar-SA"/>
      </w:rPr>
    </w:lvl>
    <w:lvl w:ilvl="8">
      <w:start w:val="0"/>
      <w:numFmt w:val="bullet"/>
      <w:lvlText w:val="•"/>
      <w:lvlJc w:val="left"/>
      <w:pPr>
        <w:ind w:left="8113" w:hanging="360"/>
      </w:pPr>
      <w:rPr>
        <w:rFonts w:hint="default"/>
        <w:lang w:val="en-US" w:eastAsia="en-US" w:bidi="ar-SA"/>
      </w:rPr>
    </w:lvl>
  </w:abstractNum>
  <w:abstractNum w:abstractNumId="3">
    <w:multiLevelType w:val="hybridMultilevel"/>
    <w:lvl w:ilvl="0">
      <w:start w:val="3"/>
      <w:numFmt w:val="decimal"/>
      <w:lvlText w:val="%1"/>
      <w:lvlJc w:val="left"/>
      <w:pPr>
        <w:ind w:left="720" w:hanging="420"/>
        <w:jc w:val="left"/>
      </w:pPr>
      <w:rPr>
        <w:rFonts w:hint="default"/>
        <w:lang w:val="en-US" w:eastAsia="en-US" w:bidi="ar-SA"/>
      </w:rPr>
    </w:lvl>
    <w:lvl w:ilvl="1">
      <w:start w:val="4"/>
      <w:numFmt w:val="decimal"/>
      <w:lvlText w:val="%1.%2."/>
      <w:lvlJc w:val="left"/>
      <w:pPr>
        <w:ind w:left="720" w:hanging="420"/>
        <w:jc w:val="left"/>
      </w:pPr>
      <w:rPr>
        <w:rFonts w:hint="default"/>
        <w:spacing w:val="0"/>
        <w:w w:val="100"/>
        <w:lang w:val="en-US" w:eastAsia="en-US" w:bidi="ar-SA"/>
      </w:rPr>
    </w:lvl>
    <w:lvl w:ilvl="2">
      <w:start w:val="1"/>
      <w:numFmt w:val="decimal"/>
      <w:lvlText w:val="%1.%2.%3."/>
      <w:lvlJc w:val="left"/>
      <w:pPr>
        <w:ind w:left="900" w:hanging="60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1"/>
      <w:numFmt w:val="decimal"/>
      <w:lvlText w:val="%1.%2.%3.%4."/>
      <w:lvlJc w:val="left"/>
      <w:pPr>
        <w:ind w:left="1080" w:hanging="780"/>
        <w:jc w:val="left"/>
      </w:pPr>
      <w:rPr>
        <w:rFonts w:hint="default" w:ascii="Times New Roman" w:hAnsi="Times New Roman" w:eastAsia="Times New Roman" w:cs="Times New Roman"/>
        <w:b/>
        <w:bCs/>
        <w:i w:val="0"/>
        <w:iCs w:val="0"/>
        <w:spacing w:val="0"/>
        <w:w w:val="100"/>
        <w:sz w:val="24"/>
        <w:szCs w:val="24"/>
        <w:lang w:val="en-US" w:eastAsia="en-US" w:bidi="ar-SA"/>
      </w:rPr>
    </w:lvl>
    <w:lvl w:ilvl="4">
      <w:start w:val="0"/>
      <w:numFmt w:val="bullet"/>
      <w:lvlText w:val=""/>
      <w:lvlJc w:val="left"/>
      <w:pPr>
        <w:ind w:left="1020" w:hanging="360"/>
      </w:pPr>
      <w:rPr>
        <w:rFonts w:hint="default" w:ascii="Symbol" w:hAnsi="Symbol" w:eastAsia="Symbol" w:cs="Symbol"/>
        <w:b w:val="0"/>
        <w:bCs w:val="0"/>
        <w:i w:val="0"/>
        <w:iCs w:val="0"/>
        <w:spacing w:val="0"/>
        <w:w w:val="100"/>
        <w:sz w:val="24"/>
        <w:szCs w:val="24"/>
        <w:lang w:val="en-US" w:eastAsia="en-US" w:bidi="ar-SA"/>
      </w:rPr>
    </w:lvl>
    <w:lvl w:ilvl="5">
      <w:start w:val="0"/>
      <w:numFmt w:val="bullet"/>
      <w:lvlText w:val="•"/>
      <w:lvlJc w:val="left"/>
      <w:pPr>
        <w:ind w:left="2797" w:hanging="360"/>
      </w:pPr>
      <w:rPr>
        <w:rFonts w:hint="default"/>
        <w:lang w:val="en-US" w:eastAsia="en-US" w:bidi="ar-SA"/>
      </w:rPr>
    </w:lvl>
    <w:lvl w:ilvl="6">
      <w:start w:val="0"/>
      <w:numFmt w:val="bullet"/>
      <w:lvlText w:val="•"/>
      <w:lvlJc w:val="left"/>
      <w:pPr>
        <w:ind w:left="4215" w:hanging="360"/>
      </w:pPr>
      <w:rPr>
        <w:rFonts w:hint="default"/>
        <w:lang w:val="en-US" w:eastAsia="en-US" w:bidi="ar-SA"/>
      </w:rPr>
    </w:lvl>
    <w:lvl w:ilvl="7">
      <w:start w:val="0"/>
      <w:numFmt w:val="bullet"/>
      <w:lvlText w:val="•"/>
      <w:lvlJc w:val="left"/>
      <w:pPr>
        <w:ind w:left="5633" w:hanging="360"/>
      </w:pPr>
      <w:rPr>
        <w:rFonts w:hint="default"/>
        <w:lang w:val="en-US" w:eastAsia="en-US" w:bidi="ar-SA"/>
      </w:rPr>
    </w:lvl>
    <w:lvl w:ilvl="8">
      <w:start w:val="0"/>
      <w:numFmt w:val="bullet"/>
      <w:lvlText w:val="•"/>
      <w:lvlJc w:val="left"/>
      <w:pPr>
        <w:ind w:left="7050" w:hanging="360"/>
      </w:pPr>
      <w:rPr>
        <w:rFonts w:hint="default"/>
        <w:lang w:val="en-US" w:eastAsia="en-US" w:bidi="ar-SA"/>
      </w:rPr>
    </w:lvl>
  </w:abstractNum>
  <w:abstractNum w:abstractNumId="2">
    <w:multiLevelType w:val="hybridMultilevel"/>
    <w:lvl w:ilvl="0">
      <w:start w:val="3"/>
      <w:numFmt w:val="decimal"/>
      <w:lvlText w:val="%1"/>
      <w:lvlJc w:val="left"/>
      <w:pPr>
        <w:ind w:left="660" w:hanging="360"/>
        <w:jc w:val="left"/>
      </w:pPr>
      <w:rPr>
        <w:rFonts w:hint="default"/>
        <w:lang w:val="en-US" w:eastAsia="en-US" w:bidi="ar-SA"/>
      </w:rPr>
    </w:lvl>
    <w:lvl w:ilvl="1">
      <w:start w:val="3"/>
      <w:numFmt w:val="decimal"/>
      <w:lvlText w:val="%1.%2"/>
      <w:lvlJc w:val="left"/>
      <w:pPr>
        <w:ind w:left="660" w:hanging="36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1.%2.%3"/>
      <w:lvlJc w:val="left"/>
      <w:pPr>
        <w:ind w:left="840" w:hanging="54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0"/>
      <w:numFmt w:val="bullet"/>
      <w:lvlText w:val="•"/>
      <w:lvlJc w:val="left"/>
      <w:pPr>
        <w:ind w:left="2850" w:hanging="540"/>
      </w:pPr>
      <w:rPr>
        <w:rFonts w:hint="default"/>
        <w:lang w:val="en-US" w:eastAsia="en-US" w:bidi="ar-SA"/>
      </w:rPr>
    </w:lvl>
    <w:lvl w:ilvl="4">
      <w:start w:val="0"/>
      <w:numFmt w:val="bullet"/>
      <w:lvlText w:val="•"/>
      <w:lvlJc w:val="left"/>
      <w:pPr>
        <w:ind w:left="3855" w:hanging="540"/>
      </w:pPr>
      <w:rPr>
        <w:rFonts w:hint="default"/>
        <w:lang w:val="en-US" w:eastAsia="en-US" w:bidi="ar-SA"/>
      </w:rPr>
    </w:lvl>
    <w:lvl w:ilvl="5">
      <w:start w:val="0"/>
      <w:numFmt w:val="bullet"/>
      <w:lvlText w:val="•"/>
      <w:lvlJc w:val="left"/>
      <w:pPr>
        <w:ind w:left="4860" w:hanging="540"/>
      </w:pPr>
      <w:rPr>
        <w:rFonts w:hint="default"/>
        <w:lang w:val="en-US" w:eastAsia="en-US" w:bidi="ar-SA"/>
      </w:rPr>
    </w:lvl>
    <w:lvl w:ilvl="6">
      <w:start w:val="0"/>
      <w:numFmt w:val="bullet"/>
      <w:lvlText w:val="•"/>
      <w:lvlJc w:val="left"/>
      <w:pPr>
        <w:ind w:left="5865" w:hanging="540"/>
      </w:pPr>
      <w:rPr>
        <w:rFonts w:hint="default"/>
        <w:lang w:val="en-US" w:eastAsia="en-US" w:bidi="ar-SA"/>
      </w:rPr>
    </w:lvl>
    <w:lvl w:ilvl="7">
      <w:start w:val="0"/>
      <w:numFmt w:val="bullet"/>
      <w:lvlText w:val="•"/>
      <w:lvlJc w:val="left"/>
      <w:pPr>
        <w:ind w:left="6870" w:hanging="540"/>
      </w:pPr>
      <w:rPr>
        <w:rFonts w:hint="default"/>
        <w:lang w:val="en-US" w:eastAsia="en-US" w:bidi="ar-SA"/>
      </w:rPr>
    </w:lvl>
    <w:lvl w:ilvl="8">
      <w:start w:val="0"/>
      <w:numFmt w:val="bullet"/>
      <w:lvlText w:val="•"/>
      <w:lvlJc w:val="left"/>
      <w:pPr>
        <w:ind w:left="7876" w:hanging="540"/>
      </w:pPr>
      <w:rPr>
        <w:rFonts w:hint="default"/>
        <w:lang w:val="en-US" w:eastAsia="en-US" w:bidi="ar-SA"/>
      </w:rPr>
    </w:lvl>
  </w:abstractNum>
  <w:abstractNum w:abstractNumId="1">
    <w:multiLevelType w:val="hybridMultilevel"/>
    <w:lvl w:ilvl="0">
      <w:start w:val="3"/>
      <w:numFmt w:val="decimal"/>
      <w:lvlText w:val="%1"/>
      <w:lvlJc w:val="left"/>
      <w:pPr>
        <w:ind w:left="720" w:hanging="420"/>
        <w:jc w:val="left"/>
      </w:pPr>
      <w:rPr>
        <w:rFonts w:hint="default"/>
        <w:lang w:val="en-US" w:eastAsia="en-US" w:bidi="ar-SA"/>
      </w:rPr>
    </w:lvl>
    <w:lvl w:ilvl="1">
      <w:start w:val="1"/>
      <w:numFmt w:val="decimal"/>
      <w:lvlText w:val="%1.%2."/>
      <w:lvlJc w:val="left"/>
      <w:pPr>
        <w:ind w:left="720" w:hanging="42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0"/>
      <w:numFmt w:val="bullet"/>
      <w:lvlText w:val="•"/>
      <w:lvlJc w:val="left"/>
      <w:pPr>
        <w:ind w:left="2553" w:hanging="420"/>
      </w:pPr>
      <w:rPr>
        <w:rFonts w:hint="default"/>
        <w:lang w:val="en-US" w:eastAsia="en-US" w:bidi="ar-SA"/>
      </w:rPr>
    </w:lvl>
    <w:lvl w:ilvl="3">
      <w:start w:val="0"/>
      <w:numFmt w:val="bullet"/>
      <w:lvlText w:val="•"/>
      <w:lvlJc w:val="left"/>
      <w:pPr>
        <w:ind w:left="3469" w:hanging="420"/>
      </w:pPr>
      <w:rPr>
        <w:rFonts w:hint="default"/>
        <w:lang w:val="en-US" w:eastAsia="en-US" w:bidi="ar-SA"/>
      </w:rPr>
    </w:lvl>
    <w:lvl w:ilvl="4">
      <w:start w:val="0"/>
      <w:numFmt w:val="bullet"/>
      <w:lvlText w:val="•"/>
      <w:lvlJc w:val="left"/>
      <w:pPr>
        <w:ind w:left="4386" w:hanging="420"/>
      </w:pPr>
      <w:rPr>
        <w:rFonts w:hint="default"/>
        <w:lang w:val="en-US" w:eastAsia="en-US" w:bidi="ar-SA"/>
      </w:rPr>
    </w:lvl>
    <w:lvl w:ilvl="5">
      <w:start w:val="0"/>
      <w:numFmt w:val="bullet"/>
      <w:lvlText w:val="•"/>
      <w:lvlJc w:val="left"/>
      <w:pPr>
        <w:ind w:left="5303" w:hanging="420"/>
      </w:pPr>
      <w:rPr>
        <w:rFonts w:hint="default"/>
        <w:lang w:val="en-US" w:eastAsia="en-US" w:bidi="ar-SA"/>
      </w:rPr>
    </w:lvl>
    <w:lvl w:ilvl="6">
      <w:start w:val="0"/>
      <w:numFmt w:val="bullet"/>
      <w:lvlText w:val="•"/>
      <w:lvlJc w:val="left"/>
      <w:pPr>
        <w:ind w:left="6219" w:hanging="420"/>
      </w:pPr>
      <w:rPr>
        <w:rFonts w:hint="default"/>
        <w:lang w:val="en-US" w:eastAsia="en-US" w:bidi="ar-SA"/>
      </w:rPr>
    </w:lvl>
    <w:lvl w:ilvl="7">
      <w:start w:val="0"/>
      <w:numFmt w:val="bullet"/>
      <w:lvlText w:val="•"/>
      <w:lvlJc w:val="left"/>
      <w:pPr>
        <w:ind w:left="7136" w:hanging="420"/>
      </w:pPr>
      <w:rPr>
        <w:rFonts w:hint="default"/>
        <w:lang w:val="en-US" w:eastAsia="en-US" w:bidi="ar-SA"/>
      </w:rPr>
    </w:lvl>
    <w:lvl w:ilvl="8">
      <w:start w:val="0"/>
      <w:numFmt w:val="bullet"/>
      <w:lvlText w:val="•"/>
      <w:lvlJc w:val="left"/>
      <w:pPr>
        <w:ind w:left="8053" w:hanging="420"/>
      </w:pPr>
      <w:rPr>
        <w:rFonts w:hint="default"/>
        <w:lang w:val="en-US" w:eastAsia="en-US" w:bidi="ar-SA"/>
      </w:rPr>
    </w:lvl>
  </w:abstractNum>
  <w:abstractNum w:abstractNumId="0">
    <w:multiLevelType w:val="hybridMultilevel"/>
    <w:lvl w:ilvl="0">
      <w:start w:val="1"/>
      <w:numFmt w:val="decimal"/>
      <w:lvlText w:val="%1."/>
      <w:lvlJc w:val="left"/>
      <w:pPr>
        <w:ind w:left="1020"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1906" w:hanging="360"/>
      </w:pPr>
      <w:rPr>
        <w:rFonts w:hint="default"/>
        <w:lang w:val="en-US" w:eastAsia="en-US" w:bidi="ar-SA"/>
      </w:rPr>
    </w:lvl>
    <w:lvl w:ilvl="2">
      <w:start w:val="0"/>
      <w:numFmt w:val="bullet"/>
      <w:lvlText w:val="•"/>
      <w:lvlJc w:val="left"/>
      <w:pPr>
        <w:ind w:left="2793" w:hanging="360"/>
      </w:pPr>
      <w:rPr>
        <w:rFonts w:hint="default"/>
        <w:lang w:val="en-US" w:eastAsia="en-US" w:bidi="ar-SA"/>
      </w:rPr>
    </w:lvl>
    <w:lvl w:ilvl="3">
      <w:start w:val="0"/>
      <w:numFmt w:val="bullet"/>
      <w:lvlText w:val="•"/>
      <w:lvlJc w:val="left"/>
      <w:pPr>
        <w:ind w:left="3679" w:hanging="360"/>
      </w:pPr>
      <w:rPr>
        <w:rFonts w:hint="default"/>
        <w:lang w:val="en-US" w:eastAsia="en-US" w:bidi="ar-SA"/>
      </w:rPr>
    </w:lvl>
    <w:lvl w:ilvl="4">
      <w:start w:val="0"/>
      <w:numFmt w:val="bullet"/>
      <w:lvlText w:val="•"/>
      <w:lvlJc w:val="left"/>
      <w:pPr>
        <w:ind w:left="4566" w:hanging="360"/>
      </w:pPr>
      <w:rPr>
        <w:rFonts w:hint="default"/>
        <w:lang w:val="en-US" w:eastAsia="en-US" w:bidi="ar-SA"/>
      </w:rPr>
    </w:lvl>
    <w:lvl w:ilvl="5">
      <w:start w:val="0"/>
      <w:numFmt w:val="bullet"/>
      <w:lvlText w:val="•"/>
      <w:lvlJc w:val="left"/>
      <w:pPr>
        <w:ind w:left="5453" w:hanging="360"/>
      </w:pPr>
      <w:rPr>
        <w:rFonts w:hint="default"/>
        <w:lang w:val="en-US" w:eastAsia="en-US" w:bidi="ar-SA"/>
      </w:rPr>
    </w:lvl>
    <w:lvl w:ilvl="6">
      <w:start w:val="0"/>
      <w:numFmt w:val="bullet"/>
      <w:lvlText w:val="•"/>
      <w:lvlJc w:val="left"/>
      <w:pPr>
        <w:ind w:left="6339" w:hanging="360"/>
      </w:pPr>
      <w:rPr>
        <w:rFonts w:hint="default"/>
        <w:lang w:val="en-US" w:eastAsia="en-US" w:bidi="ar-SA"/>
      </w:rPr>
    </w:lvl>
    <w:lvl w:ilvl="7">
      <w:start w:val="0"/>
      <w:numFmt w:val="bullet"/>
      <w:lvlText w:val="•"/>
      <w:lvlJc w:val="left"/>
      <w:pPr>
        <w:ind w:left="7226" w:hanging="360"/>
      </w:pPr>
      <w:rPr>
        <w:rFonts w:hint="default"/>
        <w:lang w:val="en-US" w:eastAsia="en-US" w:bidi="ar-SA"/>
      </w:rPr>
    </w:lvl>
    <w:lvl w:ilvl="8">
      <w:start w:val="0"/>
      <w:numFmt w:val="bullet"/>
      <w:lvlText w:val="•"/>
      <w:lvlJc w:val="left"/>
      <w:pPr>
        <w:ind w:left="8113" w:hanging="360"/>
      </w:pPr>
      <w:rPr>
        <w:rFonts w:hint="default"/>
        <w:lang w:val="en-US" w:eastAsia="en-US" w:bidi="ar-SA"/>
      </w:rPr>
    </w:lvl>
  </w:abstractNum>
  <w:num w:numId="25">
    <w:abstractNumId w:val="24"/>
  </w:num>
  <w:num w:numId="24">
    <w:abstractNumId w:val="23"/>
  </w:num>
  <w:num w:numId="23">
    <w:abstractNumId w:val="22"/>
  </w:num>
  <w:num w:numId="22">
    <w:abstractNumId w:val="21"/>
  </w:num>
  <w:num w:numId="15">
    <w:abstractNumId w:val="14"/>
  </w:num>
  <w:num w:numId="16">
    <w:abstractNumId w:val="15"/>
  </w:num>
  <w:num w:numId="21">
    <w:abstractNumId w:val="20"/>
  </w:num>
  <w:num w:numId="20">
    <w:abstractNumId w:val="19"/>
  </w:num>
  <w:num w:numId="19">
    <w:abstractNumId w:val="18"/>
  </w:num>
  <w:num w:numId="18">
    <w:abstractNumId w:val="17"/>
  </w:num>
  <w:num w:numId="17">
    <w:abstractNumId w:val="16"/>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n-US" w:eastAsia="en-US" w:bidi="ar-SA"/>
    </w:rPr>
  </w:style>
  <w:style w:styleId="Heading1" w:type="paragraph">
    <w:name w:val="Heading 1"/>
    <w:basedOn w:val="Normal"/>
    <w:uiPriority w:val="1"/>
    <w:qFormat/>
    <w:pPr>
      <w:ind w:left="9"/>
      <w:jc w:val="center"/>
      <w:outlineLvl w:val="1"/>
    </w:pPr>
    <w:rPr>
      <w:rFonts w:ascii="Times New Roman" w:hAnsi="Times New Roman" w:eastAsia="Times New Roman" w:cs="Times New Roman"/>
      <w:b/>
      <w:bCs/>
      <w:sz w:val="28"/>
      <w:szCs w:val="28"/>
      <w:lang w:val="en-US" w:eastAsia="en-US" w:bidi="ar-SA"/>
    </w:rPr>
  </w:style>
  <w:style w:styleId="Heading2" w:type="paragraph">
    <w:name w:val="Heading 2"/>
    <w:basedOn w:val="Normal"/>
    <w:uiPriority w:val="1"/>
    <w:qFormat/>
    <w:pPr>
      <w:ind w:left="840"/>
      <w:outlineLvl w:val="2"/>
    </w:pPr>
    <w:rPr>
      <w:rFonts w:ascii="Times New Roman" w:hAnsi="Times New Roman" w:eastAsia="Times New Roman" w:cs="Times New Roman"/>
      <w:b/>
      <w:bCs/>
      <w:sz w:val="24"/>
      <w:szCs w:val="24"/>
      <w:lang w:val="en-US" w:eastAsia="en-US" w:bidi="ar-SA"/>
    </w:rPr>
  </w:style>
  <w:style w:styleId="ListParagraph" w:type="paragraph">
    <w:name w:val="List Paragraph"/>
    <w:basedOn w:val="Normal"/>
    <w:uiPriority w:val="1"/>
    <w:qFormat/>
    <w:pPr>
      <w:ind w:left="1020" w:hanging="360"/>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ind w:left="107"/>
    </w:pPr>
    <w:rPr>
      <w:rFonts w:ascii="Times New Roman" w:hAnsi="Times New Roman" w:eastAsia="Times New Roman" w:cs="Times New Roman"/>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footer" Target="footer10.xml"/><Relationship Id="rId16" Type="http://schemas.openxmlformats.org/officeDocument/2006/relationships/hyperlink" Target="http://stothard.afns.ualberta.ca/cgview_server/)" TargetMode="External"/><Relationship Id="rId17" Type="http://schemas.openxmlformats.org/officeDocument/2006/relationships/footer" Target="footer11.xml"/><Relationship Id="rId18" Type="http://schemas.openxmlformats.org/officeDocument/2006/relationships/image" Target="media/image2.jpeg"/><Relationship Id="rId19" Type="http://schemas.openxmlformats.org/officeDocument/2006/relationships/image" Target="media/image3.jpeg"/><Relationship Id="rId20" Type="http://schemas.openxmlformats.org/officeDocument/2006/relationships/image" Target="media/image4.jpeg"/><Relationship Id="rId21" Type="http://schemas.openxmlformats.org/officeDocument/2006/relationships/image" Target="media/image5.jpeg"/><Relationship Id="rId22" Type="http://schemas.openxmlformats.org/officeDocument/2006/relationships/image" Target="media/image6.jpeg"/><Relationship Id="rId23" Type="http://schemas.openxmlformats.org/officeDocument/2006/relationships/image" Target="media/image7.jpeg"/><Relationship Id="rId24" Type="http://schemas.openxmlformats.org/officeDocument/2006/relationships/image" Target="media/image8.jpeg"/><Relationship Id="rId25" Type="http://schemas.openxmlformats.org/officeDocument/2006/relationships/image" Target="media/image9.jpeg"/><Relationship Id="rId26" Type="http://schemas.openxmlformats.org/officeDocument/2006/relationships/image" Target="media/image10.jpeg"/><Relationship Id="rId27" Type="http://schemas.openxmlformats.org/officeDocument/2006/relationships/footer" Target="footer12.xml"/><Relationship Id="rId28" Type="http://schemas.openxmlformats.org/officeDocument/2006/relationships/image" Target="media/image11.jpeg"/><Relationship Id="rId29" Type="http://schemas.openxmlformats.org/officeDocument/2006/relationships/image" Target="media/image12.jpeg"/><Relationship Id="rId30" Type="http://schemas.openxmlformats.org/officeDocument/2006/relationships/footer" Target="footer13.xml"/><Relationship Id="rId31" Type="http://schemas.openxmlformats.org/officeDocument/2006/relationships/image" Target="media/image13.jpeg"/><Relationship Id="rId32" Type="http://schemas.openxmlformats.org/officeDocument/2006/relationships/image" Target="media/image14.jpeg"/><Relationship Id="rId33" Type="http://schemas.openxmlformats.org/officeDocument/2006/relationships/image" Target="media/image15.jpeg"/><Relationship Id="rId34" Type="http://schemas.openxmlformats.org/officeDocument/2006/relationships/image" Target="media/image16.jpeg"/><Relationship Id="rId35" Type="http://schemas.openxmlformats.org/officeDocument/2006/relationships/image" Target="media/image17.png"/><Relationship Id="rId36" Type="http://schemas.openxmlformats.org/officeDocument/2006/relationships/footer" Target="footer14.xml"/><Relationship Id="rId37" Type="http://schemas.openxmlformats.org/officeDocument/2006/relationships/footer" Target="footer15.xml"/><Relationship Id="rId38" Type="http://schemas.openxmlformats.org/officeDocument/2006/relationships/image" Target="media/image18.jpeg"/><Relationship Id="rId39" Type="http://schemas.openxmlformats.org/officeDocument/2006/relationships/image" Target="media/image19.jpeg"/><Relationship Id="rId40" Type="http://schemas.openxmlformats.org/officeDocument/2006/relationships/footer" Target="footer16.xml"/><Relationship Id="rId41" Type="http://schemas.openxmlformats.org/officeDocument/2006/relationships/footer" Target="footer17.xml"/><Relationship Id="rId42" Type="http://schemas.openxmlformats.org/officeDocument/2006/relationships/footer" Target="footer18.xml"/><Relationship Id="rId43" Type="http://schemas.openxmlformats.org/officeDocument/2006/relationships/footer" Target="footer19.xml"/><Relationship Id="rId44" Type="http://schemas.openxmlformats.org/officeDocument/2006/relationships/footer" Target="footer20.xml"/><Relationship Id="rId45" Type="http://schemas.openxmlformats.org/officeDocument/2006/relationships/footer" Target="footer21.xml"/><Relationship Id="rId4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MONIR HASAN</dc:creator>
  <dcterms:created xsi:type="dcterms:W3CDTF">2024-03-06T15:18:27Z</dcterms:created>
  <dcterms:modified xsi:type="dcterms:W3CDTF">2024-03-06T15:18:27Z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2024-03-03T00:00:00Z</vt:filetime>
  </property>
  <property fmtid="{D5CDD505-2E9C-101B-9397-08002B2CF9AE}" pid="3" name="Creator">
    <vt:lpwstr>Microsoft® Word 2019</vt:lpwstr>
  </property>
  <property fmtid="{D5CDD505-2E9C-101B-9397-08002B2CF9AE}" pid="4" name="LastSaved">
    <vt:filetime>2024-03-06T00:00:00Z</vt:filetime>
  </property>
  <property fmtid="{D5CDD505-2E9C-101B-9397-08002B2CF9AE}" pid="5" name="Producer">
    <vt:lpwstr>3-Heights(TM) PDF Security Shell 4.8.25.2 (http://www.pdf-tools.com)</vt:lpwstr>
  </property>
</Properties>
</file>